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0757F6">
      <w:pPr>
        <w:spacing w:line="360" w:lineRule="auto"/>
        <w:rPr>
          <w:rFonts w:eastAsia="仿宋_GB2312" w:asciiTheme="minorHAnsi" w:hAnsiTheme="minorHAnsi"/>
          <w:sz w:val="44"/>
          <w:szCs w:val="44"/>
          <w:lang w:val="en-GB"/>
        </w:rPr>
      </w:pPr>
    </w:p>
    <w:p w14:paraId="3FB0350F">
      <w:pPr>
        <w:spacing w:line="360" w:lineRule="auto"/>
        <w:jc w:val="center"/>
        <w:rPr>
          <w:rFonts w:ascii="华文新魏" w:hAnsi="黑体" w:eastAsia="华文新魏"/>
          <w:b/>
          <w:kern w:val="15"/>
          <w:sz w:val="72"/>
          <w:szCs w:val="72"/>
        </w:rPr>
      </w:pPr>
      <w:r>
        <w:rPr>
          <w:rFonts w:hint="eastAsia" w:ascii="华文新魏" w:hAnsi="黑体" w:eastAsia="华文新魏"/>
          <w:b/>
          <w:kern w:val="15"/>
          <w:sz w:val="72"/>
          <w:szCs w:val="72"/>
        </w:rPr>
        <w:t>柳州市政府集中采购中心</w:t>
      </w:r>
    </w:p>
    <w:p w14:paraId="5CCFF586">
      <w:pPr>
        <w:spacing w:line="360" w:lineRule="auto"/>
        <w:jc w:val="center"/>
        <w:rPr>
          <w:b/>
          <w:sz w:val="52"/>
          <w:szCs w:val="52"/>
        </w:rPr>
      </w:pPr>
      <w:r>
        <w:rPr>
          <w:rFonts w:hint="eastAsia" w:ascii="黑体" w:hAnsi="黑体" w:eastAsia="黑体"/>
          <w:sz w:val="72"/>
          <w:szCs w:val="72"/>
        </w:rPr>
        <mc:AlternateContent>
          <mc:Choice Requires="wps">
            <w:drawing>
              <wp:anchor distT="0" distB="0" distL="114300" distR="114300" simplePos="0" relativeHeight="251659264" behindDoc="0" locked="0" layoutInCell="1" allowOverlap="1">
                <wp:simplePos x="0" y="0"/>
                <wp:positionH relativeFrom="column">
                  <wp:posOffset>212725</wp:posOffset>
                </wp:positionH>
                <wp:positionV relativeFrom="paragraph">
                  <wp:posOffset>12700</wp:posOffset>
                </wp:positionV>
                <wp:extent cx="5306060" cy="0"/>
                <wp:effectExtent l="0" t="9525" r="2540" b="15875"/>
                <wp:wrapNone/>
                <wp:docPr id="9" name="自选图形 14"/>
                <wp:cNvGraphicFramePr/>
                <a:graphic xmlns:a="http://schemas.openxmlformats.org/drawingml/2006/main">
                  <a:graphicData uri="http://schemas.microsoft.com/office/word/2010/wordprocessingShape">
                    <wps:wsp>
                      <wps:cNvCnPr>
                        <a:cxnSpLocks noChangeShapeType="1"/>
                      </wps:cNvCnPr>
                      <wps:spPr bwMode="auto">
                        <a:xfrm>
                          <a:off x="0" y="0"/>
                          <a:ext cx="5306060" cy="0"/>
                        </a:xfrm>
                        <a:prstGeom prst="straightConnector1">
                          <a:avLst/>
                        </a:prstGeom>
                        <a:noFill/>
                        <a:ln w="19050">
                          <a:solidFill>
                            <a:srgbClr val="000000"/>
                          </a:solidFill>
                          <a:round/>
                        </a:ln>
                      </wps:spPr>
                      <wps:bodyPr/>
                    </wps:wsp>
                  </a:graphicData>
                </a:graphic>
              </wp:anchor>
            </w:drawing>
          </mc:Choice>
          <mc:Fallback>
            <w:pict>
              <v:shape id="自选图形 14" o:spid="_x0000_s1026" o:spt="32" type="#_x0000_t32" style="position:absolute;left:0pt;margin-left:16.75pt;margin-top:1pt;height:0pt;width:417.8pt;z-index:251659264;mso-width-relative:page;mso-height-relative:page;" filled="f" stroked="t" coordsize="21600,21600" o:gfxdata="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muRd5dEA&#10;AAAGAQAADwAAAAAAAAABACAAAAAiAAAAZHJzL2Rvd25yZXYueG1sUEsBAhQAFAAAAAgAh07iQBz9&#10;KvztAQAAtwMAAA4AAAAAAAAAAQAgAAAAIAEAAGRycy9lMm9Eb2MueG1sUEsFBgAAAAAGAAYAWQEA&#10;AH8FAAAAAA==&#10;">
                <v:fill on="f" focussize="0,0"/>
                <v:stroke weight="1.5pt" color="#000000" joinstyle="round"/>
                <v:imagedata o:title=""/>
                <o:lock v:ext="edit" aspectratio="f"/>
              </v:shape>
            </w:pict>
          </mc:Fallback>
        </mc:AlternateContent>
      </w:r>
    </w:p>
    <w:p w14:paraId="37827C32">
      <w:pPr>
        <w:spacing w:line="800" w:lineRule="exact"/>
        <w:jc w:val="center"/>
        <w:rPr>
          <w:rFonts w:ascii="华文中宋" w:hAnsi="华文中宋" w:eastAsia="华文中宋"/>
          <w:b/>
          <w:spacing w:val="200"/>
          <w:sz w:val="84"/>
          <w:szCs w:val="84"/>
        </w:rPr>
      </w:pPr>
    </w:p>
    <w:p w14:paraId="34C03C1D">
      <w:pPr>
        <w:jc w:val="center"/>
        <w:rPr>
          <w:rFonts w:ascii="华文中宋" w:hAnsi="华文中宋" w:eastAsia="华文中宋"/>
          <w:b/>
          <w:spacing w:val="200"/>
          <w:sz w:val="144"/>
          <w:szCs w:val="144"/>
        </w:rPr>
      </w:pPr>
      <w:r>
        <w:rPr>
          <w:rFonts w:hint="eastAsia" w:ascii="华文中宋" w:hAnsi="华文中宋" w:eastAsia="华文中宋"/>
          <w:b/>
          <w:spacing w:val="200"/>
          <w:sz w:val="144"/>
          <w:szCs w:val="144"/>
        </w:rPr>
        <w:t>招标文件</w:t>
      </w:r>
    </w:p>
    <w:p w14:paraId="11A6B277">
      <w:pPr>
        <w:spacing w:line="600" w:lineRule="exact"/>
        <w:jc w:val="center"/>
        <w:rPr>
          <w:b/>
          <w:sz w:val="44"/>
          <w:szCs w:val="44"/>
        </w:rPr>
      </w:pPr>
    </w:p>
    <w:p w14:paraId="188919AD">
      <w:pPr>
        <w:spacing w:line="600" w:lineRule="exact"/>
        <w:rPr>
          <w:b/>
          <w:sz w:val="44"/>
          <w:szCs w:val="44"/>
        </w:rPr>
      </w:pPr>
    </w:p>
    <w:p w14:paraId="5871978A">
      <w:pPr>
        <w:spacing w:line="800" w:lineRule="exact"/>
        <w:ind w:left="907" w:leftChars="432"/>
        <w:rPr>
          <w:rFonts w:ascii="楷体" w:hAnsi="楷体" w:eastAsia="楷体"/>
          <w:b/>
          <w:sz w:val="44"/>
          <w:szCs w:val="44"/>
          <w:lang w:val="en-GB"/>
        </w:rPr>
      </w:pPr>
      <w:r>
        <w:rPr>
          <w:rFonts w:hint="eastAsia" w:ascii="楷体" w:hAnsi="楷体" w:eastAsia="楷体"/>
          <w:b/>
          <w:sz w:val="44"/>
          <w:szCs w:val="44"/>
        </w:rPr>
        <w:t>项目名称：</w:t>
      </w:r>
      <w:r>
        <w:rPr>
          <w:rFonts w:ascii="楷体" w:hAnsi="楷体" w:eastAsia="楷体"/>
          <w:b/>
          <w:color w:val="000000"/>
          <w:sz w:val="44"/>
          <w:szCs w:val="44"/>
        </w:rPr>
        <w:t>柳州职业技术大学 “AI+设计”实验室设备采购</w:t>
      </w:r>
    </w:p>
    <w:p w14:paraId="5CDAFE8A">
      <w:pPr>
        <w:spacing w:line="800" w:lineRule="exact"/>
        <w:ind w:left="907" w:leftChars="432"/>
        <w:rPr>
          <w:rFonts w:ascii="楷体" w:hAnsi="楷体" w:eastAsia="楷体"/>
          <w:b/>
          <w:sz w:val="44"/>
          <w:szCs w:val="44"/>
          <w:lang w:val="en-GB"/>
        </w:rPr>
      </w:pPr>
      <w:r>
        <w:rPr>
          <w:rFonts w:hint="eastAsia" w:ascii="楷体" w:hAnsi="楷体" w:eastAsia="楷体"/>
          <w:b/>
          <w:sz w:val="44"/>
          <w:szCs w:val="44"/>
        </w:rPr>
        <w:t>项目编号：</w:t>
      </w:r>
      <w:bookmarkStart w:id="103" w:name="_GoBack"/>
      <w:r>
        <w:rPr>
          <w:rFonts w:hint="eastAsia" w:ascii="楷体" w:hAnsi="楷体" w:eastAsia="楷体"/>
          <w:b/>
          <w:color w:val="000000"/>
          <w:sz w:val="44"/>
          <w:szCs w:val="44"/>
        </w:rPr>
        <w:t>LZZC2026-G1-990220-LZSZ</w:t>
      </w:r>
      <w:bookmarkEnd w:id="103"/>
    </w:p>
    <w:p w14:paraId="013AED47">
      <w:pPr>
        <w:spacing w:line="800" w:lineRule="exact"/>
        <w:rPr>
          <w:rFonts w:ascii="楷体" w:hAnsi="楷体" w:eastAsia="楷体"/>
          <w:b/>
          <w:sz w:val="44"/>
          <w:szCs w:val="44"/>
        </w:rPr>
      </w:pPr>
    </w:p>
    <w:p w14:paraId="77517548">
      <w:pPr>
        <w:spacing w:line="800" w:lineRule="exact"/>
        <w:ind w:firstLine="663" w:firstLineChars="150"/>
        <w:jc w:val="center"/>
        <w:rPr>
          <w:rFonts w:ascii="楷体" w:hAnsi="楷体" w:eastAsia="楷体"/>
          <w:b/>
          <w:sz w:val="44"/>
          <w:szCs w:val="44"/>
          <w:lang w:val="en-GB"/>
        </w:rPr>
      </w:pPr>
      <w:r>
        <w:rPr>
          <w:rFonts w:hint="eastAsia" w:ascii="楷体" w:hAnsi="楷体" w:eastAsia="楷体"/>
          <w:b/>
          <w:sz w:val="44"/>
          <w:szCs w:val="44"/>
        </w:rPr>
        <w:t>采购人：</w:t>
      </w:r>
      <w:r>
        <w:rPr>
          <w:rFonts w:ascii="楷体" w:hAnsi="楷体" w:eastAsia="楷体"/>
          <w:b/>
          <w:sz w:val="44"/>
          <w:szCs w:val="44"/>
        </w:rPr>
        <w:t>柳州职业技术大学</w:t>
      </w:r>
    </w:p>
    <w:p w14:paraId="065E8075">
      <w:pPr>
        <w:spacing w:line="800" w:lineRule="exact"/>
        <w:ind w:firstLine="658" w:firstLineChars="149"/>
        <w:rPr>
          <w:rFonts w:ascii="楷体" w:hAnsi="楷体" w:eastAsia="楷体"/>
          <w:b/>
          <w:sz w:val="44"/>
          <w:szCs w:val="44"/>
        </w:rPr>
      </w:pPr>
      <w:r>
        <w:rPr>
          <w:rFonts w:hint="eastAsia" w:ascii="楷体" w:hAnsi="楷体" w:eastAsia="楷体"/>
          <w:b/>
          <w:sz w:val="44"/>
          <w:szCs w:val="44"/>
        </w:rPr>
        <w:t>采购代理机构：柳州市政府集中采购中心</w:t>
      </w:r>
    </w:p>
    <w:p w14:paraId="776C0F1C">
      <w:pPr>
        <w:spacing w:line="600" w:lineRule="exact"/>
        <w:jc w:val="center"/>
        <w:rPr>
          <w:rFonts w:ascii="楷体" w:hAnsi="楷体" w:eastAsia="楷体"/>
          <w:b/>
          <w:sz w:val="44"/>
          <w:szCs w:val="44"/>
        </w:rPr>
      </w:pPr>
    </w:p>
    <w:p w14:paraId="5BBB0326">
      <w:pPr>
        <w:spacing w:line="600" w:lineRule="exact"/>
        <w:jc w:val="center"/>
        <w:rPr>
          <w:rFonts w:ascii="楷体" w:hAnsi="楷体" w:eastAsia="楷体"/>
          <w:b/>
          <w:sz w:val="44"/>
          <w:szCs w:val="44"/>
        </w:rPr>
      </w:pPr>
      <w:r>
        <w:rPr>
          <w:rFonts w:ascii="楷体" w:hAnsi="楷体" w:eastAsia="楷体"/>
          <w:b/>
          <w:sz w:val="44"/>
          <w:szCs w:val="44"/>
        </w:rPr>
        <w:t>2026年</w:t>
      </w:r>
      <w:r>
        <w:rPr>
          <w:rFonts w:hint="eastAsia" w:ascii="楷体" w:hAnsi="楷体" w:eastAsia="楷体"/>
          <w:b/>
          <w:sz w:val="44"/>
          <w:szCs w:val="44"/>
          <w:lang w:val="en-US" w:eastAsia="zh-CN"/>
        </w:rPr>
        <w:t>8</w:t>
      </w:r>
      <w:r>
        <w:rPr>
          <w:rFonts w:ascii="楷体" w:hAnsi="楷体" w:eastAsia="楷体"/>
          <w:b/>
          <w:sz w:val="44"/>
          <w:szCs w:val="44"/>
        </w:rPr>
        <w:t>月</w:t>
      </w:r>
      <w:r>
        <w:rPr>
          <w:rFonts w:hint="eastAsia" w:ascii="楷体" w:hAnsi="楷体" w:eastAsia="楷体"/>
          <w:b/>
          <w:sz w:val="44"/>
          <w:szCs w:val="44"/>
          <w:lang w:val="en-US" w:eastAsia="zh-CN"/>
        </w:rPr>
        <w:t>31</w:t>
      </w:r>
      <w:r>
        <w:rPr>
          <w:rFonts w:ascii="楷体" w:hAnsi="楷体" w:eastAsia="楷体"/>
          <w:b/>
          <w:sz w:val="44"/>
          <w:szCs w:val="44"/>
        </w:rPr>
        <w:t>日</w:t>
      </w:r>
    </w:p>
    <w:p w14:paraId="07E91596">
      <w:pPr>
        <w:widowControl/>
        <w:jc w:val="left"/>
        <w:rPr>
          <w:rFonts w:ascii="楷体" w:hAnsi="楷体" w:eastAsia="楷体"/>
          <w:b/>
          <w:sz w:val="44"/>
          <w:szCs w:val="44"/>
        </w:rPr>
      </w:pPr>
    </w:p>
    <w:p w14:paraId="682CD357">
      <w:pPr>
        <w:spacing w:line="600" w:lineRule="exact"/>
        <w:jc w:val="center"/>
        <w:rPr>
          <w:rFonts w:ascii="楷体" w:hAnsi="楷体" w:eastAsia="楷体"/>
          <w:b/>
          <w:sz w:val="44"/>
          <w:szCs w:val="44"/>
        </w:rPr>
      </w:pPr>
    </w:p>
    <w:p w14:paraId="6184E6EF">
      <w:pPr>
        <w:spacing w:line="360" w:lineRule="auto"/>
        <w:rPr>
          <w:b/>
          <w:sz w:val="52"/>
          <w:szCs w:val="52"/>
        </w:rPr>
        <w:sectPr>
          <w:headerReference r:id="rId3" w:type="first"/>
          <w:footerReference r:id="rId4" w:type="even"/>
          <w:pgSz w:w="11906" w:h="16838"/>
          <w:pgMar w:top="1440" w:right="1440" w:bottom="1440" w:left="1440" w:header="851" w:footer="992" w:gutter="0"/>
          <w:cols w:space="720" w:num="1"/>
          <w:docGrid w:type="lines" w:linePitch="312" w:charSpace="0"/>
        </w:sectPr>
      </w:pPr>
    </w:p>
    <w:p w14:paraId="2F18AE1F">
      <w:pPr>
        <w:spacing w:line="360" w:lineRule="auto"/>
        <w:jc w:val="center"/>
        <w:rPr>
          <w:b/>
          <w:sz w:val="52"/>
          <w:szCs w:val="52"/>
        </w:rPr>
      </w:pPr>
    </w:p>
    <w:p w14:paraId="1590EF2A">
      <w:pPr>
        <w:spacing w:line="360" w:lineRule="auto"/>
        <w:jc w:val="center"/>
        <w:rPr>
          <w:b/>
          <w:sz w:val="52"/>
          <w:szCs w:val="52"/>
        </w:rPr>
      </w:pPr>
      <w:r>
        <w:rPr>
          <w:rFonts w:hint="eastAsia"/>
          <w:b/>
          <w:sz w:val="52"/>
          <w:szCs w:val="52"/>
        </w:rPr>
        <w:t>目  录</w:t>
      </w:r>
    </w:p>
    <w:p w14:paraId="4804EBF9">
      <w:pPr>
        <w:spacing w:line="360" w:lineRule="auto"/>
        <w:jc w:val="center"/>
        <w:rPr>
          <w:b/>
          <w:sz w:val="52"/>
          <w:szCs w:val="52"/>
        </w:rPr>
      </w:pPr>
    </w:p>
    <w:p w14:paraId="1A27671E">
      <w:pPr>
        <w:pStyle w:val="16"/>
        <w:tabs>
          <w:tab w:val="right" w:leader="dot" w:pos="9746"/>
        </w:tabs>
        <w:spacing w:line="360"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TOC \o "1-1" \h \z \u </w:instrText>
      </w:r>
      <w:r>
        <w:rPr>
          <w:rFonts w:hint="eastAsia" w:ascii="仿宋_GB2312" w:hAnsi="仿宋_GB2312" w:eastAsia="仿宋_GB2312" w:cs="仿宋_GB2312"/>
          <w:sz w:val="32"/>
          <w:szCs w:val="32"/>
        </w:rPr>
        <w:fldChar w:fldCharType="separate"/>
      </w:r>
      <w:r>
        <w:fldChar w:fldCharType="begin"/>
      </w:r>
      <w:r>
        <w:instrText xml:space="preserve"> HYPERLINK \l "_Toc29306" </w:instrText>
      </w:r>
      <w:r>
        <w:fldChar w:fldCharType="separate"/>
      </w:r>
      <w:r>
        <w:rPr>
          <w:rFonts w:hint="eastAsia" w:ascii="仿宋_GB2312" w:hAnsi="仿宋_GB2312" w:eastAsia="仿宋_GB2312" w:cs="仿宋_GB2312"/>
          <w:sz w:val="32"/>
          <w:szCs w:val="32"/>
        </w:rPr>
        <w:t>第一章 公开招标公告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_Toc29306 </w:instrText>
      </w:r>
      <w:r>
        <w:rPr>
          <w:rFonts w:hint="eastAsia" w:ascii="仿宋_GB2312" w:hAnsi="仿宋_GB2312" w:eastAsia="仿宋_GB2312" w:cs="仿宋_GB2312"/>
          <w:sz w:val="32"/>
          <w:szCs w:val="32"/>
        </w:rPr>
        <w:fldChar w:fldCharType="separate"/>
      </w:r>
      <w:r>
        <w:rPr>
          <w:rFonts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3EF89FE">
      <w:pPr>
        <w:pStyle w:val="16"/>
        <w:tabs>
          <w:tab w:val="right" w:leader="dot" w:pos="9746"/>
        </w:tabs>
        <w:spacing w:line="360" w:lineRule="auto"/>
        <w:rPr>
          <w:rFonts w:hint="eastAsia" w:ascii="仿宋_GB2312" w:hAnsi="仿宋_GB2312" w:eastAsia="仿宋_GB2312" w:cs="仿宋_GB2312"/>
          <w:sz w:val="32"/>
          <w:szCs w:val="32"/>
          <w:lang w:eastAsia="zh-CN"/>
        </w:rPr>
      </w:pPr>
      <w:r>
        <w:fldChar w:fldCharType="begin"/>
      </w:r>
      <w:r>
        <w:instrText xml:space="preserve"> HYPERLINK \l "_Toc13541" </w:instrText>
      </w:r>
      <w:r>
        <w:fldChar w:fldCharType="separate"/>
      </w:r>
      <w:r>
        <w:rPr>
          <w:rFonts w:hint="eastAsia" w:ascii="仿宋_GB2312" w:hAnsi="仿宋_GB2312" w:eastAsia="仿宋_GB2312" w:cs="仿宋_GB2312"/>
          <w:sz w:val="32"/>
          <w:szCs w:val="32"/>
        </w:rPr>
        <w:t>第二章 采购需求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5</w:t>
      </w:r>
    </w:p>
    <w:p w14:paraId="7249C1FB">
      <w:pPr>
        <w:pStyle w:val="16"/>
        <w:tabs>
          <w:tab w:val="right" w:leader="dot" w:pos="9746"/>
        </w:tabs>
        <w:spacing w:line="360" w:lineRule="auto"/>
        <w:rPr>
          <w:rFonts w:hint="default" w:ascii="仿宋_GB2312" w:hAnsi="仿宋_GB2312" w:eastAsia="仿宋_GB2312" w:cs="仿宋_GB2312"/>
          <w:sz w:val="32"/>
          <w:szCs w:val="32"/>
          <w:lang w:val="en-US" w:eastAsia="zh-CN"/>
        </w:rPr>
      </w:pPr>
      <w:r>
        <w:fldChar w:fldCharType="begin"/>
      </w:r>
      <w:r>
        <w:instrText xml:space="preserve"> HYPERLINK \l "_Toc29711" </w:instrText>
      </w:r>
      <w:r>
        <w:fldChar w:fldCharType="separate"/>
      </w:r>
      <w:r>
        <w:rPr>
          <w:rFonts w:hint="eastAsia" w:ascii="仿宋_GB2312" w:hAnsi="仿宋_GB2312" w:eastAsia="仿宋_GB2312" w:cs="仿宋_GB2312"/>
          <w:sz w:val="32"/>
          <w:szCs w:val="32"/>
        </w:rPr>
        <w:t>第三章 投标人须知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65</w:t>
      </w:r>
    </w:p>
    <w:p w14:paraId="249A6AF6">
      <w:pPr>
        <w:pStyle w:val="16"/>
        <w:tabs>
          <w:tab w:val="right" w:leader="dot" w:pos="9746"/>
        </w:tabs>
        <w:spacing w:line="360" w:lineRule="auto"/>
        <w:rPr>
          <w:rFonts w:hint="default" w:ascii="仿宋_GB2312" w:hAnsi="仿宋_GB2312" w:eastAsia="仿宋_GB2312" w:cs="仿宋_GB2312"/>
          <w:sz w:val="32"/>
          <w:szCs w:val="32"/>
          <w:lang w:val="en-US" w:eastAsia="zh-CN"/>
        </w:rPr>
      </w:pPr>
      <w:r>
        <w:fldChar w:fldCharType="begin"/>
      </w:r>
      <w:r>
        <w:instrText xml:space="preserve"> HYPERLINK \l "_Toc27328" </w:instrText>
      </w:r>
      <w:r>
        <w:fldChar w:fldCharType="separate"/>
      </w:r>
      <w:r>
        <w:rPr>
          <w:rFonts w:hint="eastAsia" w:ascii="仿宋_GB2312" w:hAnsi="仿宋_GB2312" w:eastAsia="仿宋_GB2312" w:cs="仿宋_GB2312"/>
          <w:sz w:val="32"/>
          <w:szCs w:val="32"/>
        </w:rPr>
        <w:t>第四章 评标方法及评标标准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79</w:t>
      </w:r>
    </w:p>
    <w:p w14:paraId="411D3724">
      <w:pPr>
        <w:pStyle w:val="16"/>
        <w:tabs>
          <w:tab w:val="right" w:leader="dot" w:pos="9746"/>
        </w:tabs>
        <w:spacing w:line="360" w:lineRule="auto"/>
        <w:rPr>
          <w:rFonts w:hint="default" w:ascii="仿宋_GB2312" w:hAnsi="仿宋_GB2312" w:eastAsia="仿宋_GB2312" w:cs="仿宋_GB2312"/>
          <w:sz w:val="32"/>
          <w:szCs w:val="32"/>
          <w:lang w:val="en-US" w:eastAsia="zh-CN"/>
        </w:rPr>
      </w:pPr>
      <w:r>
        <w:fldChar w:fldCharType="begin"/>
      </w:r>
      <w:r>
        <w:instrText xml:space="preserve"> HYPERLINK \l "_Toc21458" </w:instrText>
      </w:r>
      <w:r>
        <w:fldChar w:fldCharType="separate"/>
      </w:r>
      <w:r>
        <w:rPr>
          <w:rFonts w:hint="eastAsia" w:ascii="仿宋_GB2312" w:hAnsi="仿宋_GB2312" w:eastAsia="仿宋_GB2312" w:cs="仿宋_GB2312"/>
          <w:sz w:val="32"/>
          <w:szCs w:val="32"/>
        </w:rPr>
        <w:t>第五章 合同主要条款格式及广西壮族自治区政府采购项目合同验收书格式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93</w:t>
      </w:r>
    </w:p>
    <w:p w14:paraId="1FC97B6D">
      <w:pPr>
        <w:pStyle w:val="16"/>
        <w:tabs>
          <w:tab w:val="right" w:leader="dot" w:pos="9746"/>
        </w:tabs>
        <w:spacing w:line="360" w:lineRule="auto"/>
        <w:rPr>
          <w:rFonts w:hint="default" w:ascii="仿宋_GB2312" w:hAnsi="仿宋_GB2312" w:eastAsia="仿宋_GB2312" w:cs="仿宋_GB2312"/>
          <w:sz w:val="32"/>
          <w:szCs w:val="32"/>
          <w:lang w:val="en-US" w:eastAsia="zh-CN"/>
        </w:rPr>
      </w:pPr>
      <w:r>
        <w:fldChar w:fldCharType="begin"/>
      </w:r>
      <w:r>
        <w:instrText xml:space="preserve"> HYPERLINK \l "_Toc13344" </w:instrText>
      </w:r>
      <w:r>
        <w:fldChar w:fldCharType="separate"/>
      </w:r>
      <w:r>
        <w:rPr>
          <w:rFonts w:hint="eastAsia" w:ascii="仿宋_GB2312" w:hAnsi="仿宋_GB2312" w:eastAsia="仿宋_GB2312" w:cs="仿宋_GB2312"/>
          <w:sz w:val="32"/>
          <w:szCs w:val="32"/>
        </w:rPr>
        <w:t>第六章 投标文件格式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101</w:t>
      </w:r>
    </w:p>
    <w:p w14:paraId="1F93E4A2">
      <w:pPr>
        <w:pStyle w:val="16"/>
        <w:tabs>
          <w:tab w:val="right" w:leader="dot" w:pos="9016"/>
        </w:tabs>
        <w:spacing w:line="360" w:lineRule="auto"/>
        <w:rPr>
          <w:rFonts w:ascii="仿宋_GB2312" w:hAnsi="宋体" w:eastAsia="仿宋_GB2312"/>
          <w:b w:val="0"/>
          <w:bCs w:val="0"/>
          <w:caps w:val="0"/>
          <w:sz w:val="32"/>
          <w:szCs w:val="32"/>
        </w:rPr>
      </w:pPr>
      <w:r>
        <w:rPr>
          <w:rFonts w:hint="eastAsia" w:ascii="仿宋_GB2312" w:hAnsi="仿宋_GB2312" w:eastAsia="仿宋_GB2312" w:cs="仿宋_GB2312"/>
          <w:sz w:val="32"/>
          <w:szCs w:val="32"/>
        </w:rPr>
        <w:fldChar w:fldCharType="end"/>
      </w:r>
      <w:r>
        <w:rPr>
          <w:rFonts w:hint="eastAsia" w:ascii="仿宋_GB2312" w:hAnsi="宋体" w:eastAsia="仿宋_GB2312"/>
          <w:b w:val="0"/>
          <w:bCs w:val="0"/>
          <w:caps w:val="0"/>
          <w:sz w:val="32"/>
          <w:szCs w:val="32"/>
        </w:rPr>
        <w:t xml:space="preserve"> </w:t>
      </w:r>
    </w:p>
    <w:p w14:paraId="248E8F83"/>
    <w:p w14:paraId="68F20528"/>
    <w:p w14:paraId="7FF8AE51"/>
    <w:p w14:paraId="37046339"/>
    <w:p w14:paraId="60B01BBD"/>
    <w:p w14:paraId="63783147"/>
    <w:p w14:paraId="30FF41D8"/>
    <w:p w14:paraId="17463EBE"/>
    <w:p w14:paraId="4A784047"/>
    <w:p w14:paraId="0438AF29"/>
    <w:p w14:paraId="3CF9DA42"/>
    <w:p w14:paraId="20B60D75">
      <w:pPr>
        <w:widowControl/>
        <w:jc w:val="left"/>
      </w:pPr>
    </w:p>
    <w:p w14:paraId="5E124F21"/>
    <w:p w14:paraId="7BC4C236"/>
    <w:p w14:paraId="43CBAC50">
      <w:pPr>
        <w:sectPr>
          <w:headerReference r:id="rId5" w:type="default"/>
          <w:footerReference r:id="rId6" w:type="default"/>
          <w:pgSz w:w="11906" w:h="16838"/>
          <w:pgMar w:top="1440" w:right="1440" w:bottom="1440" w:left="1440" w:header="851" w:footer="992" w:gutter="0"/>
          <w:cols w:space="720" w:num="1"/>
          <w:docGrid w:linePitch="312" w:charSpace="0"/>
        </w:sectPr>
      </w:pPr>
    </w:p>
    <w:p w14:paraId="5C2CA3BA">
      <w:pPr>
        <w:rPr>
          <w:lang w:val="en-GB"/>
        </w:rPr>
      </w:pPr>
    </w:p>
    <w:p w14:paraId="2653FC93">
      <w:pPr>
        <w:pStyle w:val="2"/>
        <w:spacing w:line="276" w:lineRule="auto"/>
        <w:jc w:val="center"/>
        <w:rPr>
          <w:sz w:val="32"/>
          <w:szCs w:val="32"/>
        </w:rPr>
      </w:pPr>
      <w:bookmarkStart w:id="0" w:name="_Toc29306"/>
      <w:r>
        <w:rPr>
          <w:rFonts w:hint="eastAsia"/>
          <w:sz w:val="32"/>
          <w:szCs w:val="32"/>
        </w:rPr>
        <w:t>第一章 公开招标公告</w:t>
      </w:r>
      <w:bookmarkEnd w:id="0"/>
    </w:p>
    <w:p w14:paraId="0258FFA2">
      <w:pPr>
        <w:pStyle w:val="3"/>
        <w:spacing w:line="240" w:lineRule="auto"/>
        <w:ind w:right="-21" w:rightChars="-10" w:firstLine="711" w:firstLineChars="253"/>
        <w:jc w:val="both"/>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项目概况</w:t>
      </w:r>
    </w:p>
    <w:p w14:paraId="352E1630">
      <w:pPr>
        <w:spacing w:line="400" w:lineRule="exact"/>
        <w:ind w:right="-21" w:rightChars="-10" w:firstLine="555"/>
        <w:rPr>
          <w:rFonts w:ascii="仿宋_GB2312" w:eastAsia="仿宋_GB2312"/>
          <w:sz w:val="28"/>
          <w:szCs w:val="28"/>
          <w:u w:val="single"/>
        </w:rPr>
      </w:pPr>
      <w:bookmarkStart w:id="1" w:name="_Hlk50568865"/>
      <w:r>
        <w:rPr>
          <w:rFonts w:ascii="仿宋_GB2312" w:eastAsia="仿宋_GB2312"/>
          <w:sz w:val="28"/>
          <w:szCs w:val="28"/>
        </w:rPr>
        <w:t>柳州职业技术大学 “AI+设计”实验室设备采购</w:t>
      </w:r>
      <w:r>
        <w:rPr>
          <w:rFonts w:hint="eastAsia" w:ascii="仿宋_GB2312" w:eastAsia="仿宋_GB2312"/>
          <w:sz w:val="28"/>
          <w:szCs w:val="28"/>
        </w:rPr>
        <w:t>项目的潜在</w:t>
      </w:r>
      <w:bookmarkStart w:id="2" w:name="_Hlk93681477"/>
      <w:r>
        <w:rPr>
          <w:rFonts w:hint="eastAsia" w:ascii="仿宋_GB2312" w:eastAsia="仿宋_GB2312"/>
          <w:sz w:val="28"/>
          <w:szCs w:val="28"/>
        </w:rPr>
        <w:t>投标人应在</w:t>
      </w:r>
      <w:bookmarkEnd w:id="2"/>
      <w:r>
        <w:rPr>
          <w:rFonts w:hint="eastAsia" w:ascii="仿宋_GB2312" w:eastAsia="仿宋_GB2312"/>
          <w:sz w:val="28"/>
          <w:szCs w:val="28"/>
        </w:rPr>
        <w:t>广西政府采购云平台（https://www.gcy.zfcg.gxzf.gov.cn/）获取招标文件，并于</w:t>
      </w:r>
      <w:r>
        <w:rPr>
          <w:rFonts w:ascii="仿宋_GB2312" w:eastAsia="仿宋_GB2312"/>
          <w:sz w:val="28"/>
          <w:szCs w:val="28"/>
        </w:rPr>
        <w:t>2026年</w:t>
      </w:r>
      <w:r>
        <w:rPr>
          <w:rFonts w:hint="eastAsia" w:ascii="仿宋_GB2312" w:eastAsia="仿宋_GB2312"/>
          <w:sz w:val="28"/>
          <w:szCs w:val="28"/>
          <w:lang w:val="en-US" w:eastAsia="zh-CN"/>
        </w:rPr>
        <w:t>9</w:t>
      </w:r>
      <w:r>
        <w:rPr>
          <w:rFonts w:ascii="仿宋_GB2312" w:eastAsia="仿宋_GB2312"/>
          <w:sz w:val="28"/>
          <w:szCs w:val="28"/>
        </w:rPr>
        <w:t>月</w:t>
      </w:r>
      <w:r>
        <w:rPr>
          <w:rFonts w:hint="eastAsia" w:ascii="仿宋_GB2312" w:eastAsia="仿宋_GB2312"/>
          <w:sz w:val="28"/>
          <w:szCs w:val="28"/>
          <w:lang w:val="en-US" w:eastAsia="zh-CN"/>
        </w:rPr>
        <w:t>21</w:t>
      </w:r>
      <w:r>
        <w:rPr>
          <w:rFonts w:ascii="仿宋_GB2312" w:eastAsia="仿宋_GB2312"/>
          <w:sz w:val="28"/>
          <w:szCs w:val="28"/>
        </w:rPr>
        <w:t>日 09:20</w:t>
      </w:r>
      <w:r>
        <w:rPr>
          <w:rFonts w:hint="eastAsia" w:ascii="仿宋_GB2312" w:eastAsia="仿宋_GB2312"/>
          <w:sz w:val="28"/>
          <w:szCs w:val="28"/>
        </w:rPr>
        <w:t>（北京时间）前</w:t>
      </w:r>
      <w:bookmarkEnd w:id="1"/>
      <w:r>
        <w:rPr>
          <w:rFonts w:hint="eastAsia" w:ascii="仿宋_GB2312" w:hAnsi="仿宋_GB2312" w:eastAsia="仿宋_GB2312" w:cs="仿宋_GB2312"/>
          <w:sz w:val="28"/>
          <w:szCs w:val="28"/>
        </w:rPr>
        <w:t>在线提交投标文件</w:t>
      </w:r>
      <w:r>
        <w:rPr>
          <w:rFonts w:hint="eastAsia" w:ascii="仿宋_GB2312" w:eastAsia="仿宋_GB2312"/>
          <w:sz w:val="28"/>
          <w:szCs w:val="28"/>
        </w:rPr>
        <w:t>。</w:t>
      </w:r>
    </w:p>
    <w:p w14:paraId="756DAC87">
      <w:pPr>
        <w:spacing w:line="400" w:lineRule="exact"/>
        <w:ind w:right="-21" w:rightChars="-10" w:firstLine="562" w:firstLineChars="200"/>
        <w:rPr>
          <w:rFonts w:ascii="黑体" w:hAnsi="黑体" w:eastAsia="黑体" w:cs="黑体"/>
          <w:b/>
          <w:bCs/>
          <w:sz w:val="28"/>
          <w:szCs w:val="28"/>
        </w:rPr>
      </w:pPr>
      <w:bookmarkStart w:id="3" w:name="_Hlk53504521"/>
      <w:r>
        <w:rPr>
          <w:rFonts w:hint="eastAsia" w:ascii="黑体" w:hAnsi="黑体" w:eastAsia="黑体" w:cs="黑体"/>
          <w:b/>
          <w:bCs/>
          <w:sz w:val="28"/>
          <w:szCs w:val="28"/>
        </w:rPr>
        <w:t>一、项目基本情况</w:t>
      </w:r>
    </w:p>
    <w:bookmarkEnd w:id="3"/>
    <w:p w14:paraId="6CF75898">
      <w:pPr>
        <w:pStyle w:val="32"/>
        <w:spacing w:line="400" w:lineRule="exact"/>
        <w:ind w:right="-21" w:rightChars="-10" w:firstLine="560"/>
        <w:rPr>
          <w:rFonts w:ascii="仿宋_GB2312" w:eastAsia="仿宋_GB2312"/>
          <w:sz w:val="28"/>
          <w:szCs w:val="28"/>
        </w:rPr>
      </w:pPr>
      <w:r>
        <w:rPr>
          <w:rFonts w:hint="eastAsia" w:ascii="仿宋_GB2312" w:eastAsia="仿宋_GB2312"/>
          <w:sz w:val="28"/>
          <w:szCs w:val="28"/>
        </w:rPr>
        <w:t>项目编号：LZZC2026-G1-990220-LZSZ</w:t>
      </w:r>
    </w:p>
    <w:p w14:paraId="2E09E998">
      <w:pPr>
        <w:pStyle w:val="32"/>
        <w:spacing w:line="400" w:lineRule="exact"/>
        <w:ind w:right="-21" w:rightChars="-10" w:firstLine="560"/>
        <w:rPr>
          <w:rFonts w:ascii="仿宋_GB2312" w:eastAsia="仿宋_GB2312"/>
          <w:sz w:val="28"/>
          <w:szCs w:val="28"/>
        </w:rPr>
      </w:pPr>
      <w:r>
        <w:rPr>
          <w:rFonts w:hint="eastAsia" w:ascii="仿宋_GB2312" w:eastAsia="仿宋_GB2312"/>
          <w:sz w:val="28"/>
          <w:szCs w:val="28"/>
        </w:rPr>
        <w:t>项目名称：</w:t>
      </w:r>
      <w:r>
        <w:rPr>
          <w:rFonts w:ascii="仿宋_GB2312" w:eastAsia="仿宋_GB2312"/>
          <w:sz w:val="28"/>
          <w:szCs w:val="28"/>
        </w:rPr>
        <w:t>柳州职业技术大学 “AI+设计”实验室设备采购</w:t>
      </w:r>
    </w:p>
    <w:p w14:paraId="7E127169">
      <w:pPr>
        <w:pStyle w:val="32"/>
        <w:spacing w:line="400" w:lineRule="exact"/>
        <w:ind w:right="-21" w:rightChars="-10" w:firstLine="560"/>
        <w:rPr>
          <w:rFonts w:ascii="仿宋_GB2312" w:eastAsia="仿宋_GB2312"/>
          <w:sz w:val="28"/>
          <w:szCs w:val="28"/>
        </w:rPr>
      </w:pPr>
      <w:r>
        <w:rPr>
          <w:rFonts w:hint="eastAsia" w:ascii="仿宋_GB2312" w:eastAsia="仿宋_GB2312"/>
          <w:sz w:val="28"/>
          <w:szCs w:val="28"/>
        </w:rPr>
        <w:t>预算总金额</w:t>
      </w:r>
      <w:bookmarkStart w:id="4" w:name="_Hlk50568912"/>
      <w:r>
        <w:rPr>
          <w:rFonts w:hint="eastAsia" w:ascii="仿宋_GB2312" w:eastAsia="仿宋_GB2312"/>
          <w:sz w:val="28"/>
          <w:szCs w:val="28"/>
        </w:rPr>
        <w:t>（元）</w:t>
      </w:r>
      <w:bookmarkEnd w:id="4"/>
      <w:r>
        <w:rPr>
          <w:rFonts w:hint="eastAsia" w:ascii="仿宋_GB2312" w:eastAsia="仿宋_GB2312"/>
          <w:sz w:val="28"/>
          <w:szCs w:val="28"/>
        </w:rPr>
        <w:t>：</w:t>
      </w:r>
      <w:r>
        <w:rPr>
          <w:rFonts w:ascii="仿宋_GB2312" w:eastAsia="仿宋_GB2312"/>
          <w:sz w:val="28"/>
          <w:szCs w:val="28"/>
        </w:rPr>
        <w:t>1115991</w:t>
      </w:r>
    </w:p>
    <w:p w14:paraId="3B42A391">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采购需求：</w:t>
      </w:r>
    </w:p>
    <w:p w14:paraId="7F99A3BC">
      <w:pPr>
        <w:spacing w:line="400" w:lineRule="exact"/>
        <w:ind w:right="-21" w:rightChars="-10"/>
        <w:rPr>
          <w:rFonts w:ascii="仿宋_GB2312" w:eastAsia="仿宋_GB2312"/>
          <w:b/>
          <w:sz w:val="28"/>
          <w:szCs w:val="28"/>
        </w:rPr>
      </w:pPr>
      <w:r>
        <w:rPr>
          <w:rFonts w:ascii="仿宋" w:hAnsi="仿宋" w:eastAsia="仿宋"/>
          <w:bCs/>
          <w:sz w:val="24"/>
        </w:rPr>
        <w:t>标项名称：柳州职业技术大学 “AI+设计”实验室设备采购</w:t>
      </w:r>
      <w:r>
        <w:rPr>
          <w:rFonts w:ascii="仿宋" w:hAnsi="仿宋" w:eastAsia="仿宋"/>
          <w:bCs/>
          <w:sz w:val="24"/>
        </w:rPr>
        <w:cr/>
      </w:r>
      <w:r>
        <w:rPr>
          <w:rFonts w:ascii="仿宋" w:hAnsi="仿宋" w:eastAsia="仿宋"/>
          <w:bCs/>
          <w:sz w:val="24"/>
        </w:rPr>
        <w:t>数量：1</w:t>
      </w:r>
      <w:r>
        <w:rPr>
          <w:rFonts w:ascii="仿宋" w:hAnsi="仿宋" w:eastAsia="仿宋"/>
          <w:bCs/>
          <w:sz w:val="24"/>
        </w:rPr>
        <w:cr/>
      </w:r>
      <w:r>
        <w:rPr>
          <w:rFonts w:ascii="仿宋" w:hAnsi="仿宋" w:eastAsia="仿宋"/>
          <w:bCs/>
          <w:sz w:val="24"/>
        </w:rPr>
        <w:t>预算金额（元）：1115991</w:t>
      </w:r>
      <w:r>
        <w:rPr>
          <w:rFonts w:ascii="仿宋" w:hAnsi="仿宋" w:eastAsia="仿宋"/>
          <w:bCs/>
          <w:sz w:val="24"/>
        </w:rPr>
        <w:cr/>
      </w:r>
      <w:r>
        <w:rPr>
          <w:rFonts w:ascii="仿宋" w:hAnsi="仿宋" w:eastAsia="仿宋"/>
          <w:bCs/>
          <w:sz w:val="24"/>
        </w:rPr>
        <w:t>简要规格描述或项目基本概况介绍、用途：柳州职业技术大学 “AI+设计”实验室设备采购1批（具体内容详见招标文件第二章《采购需求》）</w:t>
      </w:r>
      <w:r>
        <w:rPr>
          <w:rFonts w:ascii="仿宋" w:hAnsi="仿宋" w:eastAsia="仿宋"/>
          <w:bCs/>
          <w:sz w:val="24"/>
        </w:rPr>
        <w:cr/>
      </w:r>
      <w:r>
        <w:rPr>
          <w:rFonts w:ascii="仿宋" w:hAnsi="仿宋" w:eastAsia="仿宋"/>
          <w:bCs/>
          <w:sz w:val="24"/>
        </w:rPr>
        <w:t>最高限价（如有）：</w:t>
      </w:r>
      <w:r>
        <w:rPr>
          <w:rFonts w:hint="eastAsia" w:ascii="仿宋" w:hAnsi="仿宋" w:eastAsia="仿宋"/>
          <w:bCs/>
          <w:sz w:val="24"/>
        </w:rPr>
        <w:t>1089865</w:t>
      </w:r>
      <w:r>
        <w:rPr>
          <w:rFonts w:ascii="仿宋" w:hAnsi="仿宋" w:eastAsia="仿宋"/>
          <w:bCs/>
          <w:sz w:val="24"/>
        </w:rPr>
        <w:cr/>
      </w:r>
      <w:r>
        <w:rPr>
          <w:rFonts w:ascii="仿宋" w:hAnsi="仿宋" w:eastAsia="仿宋"/>
          <w:bCs/>
          <w:sz w:val="24"/>
        </w:rPr>
        <w:t>合同履约期限：自签订合同之日起</w:t>
      </w:r>
      <w:r>
        <w:rPr>
          <w:rFonts w:hint="eastAsia" w:ascii="仿宋" w:hAnsi="仿宋" w:eastAsia="仿宋"/>
          <w:bCs/>
          <w:sz w:val="24"/>
        </w:rPr>
        <w:t>60</w:t>
      </w:r>
      <w:r>
        <w:rPr>
          <w:rFonts w:ascii="仿宋" w:hAnsi="仿宋" w:eastAsia="仿宋"/>
          <w:bCs/>
          <w:sz w:val="24"/>
        </w:rPr>
        <w:t>日内安装调试完毕，验收合格并交付使用</w:t>
      </w:r>
      <w:r>
        <w:rPr>
          <w:rFonts w:hint="eastAsia" w:ascii="仿宋" w:hAnsi="仿宋" w:eastAsia="仿宋"/>
          <w:bCs/>
          <w:sz w:val="24"/>
        </w:rPr>
        <w:t>。</w:t>
      </w:r>
      <w:r>
        <w:rPr>
          <w:rFonts w:ascii="仿宋" w:hAnsi="仿宋" w:eastAsia="仿宋"/>
          <w:bCs/>
          <w:sz w:val="24"/>
        </w:rPr>
        <w:cr/>
      </w:r>
      <w:r>
        <w:rPr>
          <w:rFonts w:ascii="仿宋" w:hAnsi="仿宋" w:eastAsia="仿宋"/>
          <w:bCs/>
          <w:sz w:val="24"/>
        </w:rPr>
        <w:t>本标项（否）接受联合体投标</w:t>
      </w:r>
      <w:r>
        <w:rPr>
          <w:rFonts w:ascii="仿宋" w:hAnsi="仿宋" w:eastAsia="仿宋"/>
          <w:bCs/>
          <w:sz w:val="24"/>
        </w:rPr>
        <w:cr/>
      </w:r>
      <w:r>
        <w:rPr>
          <w:rFonts w:ascii="仿宋" w:hAnsi="仿宋" w:eastAsia="仿宋"/>
          <w:bCs/>
          <w:sz w:val="24"/>
        </w:rPr>
        <w:t>备注：本项目为线上电子招标项目，采用远程异地评标，有意向参与本项目的供应商应当做好参与全流程电子招投标交易的充分准备。</w:t>
      </w:r>
    </w:p>
    <w:p w14:paraId="1BA69498">
      <w:pPr>
        <w:pStyle w:val="3"/>
        <w:spacing w:line="400" w:lineRule="exact"/>
        <w:ind w:right="-21" w:rightChars="-10" w:firstLine="562" w:firstLineChars="200"/>
        <w:jc w:val="both"/>
        <w:rPr>
          <w:rFonts w:ascii="黑体" w:hAnsi="黑体" w:eastAsia="黑体" w:cs="黑体"/>
          <w:bCs/>
          <w:sz w:val="28"/>
          <w:szCs w:val="28"/>
        </w:rPr>
      </w:pPr>
      <w:bookmarkStart w:id="5" w:name="_Hlk53504529"/>
      <w:r>
        <w:rPr>
          <w:rFonts w:hint="eastAsia" w:ascii="黑体" w:hAnsi="黑体" w:eastAsia="黑体" w:cs="黑体"/>
          <w:bCs/>
          <w:sz w:val="28"/>
          <w:szCs w:val="28"/>
        </w:rPr>
        <w:t>二、申请人的资格要求</w:t>
      </w:r>
    </w:p>
    <w:bookmarkEnd w:id="5"/>
    <w:p w14:paraId="335F8E19">
      <w:pPr>
        <w:pStyle w:val="32"/>
        <w:spacing w:line="400" w:lineRule="exact"/>
        <w:ind w:right="-21" w:rightChars="-10" w:firstLine="560"/>
        <w:rPr>
          <w:rFonts w:ascii="仿宋_GB2312" w:eastAsia="仿宋_GB2312"/>
          <w:sz w:val="28"/>
          <w:szCs w:val="28"/>
        </w:rPr>
      </w:pPr>
      <w:r>
        <w:rPr>
          <w:rFonts w:hint="eastAsia" w:ascii="仿宋_GB2312" w:hAnsi="仿宋_GB2312" w:eastAsia="仿宋_GB2312" w:cs="仿宋_GB2312"/>
          <w:sz w:val="28"/>
          <w:szCs w:val="28"/>
        </w:rPr>
        <w:t>1.</w:t>
      </w:r>
      <w:r>
        <w:rPr>
          <w:rFonts w:hint="eastAsia" w:ascii="仿宋_GB2312" w:eastAsia="仿宋_GB2312"/>
          <w:sz w:val="28"/>
          <w:szCs w:val="28"/>
        </w:rPr>
        <w:t>满足《中华人民共和国政府采购法》第二十二条规定；</w:t>
      </w:r>
    </w:p>
    <w:p w14:paraId="25478506">
      <w:pPr>
        <w:pStyle w:val="32"/>
        <w:spacing w:line="400" w:lineRule="exact"/>
        <w:ind w:right="-21" w:rightChars="-10" w:firstLine="560"/>
        <w:rPr>
          <w:rFonts w:ascii="仿宋_GB2312" w:eastAsia="仿宋_GB2312"/>
          <w:sz w:val="28"/>
          <w:szCs w:val="28"/>
        </w:rPr>
      </w:pPr>
      <w:r>
        <w:rPr>
          <w:rFonts w:hint="eastAsia" w:ascii="仿宋_GB2312" w:hAnsi="仿宋_GB2312" w:eastAsia="仿宋_GB2312" w:cs="仿宋_GB2312"/>
          <w:sz w:val="28"/>
          <w:szCs w:val="28"/>
        </w:rPr>
        <w:t>2</w:t>
      </w:r>
      <w:r>
        <w:rPr>
          <w:rFonts w:ascii="仿宋_GB2312" w:hAnsi="仿宋_GB2312" w:eastAsia="仿宋_GB2312" w:cs="仿宋_GB2312"/>
          <w:sz w:val="28"/>
          <w:szCs w:val="28"/>
        </w:rPr>
        <w:t>.</w:t>
      </w:r>
      <w:r>
        <w:rPr>
          <w:rFonts w:hint="eastAsia" w:ascii="仿宋_GB2312" w:eastAsia="仿宋_GB2312"/>
          <w:sz w:val="28"/>
          <w:szCs w:val="28"/>
        </w:rPr>
        <w:t>落实政府采购政策需满足的资格要求：</w:t>
      </w:r>
      <w:r>
        <w:rPr>
          <w:rFonts w:ascii="仿宋_GB2312" w:eastAsia="仿宋_GB2312"/>
          <w:sz w:val="28"/>
          <w:szCs w:val="28"/>
        </w:rPr>
        <w:t>无；</w:t>
      </w:r>
    </w:p>
    <w:p w14:paraId="3D913CDB">
      <w:pPr>
        <w:pStyle w:val="32"/>
        <w:spacing w:line="400" w:lineRule="exact"/>
        <w:ind w:right="-21" w:rightChars="-10" w:firstLine="560"/>
        <w:rPr>
          <w:rFonts w:ascii="仿宋_GB2312" w:eastAsia="仿宋_GB2312"/>
          <w:sz w:val="28"/>
          <w:szCs w:val="28"/>
        </w:rPr>
      </w:pPr>
      <w:r>
        <w:rPr>
          <w:rFonts w:hint="eastAsia" w:ascii="仿宋_GB2312" w:eastAsia="仿宋_GB2312"/>
          <w:sz w:val="28"/>
          <w:szCs w:val="28"/>
        </w:rPr>
        <w:t>3</w:t>
      </w:r>
      <w:r>
        <w:rPr>
          <w:rFonts w:ascii="仿宋_GB2312" w:eastAsia="仿宋_GB2312"/>
          <w:sz w:val="28"/>
          <w:szCs w:val="28"/>
        </w:rPr>
        <w:t>.</w:t>
      </w:r>
      <w:r>
        <w:rPr>
          <w:rFonts w:hint="eastAsia" w:ascii="仿宋_GB2312" w:eastAsia="仿宋_GB2312"/>
          <w:sz w:val="28"/>
          <w:szCs w:val="28"/>
        </w:rPr>
        <w:t>本项目的特定资格要求：</w:t>
      </w:r>
      <w:r>
        <w:rPr>
          <w:rFonts w:ascii="仿宋_GB2312" w:eastAsia="仿宋_GB2312"/>
          <w:sz w:val="28"/>
          <w:szCs w:val="28"/>
        </w:rPr>
        <w:t>无；</w:t>
      </w:r>
    </w:p>
    <w:p w14:paraId="4645A29F">
      <w:pPr>
        <w:pStyle w:val="3"/>
        <w:spacing w:line="400" w:lineRule="exact"/>
        <w:ind w:right="-21" w:rightChars="-10" w:firstLine="562" w:firstLineChars="200"/>
        <w:jc w:val="both"/>
        <w:rPr>
          <w:rFonts w:ascii="黑体" w:hAnsi="黑体" w:eastAsia="黑体" w:cs="黑体"/>
          <w:bCs/>
          <w:sz w:val="28"/>
          <w:szCs w:val="28"/>
        </w:rPr>
      </w:pPr>
      <w:bookmarkStart w:id="6" w:name="_Toc35393792"/>
      <w:bookmarkStart w:id="7" w:name="_Toc35393623"/>
      <w:r>
        <w:rPr>
          <w:rFonts w:hint="eastAsia" w:ascii="黑体" w:hAnsi="黑体" w:eastAsia="黑体" w:cs="黑体"/>
          <w:bCs/>
          <w:sz w:val="28"/>
          <w:szCs w:val="28"/>
        </w:rPr>
        <w:t>三、</w:t>
      </w:r>
      <w:bookmarkEnd w:id="6"/>
      <w:bookmarkEnd w:id="7"/>
      <w:r>
        <w:rPr>
          <w:rFonts w:hint="eastAsia" w:ascii="黑体" w:hAnsi="黑体" w:eastAsia="黑体" w:cs="黑体"/>
          <w:bCs/>
          <w:sz w:val="28"/>
          <w:szCs w:val="28"/>
        </w:rPr>
        <w:t>获取招标文件</w:t>
      </w:r>
    </w:p>
    <w:p w14:paraId="1BC0D753">
      <w:pPr>
        <w:spacing w:line="400" w:lineRule="exact"/>
        <w:ind w:right="-21" w:rightChars="-10" w:firstLine="540"/>
        <w:rPr>
          <w:rFonts w:ascii="仿宋_GB2312" w:hAnsi="Calibri" w:eastAsia="仿宋_GB2312"/>
          <w:sz w:val="28"/>
          <w:szCs w:val="28"/>
        </w:rPr>
      </w:pPr>
      <w:r>
        <w:rPr>
          <w:rFonts w:hint="eastAsia" w:ascii="仿宋_GB2312" w:eastAsia="仿宋_GB2312"/>
          <w:sz w:val="28"/>
          <w:szCs w:val="28"/>
        </w:rPr>
        <w:t>时间：</w:t>
      </w:r>
      <w:r>
        <w:rPr>
          <w:rFonts w:hint="eastAsia" w:ascii="仿宋_GB2312" w:hAnsi="Calibri" w:eastAsia="仿宋_GB2312"/>
          <w:sz w:val="28"/>
          <w:szCs w:val="28"/>
          <w:lang w:val="en-US" w:eastAsia="zh-CN"/>
        </w:rPr>
        <w:t>2026</w:t>
      </w:r>
      <w:r>
        <w:rPr>
          <w:rFonts w:hint="eastAsia" w:ascii="仿宋_GB2312" w:hAnsi="Calibri" w:eastAsia="仿宋_GB2312"/>
          <w:sz w:val="28"/>
          <w:szCs w:val="28"/>
        </w:rPr>
        <w:t>年</w:t>
      </w:r>
      <w:r>
        <w:rPr>
          <w:rFonts w:hint="eastAsia" w:ascii="仿宋_GB2312" w:hAnsi="Calibri" w:eastAsia="仿宋_GB2312"/>
          <w:sz w:val="28"/>
          <w:szCs w:val="28"/>
          <w:lang w:val="en-US" w:eastAsia="zh-CN"/>
        </w:rPr>
        <w:t>8</w:t>
      </w:r>
      <w:r>
        <w:rPr>
          <w:rFonts w:hint="eastAsia" w:ascii="仿宋_GB2312" w:hAnsi="Calibri" w:eastAsia="仿宋_GB2312"/>
          <w:sz w:val="28"/>
          <w:szCs w:val="28"/>
        </w:rPr>
        <w:t>月</w:t>
      </w:r>
      <w:r>
        <w:rPr>
          <w:rFonts w:hint="eastAsia" w:ascii="仿宋_GB2312" w:hAnsi="Calibri" w:eastAsia="仿宋_GB2312"/>
          <w:sz w:val="28"/>
          <w:szCs w:val="28"/>
          <w:lang w:val="en-US" w:eastAsia="zh-CN"/>
        </w:rPr>
        <w:t>31</w:t>
      </w:r>
      <w:r>
        <w:rPr>
          <w:rFonts w:hint="eastAsia" w:ascii="仿宋_GB2312" w:hAnsi="Calibri" w:eastAsia="仿宋_GB2312"/>
          <w:sz w:val="28"/>
          <w:szCs w:val="28"/>
        </w:rPr>
        <w:t>日</w:t>
      </w:r>
      <w:r>
        <w:rPr>
          <w:rFonts w:hint="eastAsia" w:ascii="仿宋_GB2312" w:eastAsia="仿宋_GB2312"/>
          <w:sz w:val="28"/>
          <w:szCs w:val="28"/>
        </w:rPr>
        <w:t>至</w:t>
      </w:r>
      <w:r>
        <w:rPr>
          <w:rFonts w:hint="eastAsia" w:ascii="仿宋_GB2312" w:hAnsi="Calibri" w:eastAsia="仿宋_GB2312"/>
          <w:sz w:val="28"/>
          <w:szCs w:val="28"/>
          <w:lang w:val="en-US" w:eastAsia="zh-CN"/>
        </w:rPr>
        <w:t>2026</w:t>
      </w:r>
      <w:r>
        <w:rPr>
          <w:rFonts w:ascii="仿宋_GB2312" w:hAnsi="Calibri" w:eastAsia="仿宋_GB2312"/>
          <w:sz w:val="28"/>
          <w:szCs w:val="28"/>
        </w:rPr>
        <w:t>年</w:t>
      </w:r>
      <w:r>
        <w:rPr>
          <w:rFonts w:hint="eastAsia" w:ascii="仿宋_GB2312" w:hAnsi="Calibri" w:eastAsia="仿宋_GB2312"/>
          <w:sz w:val="28"/>
          <w:szCs w:val="28"/>
          <w:lang w:val="en-US" w:eastAsia="zh-CN"/>
        </w:rPr>
        <w:t>9</w:t>
      </w:r>
      <w:r>
        <w:rPr>
          <w:rFonts w:ascii="仿宋_GB2312" w:hAnsi="Calibri" w:eastAsia="仿宋_GB2312"/>
          <w:sz w:val="28"/>
          <w:szCs w:val="28"/>
        </w:rPr>
        <w:t>月</w:t>
      </w:r>
      <w:r>
        <w:rPr>
          <w:rFonts w:hint="eastAsia" w:ascii="仿宋_GB2312" w:hAnsi="Calibri" w:eastAsia="仿宋_GB2312"/>
          <w:sz w:val="28"/>
          <w:szCs w:val="28"/>
          <w:lang w:val="en-US" w:eastAsia="zh-CN"/>
        </w:rPr>
        <w:t>8</w:t>
      </w:r>
      <w:r>
        <w:rPr>
          <w:rFonts w:ascii="仿宋_GB2312" w:hAnsi="Calibri" w:eastAsia="仿宋_GB2312"/>
          <w:sz w:val="28"/>
          <w:szCs w:val="28"/>
        </w:rPr>
        <w:t>日</w:t>
      </w:r>
      <w:r>
        <w:rPr>
          <w:rFonts w:hint="eastAsia" w:ascii="仿宋_GB2312" w:hAnsi="仿宋_GB2312" w:eastAsia="仿宋_GB2312" w:cs="仿宋_GB2312"/>
          <w:color w:val="000000"/>
          <w:sz w:val="28"/>
          <w:szCs w:val="28"/>
        </w:rPr>
        <w:t>，每天上午08:00至12:00，下午12:00至</w:t>
      </w:r>
      <w:r>
        <w:rPr>
          <w:rFonts w:hint="eastAsia" w:ascii="仿宋_GB2312" w:hAnsi="仿宋_GB2312" w:eastAsia="仿宋_GB2312" w:cs="仿宋_GB2312"/>
          <w:sz w:val="28"/>
          <w:szCs w:val="28"/>
        </w:rPr>
        <w:t>21:00</w:t>
      </w:r>
      <w:r>
        <w:rPr>
          <w:rFonts w:hint="eastAsia" w:ascii="仿宋_GB2312" w:hAnsi="仿宋_GB2312" w:eastAsia="仿宋_GB2312" w:cs="仿宋_GB2312"/>
          <w:color w:val="000000"/>
          <w:sz w:val="28"/>
          <w:szCs w:val="28"/>
        </w:rPr>
        <w:t>（北京时间，法定节假日除外）</w:t>
      </w:r>
    </w:p>
    <w:p w14:paraId="5AB3F96D">
      <w:pPr>
        <w:spacing w:line="480" w:lineRule="exact"/>
        <w:ind w:right="-21" w:rightChars="-10"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地点（网址）：</w:t>
      </w:r>
      <w:r>
        <w:rPr>
          <w:rFonts w:hint="eastAsia" w:ascii="仿宋_GB2312" w:hAnsi="仿宋_GB2312" w:eastAsia="仿宋_GB2312" w:cs="仿宋_GB2312"/>
          <w:sz w:val="28"/>
          <w:szCs w:val="28"/>
        </w:rPr>
        <w:t>广西政府采购云平台（https://www.gcy.zfcg.gxzf.gov.cn/）</w:t>
      </w:r>
    </w:p>
    <w:p w14:paraId="54695338">
      <w:pPr>
        <w:spacing w:line="480" w:lineRule="exact"/>
        <w:ind w:right="-21" w:rightChars="-10" w:firstLine="560" w:firstLineChars="200"/>
        <w:rPr>
          <w:rFonts w:ascii="仿宋_GB2312" w:hAnsi="仿宋_GB2312" w:eastAsia="仿宋_GB2312" w:cs="仿宋_GB2312"/>
          <w:color w:val="000000"/>
          <w:sz w:val="28"/>
          <w:szCs w:val="28"/>
          <w:u w:val="single"/>
        </w:rPr>
      </w:pPr>
      <w:r>
        <w:rPr>
          <w:rFonts w:hint="eastAsia" w:ascii="仿宋_GB2312" w:hAnsi="仿宋_GB2312" w:eastAsia="仿宋_GB2312" w:cs="仿宋_GB2312"/>
          <w:color w:val="000000"/>
          <w:sz w:val="28"/>
          <w:szCs w:val="28"/>
        </w:rPr>
        <w:t>方式：</w:t>
      </w:r>
      <w:r>
        <w:rPr>
          <w:rFonts w:hint="eastAsia" w:ascii="仿宋_GB2312" w:hAnsi="仿宋_GB2312" w:eastAsia="仿宋_GB2312" w:cs="仿宋_GB2312"/>
          <w:sz w:val="28"/>
          <w:szCs w:val="28"/>
        </w:rPr>
        <w:t>线上获取。登录广西政府采购云平台（https://www.gcy.zfcg.gxzf.gov.cn/），在“工作台”—“项目采购”—“获取采购文件”选择本项目，点击“申请获取采购文件”进行申请提交后，在已申请栏中选择下载本项目招标文件。提示：1.未注册的供应商可在广西政府采购云平台完成注册后再行获取招标文件。2.供应商只有在“广西政府采购云平台”完成获取招标文件申请并下载了招标文件后才视作依法获取招标文件（法律法规所指的供应商获取招标文件时间以供应商完成获取招标文件申请后下载招标文件的时间为准）。3.已获取招标文件的投标人不等于符合本项目的投标人资格。</w:t>
      </w:r>
    </w:p>
    <w:p w14:paraId="0D9234EC">
      <w:pPr>
        <w:spacing w:line="480" w:lineRule="exact"/>
        <w:ind w:right="-21" w:rightChars="-10"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售价（元）：0</w:t>
      </w:r>
    </w:p>
    <w:p w14:paraId="36415A0C">
      <w:pPr>
        <w:pStyle w:val="3"/>
        <w:spacing w:line="400" w:lineRule="exact"/>
        <w:ind w:right="-21" w:rightChars="-10" w:firstLine="562" w:firstLineChars="200"/>
        <w:jc w:val="both"/>
        <w:rPr>
          <w:rFonts w:ascii="黑体" w:hAnsi="黑体" w:eastAsia="黑体" w:cs="黑体"/>
          <w:bCs/>
          <w:sz w:val="28"/>
          <w:szCs w:val="28"/>
        </w:rPr>
      </w:pPr>
      <w:bookmarkStart w:id="8" w:name="_Toc28359082"/>
      <w:bookmarkStart w:id="9" w:name="_Toc28359005"/>
      <w:bookmarkStart w:id="10" w:name="_Toc35393624"/>
      <w:bookmarkStart w:id="11" w:name="_Toc35393793"/>
      <w:r>
        <w:rPr>
          <w:rFonts w:hint="eastAsia" w:ascii="黑体" w:hAnsi="黑体" w:eastAsia="黑体" w:cs="黑体"/>
          <w:bCs/>
          <w:sz w:val="28"/>
          <w:szCs w:val="28"/>
        </w:rPr>
        <w:t>四、</w:t>
      </w:r>
      <w:bookmarkEnd w:id="8"/>
      <w:bookmarkEnd w:id="9"/>
      <w:bookmarkEnd w:id="10"/>
      <w:bookmarkEnd w:id="11"/>
      <w:r>
        <w:rPr>
          <w:rFonts w:hint="eastAsia" w:ascii="黑体" w:hAnsi="黑体" w:eastAsia="黑体" w:cs="黑体"/>
          <w:bCs/>
          <w:color w:val="000000"/>
          <w:sz w:val="28"/>
          <w:szCs w:val="28"/>
        </w:rPr>
        <w:t>提交投标文件截止时间、开标时间和地点</w:t>
      </w:r>
    </w:p>
    <w:p w14:paraId="4B6E0FC6">
      <w:pPr>
        <w:spacing w:line="400" w:lineRule="exact"/>
        <w:ind w:right="-21" w:rightChars="-10" w:firstLine="560" w:firstLineChars="200"/>
        <w:rPr>
          <w:rFonts w:ascii="仿宋" w:hAnsi="仿宋" w:eastAsia="仿宋"/>
          <w:bCs/>
          <w:sz w:val="28"/>
          <w:szCs w:val="28"/>
          <w:u w:val="single"/>
        </w:rPr>
      </w:pPr>
      <w:r>
        <w:rPr>
          <w:rFonts w:hint="eastAsia" w:ascii="仿宋_GB2312" w:hAnsi="仿宋_GB2312" w:eastAsia="仿宋_GB2312" w:cs="仿宋_GB2312"/>
          <w:color w:val="000000"/>
          <w:sz w:val="28"/>
          <w:szCs w:val="28"/>
        </w:rPr>
        <w:t>提交投标文件截止时间：</w:t>
      </w:r>
      <w:r>
        <w:rPr>
          <w:rFonts w:ascii="仿宋_GB2312" w:hAnsi="仿宋_GB2312" w:eastAsia="仿宋_GB2312" w:cs="仿宋_GB2312"/>
          <w:bCs/>
          <w:sz w:val="28"/>
          <w:szCs w:val="28"/>
        </w:rPr>
        <w:t>2026年</w:t>
      </w:r>
      <w:r>
        <w:rPr>
          <w:rFonts w:hint="eastAsia" w:ascii="仿宋_GB2312" w:hAnsi="仿宋_GB2312" w:eastAsia="仿宋_GB2312" w:cs="仿宋_GB2312"/>
          <w:bCs/>
          <w:sz w:val="28"/>
          <w:szCs w:val="28"/>
          <w:lang w:val="en-US" w:eastAsia="zh-CN"/>
        </w:rPr>
        <w:t>9</w:t>
      </w:r>
      <w:r>
        <w:rPr>
          <w:rFonts w:ascii="仿宋_GB2312" w:hAnsi="仿宋_GB2312" w:eastAsia="仿宋_GB2312" w:cs="仿宋_GB2312"/>
          <w:bCs/>
          <w:sz w:val="28"/>
          <w:szCs w:val="28"/>
        </w:rPr>
        <w:t>月</w:t>
      </w:r>
      <w:r>
        <w:rPr>
          <w:rFonts w:hint="eastAsia" w:ascii="仿宋_GB2312" w:hAnsi="仿宋_GB2312" w:eastAsia="仿宋_GB2312" w:cs="仿宋_GB2312"/>
          <w:bCs/>
          <w:sz w:val="28"/>
          <w:szCs w:val="28"/>
          <w:lang w:val="en-US" w:eastAsia="zh-CN"/>
        </w:rPr>
        <w:t>21</w:t>
      </w:r>
      <w:r>
        <w:rPr>
          <w:rFonts w:ascii="仿宋_GB2312" w:hAnsi="仿宋_GB2312" w:eastAsia="仿宋_GB2312" w:cs="仿宋_GB2312"/>
          <w:bCs/>
          <w:sz w:val="28"/>
          <w:szCs w:val="28"/>
        </w:rPr>
        <w:t>日 09:20</w:t>
      </w:r>
      <w:r>
        <w:rPr>
          <w:rFonts w:hint="eastAsia" w:ascii="仿宋_GB2312" w:eastAsia="仿宋_GB2312"/>
          <w:sz w:val="28"/>
          <w:szCs w:val="28"/>
        </w:rPr>
        <w:t>（北京时间）</w:t>
      </w:r>
    </w:p>
    <w:p w14:paraId="2F2CFCC0">
      <w:pPr>
        <w:spacing w:line="480" w:lineRule="exact"/>
        <w:ind w:right="-21" w:rightChars="-10" w:firstLine="560" w:firstLineChars="200"/>
        <w:rPr>
          <w:rFonts w:ascii="仿宋_GB2312" w:hAnsi="仿宋_GB2312" w:eastAsia="仿宋_GB2312" w:cs="仿宋_GB2312"/>
          <w:bCs/>
          <w:color w:val="000000"/>
          <w:sz w:val="28"/>
          <w:szCs w:val="28"/>
        </w:rPr>
      </w:pPr>
      <w:r>
        <w:rPr>
          <w:rFonts w:hint="eastAsia" w:ascii="仿宋_GB2312" w:hAnsi="仿宋_GB2312" w:eastAsia="仿宋_GB2312" w:cs="仿宋_GB2312"/>
          <w:color w:val="000000"/>
          <w:sz w:val="28"/>
          <w:szCs w:val="28"/>
        </w:rPr>
        <w:t>投标地点（网址）：</w:t>
      </w:r>
      <w:r>
        <w:rPr>
          <w:rFonts w:hint="eastAsia" w:ascii="仿宋_GB2312" w:hAnsi="仿宋_GB2312" w:eastAsia="仿宋_GB2312" w:cs="仿宋_GB2312"/>
          <w:sz w:val="28"/>
          <w:szCs w:val="28"/>
        </w:rPr>
        <w:t>广西政府采购云平台（https://www.gcy.zfcg.gxzf.gov.cn/）</w:t>
      </w:r>
      <w:r>
        <w:rPr>
          <w:rFonts w:ascii="仿宋" w:hAnsi="仿宋" w:eastAsia="仿宋" w:cs="仿宋"/>
          <w:sz w:val="27"/>
          <w:szCs w:val="27"/>
        </w:rPr>
        <w:t>（</w:t>
      </w:r>
      <w:r>
        <w:rPr>
          <w:rFonts w:hint="eastAsia" w:ascii="仿宋_GB2312" w:hAnsi="仿宋_GB2312" w:eastAsia="仿宋_GB2312" w:cs="仿宋_GB2312"/>
          <w:bCs/>
          <w:sz w:val="28"/>
          <w:szCs w:val="28"/>
        </w:rPr>
        <w:t>投标人应当在提交投标文件截止时间前完成电子投标文件的传输提交，提交截止时间前可以补充、修改或者撤回电子投标文件。补充或者修改电子投标文件的，应当先行撤回原文件，补充、修改后重新传输提交。提交投标文件截止时间前未完成传输的，视为撤回电子投标文件。提交投标文件截止时间后提交的电子投标文件，及</w:t>
      </w:r>
      <w:r>
        <w:rPr>
          <w:rFonts w:hint="eastAsia" w:ascii="仿宋_GB2312" w:hAnsi="仿宋_GB2312" w:eastAsia="仿宋_GB2312" w:cs="仿宋_GB2312"/>
          <w:sz w:val="28"/>
          <w:szCs w:val="28"/>
        </w:rPr>
        <w:t>未按规定编制并加密的电子投标文件，</w:t>
      </w:r>
      <w:r>
        <w:rPr>
          <w:rFonts w:hint="eastAsia" w:ascii="仿宋_GB2312" w:hAnsi="仿宋_GB2312" w:eastAsia="仿宋_GB2312" w:cs="仿宋_GB2312"/>
          <w:bCs/>
          <w:sz w:val="28"/>
          <w:szCs w:val="28"/>
        </w:rPr>
        <w:t>将被广西政府采购云平台拒收。</w:t>
      </w:r>
      <w:r>
        <w:rPr>
          <w:rFonts w:ascii="仿宋" w:hAnsi="仿宋" w:eastAsia="仿宋" w:cs="仿宋"/>
          <w:sz w:val="27"/>
          <w:szCs w:val="27"/>
        </w:rPr>
        <w:t>）</w:t>
      </w:r>
    </w:p>
    <w:p w14:paraId="3AC019B2">
      <w:pPr>
        <w:spacing w:line="480" w:lineRule="exact"/>
        <w:ind w:right="-21" w:rightChars="-10"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开标时间：</w:t>
      </w:r>
      <w:r>
        <w:rPr>
          <w:rFonts w:ascii="仿宋_GB2312" w:eastAsia="仿宋_GB2312"/>
          <w:bCs/>
          <w:sz w:val="28"/>
          <w:szCs w:val="28"/>
        </w:rPr>
        <w:t>2026年</w:t>
      </w:r>
      <w:r>
        <w:rPr>
          <w:rFonts w:hint="eastAsia" w:ascii="仿宋_GB2312" w:eastAsia="仿宋_GB2312"/>
          <w:bCs/>
          <w:sz w:val="28"/>
          <w:szCs w:val="28"/>
          <w:lang w:val="en-US" w:eastAsia="zh-CN"/>
        </w:rPr>
        <w:t>9</w:t>
      </w:r>
      <w:r>
        <w:rPr>
          <w:rFonts w:ascii="仿宋_GB2312" w:eastAsia="仿宋_GB2312"/>
          <w:bCs/>
          <w:sz w:val="28"/>
          <w:szCs w:val="28"/>
        </w:rPr>
        <w:t>月</w:t>
      </w:r>
      <w:r>
        <w:rPr>
          <w:rFonts w:hint="eastAsia" w:ascii="仿宋_GB2312" w:eastAsia="仿宋_GB2312"/>
          <w:bCs/>
          <w:sz w:val="28"/>
          <w:szCs w:val="28"/>
          <w:lang w:val="en-US" w:eastAsia="zh-CN"/>
        </w:rPr>
        <w:t>21</w:t>
      </w:r>
      <w:r>
        <w:rPr>
          <w:rFonts w:ascii="仿宋_GB2312" w:eastAsia="仿宋_GB2312"/>
          <w:bCs/>
          <w:sz w:val="28"/>
          <w:szCs w:val="28"/>
        </w:rPr>
        <w:t>日 09:20</w:t>
      </w:r>
    </w:p>
    <w:p w14:paraId="5EDDE838">
      <w:pPr>
        <w:spacing w:line="480" w:lineRule="exact"/>
        <w:ind w:right="-21" w:rightChars="-10" w:firstLine="560" w:firstLineChars="200"/>
        <w:rPr>
          <w:rFonts w:ascii="仿宋_GB2312" w:hAnsi="仿宋_GB2312" w:eastAsia="仿宋_GB2312" w:cs="仿宋_GB2312"/>
          <w:bCs/>
          <w:sz w:val="28"/>
          <w:szCs w:val="28"/>
        </w:rPr>
      </w:pPr>
      <w:r>
        <w:rPr>
          <w:rFonts w:hint="eastAsia" w:ascii="仿宋_GB2312" w:hAnsi="仿宋_GB2312" w:eastAsia="仿宋_GB2312" w:cs="仿宋_GB2312"/>
          <w:color w:val="000000"/>
          <w:sz w:val="28"/>
          <w:szCs w:val="28"/>
        </w:rPr>
        <w:t> 开标地点：</w:t>
      </w:r>
      <w:r>
        <w:rPr>
          <w:rFonts w:hint="eastAsia" w:ascii="仿宋_GB2312" w:hAnsi="仿宋_GB2312" w:eastAsia="仿宋_GB2312" w:cs="仿宋_GB2312"/>
          <w:sz w:val="28"/>
          <w:szCs w:val="28"/>
        </w:rPr>
        <w:t>广西政府采购云平台（https://www.gcy.zfcg.gxzf.gov.cn/）</w:t>
      </w:r>
    </w:p>
    <w:p w14:paraId="12988E5D">
      <w:pPr>
        <w:pStyle w:val="3"/>
        <w:spacing w:line="400" w:lineRule="exact"/>
        <w:ind w:right="-21" w:rightChars="-10" w:firstLine="562" w:firstLineChars="200"/>
        <w:jc w:val="both"/>
        <w:rPr>
          <w:rFonts w:ascii="黑体" w:hAnsi="黑体" w:eastAsia="黑体" w:cs="黑体"/>
          <w:bCs/>
          <w:sz w:val="28"/>
          <w:szCs w:val="28"/>
        </w:rPr>
      </w:pPr>
      <w:bookmarkStart w:id="12" w:name="_Toc28359007"/>
      <w:bookmarkStart w:id="13" w:name="_Toc28359084"/>
      <w:bookmarkStart w:id="14" w:name="_Toc35393625"/>
      <w:bookmarkStart w:id="15" w:name="_Toc35393794"/>
      <w:r>
        <w:rPr>
          <w:rFonts w:hint="eastAsia" w:ascii="黑体" w:hAnsi="黑体" w:eastAsia="黑体" w:cs="黑体"/>
          <w:bCs/>
          <w:sz w:val="28"/>
          <w:szCs w:val="28"/>
        </w:rPr>
        <w:t>五、公告期限</w:t>
      </w:r>
      <w:bookmarkEnd w:id="12"/>
      <w:bookmarkEnd w:id="13"/>
      <w:bookmarkEnd w:id="14"/>
      <w:bookmarkEnd w:id="15"/>
    </w:p>
    <w:p w14:paraId="3F5F755D">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自本公告发布之日起5个工作日。</w:t>
      </w:r>
    </w:p>
    <w:p w14:paraId="4F32326C">
      <w:pPr>
        <w:pStyle w:val="3"/>
        <w:spacing w:line="400" w:lineRule="exact"/>
        <w:ind w:right="-21" w:rightChars="-10" w:firstLine="562" w:firstLineChars="200"/>
        <w:jc w:val="both"/>
        <w:rPr>
          <w:rFonts w:ascii="仿宋_GB2312" w:hAnsi="仿宋_GB2312" w:eastAsia="仿宋_GB2312" w:cs="仿宋_GB2312"/>
          <w:bCs/>
          <w:sz w:val="28"/>
          <w:szCs w:val="28"/>
        </w:rPr>
      </w:pPr>
      <w:bookmarkStart w:id="16" w:name="_Toc35393795"/>
      <w:bookmarkStart w:id="17" w:name="_Toc35393626"/>
      <w:r>
        <w:rPr>
          <w:rFonts w:hint="eastAsia" w:ascii="黑体" w:hAnsi="黑体" w:eastAsia="黑体" w:cs="黑体"/>
          <w:bCs/>
          <w:sz w:val="28"/>
          <w:szCs w:val="28"/>
        </w:rPr>
        <w:t>六、其他补充事宜</w:t>
      </w:r>
      <w:bookmarkEnd w:id="16"/>
      <w:bookmarkEnd w:id="17"/>
    </w:p>
    <w:p w14:paraId="50250D58">
      <w:pPr>
        <w:pStyle w:val="32"/>
        <w:spacing w:line="400" w:lineRule="exact"/>
        <w:ind w:right="-21" w:rightChars="-10" w:firstLine="562"/>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（一）是否专门面向中小微企业采购：否</w:t>
      </w:r>
      <w:r>
        <w:rPr>
          <w:rFonts w:hint="eastAsia" w:ascii="仿宋_GB2312" w:hAnsi="仿宋_GB2312" w:eastAsia="仿宋_GB2312" w:cs="仿宋_GB2312"/>
          <w:b/>
          <w:bCs/>
          <w:sz w:val="28"/>
          <w:szCs w:val="28"/>
        </w:rPr>
        <w:cr/>
      </w:r>
      <w:r>
        <w:rPr>
          <w:rFonts w:hint="eastAsia" w:ascii="仿宋_GB2312" w:hAnsi="仿宋_GB2312" w:eastAsia="仿宋_GB2312" w:cs="仿宋_GB2312"/>
          <w:b/>
          <w:bCs/>
          <w:sz w:val="28"/>
          <w:szCs w:val="28"/>
        </w:rPr>
        <w:t xml:space="preserve">    </w:t>
      </w:r>
      <w:bookmarkStart w:id="18" w:name="_Hlk102729449"/>
      <w:r>
        <w:rPr>
          <w:rFonts w:hint="eastAsia" w:ascii="仿宋_GB2312" w:hAnsi="仿宋_GB2312" w:eastAsia="仿宋_GB2312" w:cs="仿宋_GB2312"/>
          <w:b/>
          <w:bCs/>
          <w:sz w:val="28"/>
          <w:szCs w:val="28"/>
        </w:rPr>
        <w:t>（二）</w:t>
      </w:r>
      <w:bookmarkEnd w:id="18"/>
      <w:r>
        <w:rPr>
          <w:rFonts w:hint="eastAsia" w:ascii="仿宋_GB2312" w:hAnsi="仿宋_GB2312" w:eastAsia="仿宋_GB2312" w:cs="仿宋_GB2312"/>
          <w:b/>
          <w:bCs/>
          <w:sz w:val="28"/>
          <w:szCs w:val="28"/>
        </w:rPr>
        <w:t>投标保证金：</w:t>
      </w:r>
      <w:r>
        <w:rPr>
          <w:rFonts w:hint="eastAsia" w:ascii="仿宋_GB2312" w:hAnsi="仿宋_GB2312" w:eastAsia="仿宋_GB2312" w:cs="仿宋_GB2312"/>
          <w:sz w:val="28"/>
          <w:szCs w:val="28"/>
        </w:rPr>
        <w:t>本项目无须提交投标保证金。</w:t>
      </w:r>
    </w:p>
    <w:p w14:paraId="44B56F65">
      <w:pPr>
        <w:pStyle w:val="32"/>
        <w:spacing w:line="420" w:lineRule="exact"/>
        <w:ind w:firstLine="562"/>
        <w:rPr>
          <w:rFonts w:ascii="仿宋_GB2312" w:hAnsi="仿宋_GB2312" w:eastAsia="仿宋_GB2312" w:cs="仿宋_GB2312"/>
          <w:sz w:val="28"/>
          <w:szCs w:val="28"/>
        </w:rPr>
      </w:pPr>
      <w:bookmarkStart w:id="19" w:name="_Hlk102729456"/>
      <w:r>
        <w:rPr>
          <w:rFonts w:hint="eastAsia" w:ascii="仿宋_GB2312" w:hAnsi="仿宋_GB2312" w:eastAsia="仿宋_GB2312" w:cs="仿宋_GB2312"/>
          <w:b/>
          <w:bCs/>
          <w:sz w:val="28"/>
          <w:szCs w:val="28"/>
        </w:rPr>
        <w:t>（三）</w:t>
      </w:r>
      <w:bookmarkEnd w:id="19"/>
      <w:r>
        <w:rPr>
          <w:rFonts w:hint="eastAsia" w:ascii="仿宋_GB2312" w:hAnsi="仿宋_GB2312" w:eastAsia="仿宋_GB2312" w:cs="仿宋_GB2312"/>
          <w:b/>
          <w:bCs/>
          <w:sz w:val="28"/>
          <w:szCs w:val="28"/>
        </w:rPr>
        <w:t>发布媒体：</w:t>
      </w:r>
      <w:r>
        <w:rPr>
          <w:rFonts w:hint="eastAsia" w:ascii="仿宋_GB2312" w:hAnsi="仿宋_GB2312" w:eastAsia="仿宋_GB2312" w:cs="仿宋_GB2312"/>
          <w:sz w:val="28"/>
          <w:szCs w:val="28"/>
        </w:rPr>
        <w:t>中国政府采购网（www.ccgp.gov.cn）、广西壮族自治区政府采购网（zfcg.gxzf.gov.cn）、柳州市政府采购网（zfcg.lzscz.liuzhou.gov.cn）。</w:t>
      </w:r>
    </w:p>
    <w:p w14:paraId="6A9956A6">
      <w:pPr>
        <w:pStyle w:val="32"/>
        <w:spacing w:line="420" w:lineRule="exact"/>
        <w:ind w:firstLine="560"/>
        <w:rPr>
          <w:rFonts w:ascii="仿宋_GB2312" w:hAnsi="仿宋_GB2312" w:eastAsia="仿宋_GB2312" w:cs="仿宋_GB2312"/>
          <w:sz w:val="28"/>
          <w:szCs w:val="28"/>
        </w:rPr>
      </w:pPr>
      <w:bookmarkStart w:id="20" w:name="_Hlk102729465"/>
      <w:bookmarkStart w:id="21" w:name="_Hlk93681467"/>
      <w:r>
        <w:rPr>
          <w:rFonts w:hint="eastAsia" w:ascii="仿宋_GB2312" w:hAnsi="仿宋_GB2312" w:eastAsia="仿宋_GB2312" w:cs="仿宋_GB2312"/>
          <w:sz w:val="28"/>
          <w:szCs w:val="28"/>
        </w:rPr>
        <w:t>（四）</w:t>
      </w:r>
      <w:bookmarkEnd w:id="20"/>
      <w:r>
        <w:rPr>
          <w:rFonts w:ascii="仿宋_GB2312" w:hAnsi="仿宋_GB2312" w:eastAsia="仿宋_GB2312" w:cs="仿宋_GB2312"/>
          <w:sz w:val="28"/>
          <w:szCs w:val="28"/>
        </w:rPr>
        <w:t>本项目需要落实的政府采购政策：</w:t>
      </w:r>
      <w:r>
        <w:rPr>
          <w:rFonts w:hint="eastAsia" w:ascii="仿宋_GB2312" w:hAnsi="仿宋_GB2312" w:eastAsia="仿宋_GB2312" w:cs="仿宋_GB2312"/>
          <w:sz w:val="28"/>
          <w:szCs w:val="28"/>
        </w:rPr>
        <w:t>落实强制采购的节能产品、鼓励节能政策、鼓励环保政策、促进中小企业发展政策、支持监狱企业发展政策、促进残疾人就业政府采购政策</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highlight w:val="none"/>
        </w:rPr>
        <w:t>实施本国产品标准及相关政策</w:t>
      </w:r>
      <w:r>
        <w:rPr>
          <w:rFonts w:hint="eastAsia" w:ascii="仿宋_GB2312" w:hAnsi="仿宋_GB2312" w:eastAsia="仿宋_GB2312" w:cs="仿宋_GB2312"/>
          <w:sz w:val="28"/>
          <w:szCs w:val="28"/>
        </w:rPr>
        <w:t>。如需进一步了解详细内容，详见公开招标文件第二章《采购需求》及第四章《评标方法及评标标准》。</w:t>
      </w:r>
    </w:p>
    <w:bookmarkEnd w:id="21"/>
    <w:p w14:paraId="4D68A047">
      <w:pPr>
        <w:spacing w:line="420" w:lineRule="exact"/>
        <w:ind w:firstLine="560" w:firstLineChars="200"/>
        <w:rPr>
          <w:rFonts w:ascii="仿宋_GB2312" w:hAnsi="仿宋_GB2312" w:eastAsia="仿宋_GB2312" w:cs="仿宋_GB2312"/>
          <w:sz w:val="28"/>
          <w:szCs w:val="28"/>
        </w:rPr>
      </w:pPr>
      <w:bookmarkStart w:id="22" w:name="_Hlk102729471"/>
      <w:r>
        <w:rPr>
          <w:rFonts w:hint="eastAsia" w:ascii="仿宋_GB2312" w:hAnsi="仿宋_GB2312" w:eastAsia="仿宋_GB2312" w:cs="仿宋_GB2312"/>
          <w:sz w:val="28"/>
          <w:szCs w:val="28"/>
        </w:rPr>
        <w:t>（五）</w:t>
      </w:r>
      <w:bookmarkEnd w:id="22"/>
      <w:r>
        <w:rPr>
          <w:rFonts w:hint="eastAsia" w:ascii="仿宋_GB2312" w:hAnsi="仿宋_GB2312" w:eastAsia="仿宋_GB2312" w:cs="仿宋_GB2312"/>
          <w:sz w:val="28"/>
          <w:szCs w:val="28"/>
        </w:rPr>
        <w:t>对在“信用中国”网站(www.creditchina.gov.cn)、中国政府采购网(www.ccgp.gov.cn)等渠道列入失信被执行人、重大税收违法案件当事人名单、政府采购严重违法失信行为记录名单的投标人，不得参与政府采购活动。</w:t>
      </w:r>
    </w:p>
    <w:p w14:paraId="7C17D1E4">
      <w:pPr>
        <w:spacing w:line="420" w:lineRule="exact"/>
        <w:ind w:firstLine="562" w:firstLineChars="200"/>
        <w:rPr>
          <w:rFonts w:ascii="仿宋_GB2312" w:hAnsi="仿宋_GB2312" w:eastAsia="仿宋_GB2312" w:cs="仿宋_GB2312"/>
          <w:sz w:val="28"/>
          <w:szCs w:val="28"/>
        </w:rPr>
      </w:pPr>
      <w:r>
        <w:rPr>
          <w:rFonts w:hint="eastAsia" w:ascii="仿宋_GB2312" w:hAnsi="仿宋_GB2312" w:eastAsia="仿宋_GB2312" w:cs="仿宋_GB2312"/>
          <w:b/>
          <w:bCs/>
          <w:sz w:val="28"/>
          <w:szCs w:val="28"/>
        </w:rPr>
        <w:t>（六）根据《柳州市财政局 人民银行柳州市中心支行 关于进一步做好线上“政采贷”融资工作的通知》（柳财采〔2022〕19号），供应商可凭中标通知书、政府采购合同，通过中征应收账款融资服务平台向银行在线申请“政采贷”融资。</w:t>
      </w:r>
    </w:p>
    <w:p w14:paraId="7DAAAB97">
      <w:pPr>
        <w:spacing w:line="420" w:lineRule="exact"/>
        <w:ind w:firstLine="562" w:firstLineChars="20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（七）投标人参与电子投标特别说明</w:t>
      </w:r>
    </w:p>
    <w:p w14:paraId="61BD95BA">
      <w:pPr>
        <w:pStyle w:val="32"/>
        <w:spacing w:line="420" w:lineRule="exact"/>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1.本项目通过广西政府采购云平台实行电子投标，投标人应按照本项目公开招标文件和广西政府采购云平台的要求，通过“广西政府采购云平台客户端”编制、加密并提交电子投标文件。</w:t>
      </w:r>
    </w:p>
    <w:p w14:paraId="59DD521C">
      <w:pPr>
        <w:pStyle w:val="32"/>
        <w:wordWrap w:val="0"/>
        <w:spacing w:line="420" w:lineRule="exact"/>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2.参与电子标的投标人必须为广西政府采购云平台的正式供应商且申领CA证书，</w:t>
      </w:r>
      <w:r>
        <w:rPr>
          <w:rFonts w:hint="eastAsia" w:ascii="仿宋_GB2312" w:hAnsi="仿宋_GB2312" w:eastAsia="仿宋_GB2312" w:cs="仿宋_GB2312"/>
          <w:b/>
          <w:bCs/>
          <w:sz w:val="28"/>
          <w:szCs w:val="28"/>
        </w:rPr>
        <w:t>各投标人应在开标前及时完成</w:t>
      </w:r>
      <w:r>
        <w:rPr>
          <w:rFonts w:hint="eastAsia" w:ascii="仿宋_GB2312" w:hAnsi="仿宋_GB2312" w:eastAsia="仿宋_GB2312" w:cs="仿宋_GB2312"/>
          <w:sz w:val="28"/>
          <w:szCs w:val="28"/>
        </w:rPr>
        <w:t>平台注册、CA证书申领、CA证书绑定、下载投标客户端，熟悉并掌握广西政府采购云平台电子标系统操作。</w:t>
      </w:r>
    </w:p>
    <w:p w14:paraId="66F3B48E">
      <w:pPr>
        <w:pStyle w:val="32"/>
        <w:ind w:firstLine="560"/>
        <w:rPr>
          <w:rFonts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1</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投标人应及时熟悉掌握电子标系统操作指南（见广西政府采购云平台电子卖场首页—服务中心—帮助中心—项目采购）</w:t>
      </w:r>
    </w:p>
    <w:p w14:paraId="519AF9DE">
      <w:pPr>
        <w:pStyle w:val="32"/>
        <w:ind w:firstLine="560"/>
        <w:rPr>
          <w:rFonts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2</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投标人</w:t>
      </w:r>
      <w:r>
        <w:rPr>
          <w:rFonts w:ascii="仿宋_GB2312" w:hAnsi="仿宋_GB2312" w:eastAsia="仿宋_GB2312" w:cs="仿宋_GB2312"/>
          <w:sz w:val="28"/>
          <w:szCs w:val="28"/>
        </w:rPr>
        <w:t>应及时完成CA申领和绑定（见广西壮族自治区政府采购网—办事服务—下载专区-政采云CA证书办理操作指南）</w:t>
      </w:r>
      <w:r>
        <w:rPr>
          <w:rFonts w:hint="eastAsia" w:ascii="仿宋_GB2312" w:hAnsi="仿宋_GB2312" w:eastAsia="仿宋_GB2312" w:cs="仿宋_GB2312"/>
          <w:sz w:val="28"/>
          <w:szCs w:val="28"/>
        </w:rPr>
        <w:t>：</w:t>
      </w:r>
    </w:p>
    <w:p w14:paraId="44126D85">
      <w:pPr>
        <w:pStyle w:val="32"/>
        <w:ind w:firstLine="560"/>
        <w:rPr>
          <w:rFonts w:ascii="仿宋_GB2312" w:hAnsi="仿宋_GB2312" w:eastAsia="仿宋_GB2312" w:cs="仿宋_GB2312"/>
          <w:sz w:val="28"/>
          <w:szCs w:val="28"/>
        </w:rPr>
      </w:pPr>
      <w:r>
        <w:rPr>
          <w:rFonts w:ascii="仿宋_GB2312" w:hAnsi="仿宋_GB2312" w:eastAsia="仿宋_GB2312" w:cs="仿宋_GB2312"/>
          <w:sz w:val="28"/>
          <w:szCs w:val="28"/>
        </w:rPr>
        <w:t>http://www.ccgp-guangxi.gov.cn/luban/detail?parentId=66479&amp;articleId=giG2hxujOLVnOuVjZr6wgQ</w:t>
      </w:r>
    </w:p>
    <w:p w14:paraId="50121C50">
      <w:pPr>
        <w:pStyle w:val="32"/>
        <w:wordWrap w:val="0"/>
        <w:spacing w:line="420" w:lineRule="exact"/>
        <w:ind w:firstLine="560"/>
        <w:rPr>
          <w:rFonts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3</w:t>
      </w:r>
      <w:r>
        <w:rPr>
          <w:rFonts w:ascii="仿宋_GB2312" w:hAnsi="仿宋_GB2312" w:eastAsia="仿宋_GB2312" w:cs="仿宋_GB2312"/>
          <w:sz w:val="28"/>
          <w:szCs w:val="28"/>
        </w:rPr>
        <w:t>）</w:t>
      </w:r>
      <w:r>
        <w:rPr>
          <w:rFonts w:hint="eastAsia" w:ascii="仿宋_GB2312" w:hAnsi="仿宋_GB2312" w:eastAsia="仿宋_GB2312" w:cs="仿宋_GB2312"/>
          <w:b/>
          <w:bCs/>
          <w:sz w:val="28"/>
          <w:szCs w:val="28"/>
        </w:rPr>
        <w:t>各投标人通过新平台参与政府采购项目投标需下载使用新版客户端，广西政府采购云平台客户端</w:t>
      </w:r>
      <w:r>
        <w:rPr>
          <w:rFonts w:hint="eastAsia" w:ascii="仿宋_GB2312" w:hAnsi="仿宋_GB2312" w:eastAsia="仿宋_GB2312" w:cs="仿宋_GB2312"/>
          <w:sz w:val="28"/>
          <w:szCs w:val="28"/>
        </w:rPr>
        <w:t>软件请投标人自行前往下载并安装：</w:t>
      </w:r>
    </w:p>
    <w:p w14:paraId="1E7F48F7">
      <w:pPr>
        <w:pStyle w:val="32"/>
        <w:wordWrap w:val="0"/>
        <w:spacing w:line="420" w:lineRule="exact"/>
        <w:ind w:firstLine="560"/>
        <w:rPr>
          <w:rFonts w:ascii="仿宋_GB2312" w:hAnsi="仿宋_GB2312" w:eastAsia="仿宋_GB2312" w:cs="仿宋_GB2312"/>
          <w:sz w:val="28"/>
          <w:szCs w:val="28"/>
        </w:rPr>
      </w:pPr>
      <w:r>
        <w:rPr>
          <w:rFonts w:ascii="仿宋_GB2312" w:hAnsi="仿宋_GB2312" w:eastAsia="仿宋_GB2312" w:cs="仿宋_GB2312"/>
          <w:sz w:val="28"/>
          <w:szCs w:val="28"/>
        </w:rPr>
        <w:t>http://www.ccgp-guangxi.gov.cn/site/detail?parentId=66479&amp;articleId=+06E5n62B1RzrGh0ew1OFg==&amp;utm=site.site-PC-38919.1024-pc-wsg-secondLevelPage-front.1.5057b2c0cef811ee9fd599f289f082d5</w:t>
      </w:r>
    </w:p>
    <w:p w14:paraId="0BB32712">
      <w:pPr>
        <w:spacing w:line="420" w:lineRule="exact"/>
        <w:ind w:firstLine="560" w:firstLineChars="200"/>
        <w:rPr>
          <w:rFonts w:ascii="仿宋_GB2312" w:hAnsi="仿宋_GB2312" w:eastAsia="仿宋_GB2312" w:cs="仿宋_GB2312"/>
          <w:bCs/>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bCs/>
          <w:sz w:val="28"/>
          <w:szCs w:val="28"/>
        </w:rPr>
        <w:t>电子标项目不要求参与投标的投标人到现场，但投标人应派法定代表人或委托代理人准时在线出席电子开评标会议，随时关注开评标进度，如在开评标过程中有电子询标，应在规定的时间内对电子询标函进行澄清回复。</w:t>
      </w:r>
    </w:p>
    <w:p w14:paraId="6C8CDF15">
      <w:pPr>
        <w:pStyle w:val="32"/>
        <w:spacing w:line="420" w:lineRule="exact"/>
        <w:ind w:firstLine="562"/>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4.因未注册广西政府采购云平台、未办理CA证书、CA证书故障、操作不当等原因造成无法投标或投标失败等后果由投标人自行承担；</w:t>
      </w:r>
    </w:p>
    <w:p w14:paraId="09AB89FB">
      <w:pPr>
        <w:pStyle w:val="32"/>
        <w:spacing w:line="420" w:lineRule="exact"/>
        <w:ind w:firstLine="562"/>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5.投标人在使用广西政府采购云平台参与投标过程中遇到涉及平台使用的任何问题，可致电广西政府采购云平台技术支持热线咨询，联系方式：</w:t>
      </w:r>
      <w:r>
        <w:rPr>
          <w:rFonts w:ascii="仿宋_GB2312" w:hAnsi="仿宋_GB2312" w:eastAsia="仿宋_GB2312" w:cs="仿宋_GB2312"/>
          <w:b/>
          <w:bCs/>
          <w:sz w:val="28"/>
          <w:szCs w:val="28"/>
        </w:rPr>
        <w:t>95763</w:t>
      </w:r>
      <w:r>
        <w:rPr>
          <w:rFonts w:hint="eastAsia" w:ascii="仿宋_GB2312" w:hAnsi="仿宋_GB2312" w:eastAsia="仿宋_GB2312" w:cs="仿宋_GB2312"/>
          <w:b/>
          <w:bCs/>
          <w:sz w:val="28"/>
          <w:szCs w:val="28"/>
        </w:rPr>
        <w:t>。</w:t>
      </w:r>
    </w:p>
    <w:p w14:paraId="5D22914C">
      <w:pPr>
        <w:pStyle w:val="3"/>
        <w:spacing w:line="400" w:lineRule="exact"/>
        <w:ind w:right="-21" w:rightChars="-10" w:firstLine="562" w:firstLineChars="200"/>
        <w:jc w:val="both"/>
        <w:rPr>
          <w:rFonts w:ascii="黑体" w:hAnsi="黑体" w:eastAsia="黑体" w:cs="黑体"/>
          <w:b w:val="0"/>
          <w:sz w:val="28"/>
          <w:szCs w:val="28"/>
        </w:rPr>
      </w:pPr>
      <w:bookmarkStart w:id="23" w:name="_Toc35393627"/>
      <w:bookmarkStart w:id="24" w:name="_Toc28359008"/>
      <w:bookmarkStart w:id="25" w:name="_Toc28359085"/>
      <w:bookmarkStart w:id="26" w:name="_Toc35393796"/>
      <w:bookmarkStart w:id="27" w:name="_Hlk50569036"/>
      <w:r>
        <w:rPr>
          <w:rFonts w:hint="eastAsia" w:ascii="黑体" w:hAnsi="黑体" w:eastAsia="黑体" w:cs="黑体"/>
          <w:bCs/>
          <w:sz w:val="28"/>
          <w:szCs w:val="28"/>
        </w:rPr>
        <w:t>七、对本次招标提出询问，请按以下方式联系</w:t>
      </w:r>
      <w:bookmarkEnd w:id="23"/>
      <w:bookmarkEnd w:id="24"/>
      <w:bookmarkEnd w:id="25"/>
      <w:bookmarkEnd w:id="26"/>
    </w:p>
    <w:p w14:paraId="3E0F721E">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1.采购人信息</w:t>
      </w:r>
    </w:p>
    <w:p w14:paraId="6219DD4A">
      <w:pPr>
        <w:tabs>
          <w:tab w:val="left" w:pos="851"/>
        </w:tabs>
        <w:spacing w:line="400" w:lineRule="exact"/>
        <w:ind w:right="-21" w:rightChars="-10" w:firstLine="560" w:firstLineChars="200"/>
        <w:rPr>
          <w:rFonts w:ascii="仿宋_GB2312" w:eastAsia="仿宋_GB2312"/>
          <w:color w:val="FF0000"/>
          <w:sz w:val="28"/>
          <w:szCs w:val="28"/>
        </w:rPr>
      </w:pPr>
      <w:r>
        <w:rPr>
          <w:rFonts w:hint="eastAsia" w:ascii="仿宋_GB2312" w:eastAsia="仿宋_GB2312"/>
          <w:sz w:val="28"/>
          <w:szCs w:val="28"/>
        </w:rPr>
        <w:t>名 称：</w:t>
      </w:r>
      <w:r>
        <w:rPr>
          <w:rFonts w:ascii="仿宋_GB2312" w:eastAsia="仿宋_GB2312"/>
          <w:sz w:val="28"/>
          <w:szCs w:val="28"/>
        </w:rPr>
        <w:t>柳州职业技术大学</w:t>
      </w:r>
    </w:p>
    <w:p w14:paraId="114D1C65">
      <w:pPr>
        <w:spacing w:line="400" w:lineRule="exact"/>
        <w:ind w:right="-21" w:rightChars="-10" w:firstLine="555"/>
        <w:rPr>
          <w:rFonts w:ascii="仿宋_GB2312" w:eastAsia="仿宋_GB2312"/>
          <w:color w:val="FF0000"/>
          <w:sz w:val="28"/>
          <w:szCs w:val="28"/>
        </w:rPr>
      </w:pPr>
      <w:r>
        <w:rPr>
          <w:rFonts w:hint="eastAsia" w:ascii="仿宋_GB2312" w:eastAsia="仿宋_GB2312"/>
          <w:sz w:val="28"/>
          <w:szCs w:val="28"/>
        </w:rPr>
        <w:t>地</w:t>
      </w:r>
      <w:r>
        <w:rPr>
          <w:rFonts w:ascii="仿宋_GB2312" w:eastAsia="仿宋_GB2312"/>
          <w:sz w:val="28"/>
          <w:szCs w:val="28"/>
        </w:rPr>
        <w:t xml:space="preserve"> </w:t>
      </w:r>
      <w:r>
        <w:rPr>
          <w:rFonts w:hint="eastAsia" w:ascii="仿宋_GB2312" w:eastAsia="仿宋_GB2312"/>
          <w:sz w:val="28"/>
          <w:szCs w:val="28"/>
        </w:rPr>
        <w:t>址：广西柳州市社湾路28号</w:t>
      </w:r>
    </w:p>
    <w:p w14:paraId="65CDBE42">
      <w:pPr>
        <w:spacing w:line="400" w:lineRule="exact"/>
        <w:ind w:right="-21" w:rightChars="-10" w:firstLine="555"/>
        <w:rPr>
          <w:rFonts w:ascii="仿宋_GB2312" w:eastAsia="仿宋_GB2312"/>
          <w:color w:val="FF0000"/>
          <w:sz w:val="28"/>
          <w:szCs w:val="28"/>
        </w:rPr>
      </w:pPr>
      <w:r>
        <w:rPr>
          <w:rFonts w:hint="eastAsia" w:ascii="仿宋_GB2312" w:eastAsia="仿宋_GB2312"/>
          <w:sz w:val="28"/>
          <w:szCs w:val="28"/>
        </w:rPr>
        <w:t>项目联系人：</w:t>
      </w:r>
      <w:r>
        <w:rPr>
          <w:rFonts w:ascii="仿宋_GB2312" w:eastAsia="仿宋_GB2312"/>
          <w:sz w:val="28"/>
          <w:szCs w:val="28"/>
        </w:rPr>
        <w:t>陈国银</w:t>
      </w:r>
    </w:p>
    <w:p w14:paraId="09392A21">
      <w:pPr>
        <w:spacing w:line="400" w:lineRule="exact"/>
        <w:ind w:right="-21" w:rightChars="-10"/>
        <w:rPr>
          <w:rFonts w:ascii="仿宋_GB2312"/>
          <w:sz w:val="28"/>
          <w:szCs w:val="28"/>
        </w:rPr>
      </w:pPr>
      <w:r>
        <w:rPr>
          <w:rFonts w:hint="eastAsia" w:ascii="仿宋_GB2312" w:eastAsia="仿宋_GB2312"/>
          <w:sz w:val="28"/>
          <w:szCs w:val="28"/>
        </w:rPr>
        <w:t xml:space="preserve">    项目联系方式：</w:t>
      </w:r>
      <w:r>
        <w:rPr>
          <w:rFonts w:ascii="仿宋_GB2312" w:eastAsia="仿宋_GB2312"/>
          <w:sz w:val="28"/>
          <w:szCs w:val="28"/>
        </w:rPr>
        <w:t>0772-3156307</w:t>
      </w:r>
    </w:p>
    <w:p w14:paraId="559740CC">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2.采购代理机构信息</w:t>
      </w:r>
    </w:p>
    <w:p w14:paraId="6EF8AB8F">
      <w:pPr>
        <w:tabs>
          <w:tab w:val="left" w:pos="851"/>
        </w:tabs>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名 称：柳州市政府集中采购中心</w:t>
      </w:r>
    </w:p>
    <w:p w14:paraId="698EB693">
      <w:pPr>
        <w:spacing w:line="400" w:lineRule="exact"/>
        <w:ind w:left="2100" w:right="-21" w:rightChars="-10" w:hanging="2100" w:hangingChars="750"/>
        <w:rPr>
          <w:rFonts w:ascii="仿宋_GB2312" w:eastAsia="仿宋_GB2312"/>
          <w:sz w:val="28"/>
          <w:szCs w:val="28"/>
        </w:rPr>
      </w:pPr>
      <w:r>
        <w:rPr>
          <w:rFonts w:hint="eastAsia" w:ascii="仿宋_GB2312" w:eastAsia="仿宋_GB2312"/>
          <w:sz w:val="28"/>
          <w:szCs w:val="28"/>
        </w:rPr>
        <w:t xml:space="preserve">    地 址：广西</w:t>
      </w:r>
      <w:r>
        <w:rPr>
          <w:rFonts w:ascii="仿宋_GB2312" w:eastAsia="仿宋_GB2312"/>
          <w:sz w:val="28"/>
          <w:szCs w:val="28"/>
        </w:rPr>
        <w:t>柳州市三中路6</w:t>
      </w:r>
      <w:r>
        <w:rPr>
          <w:rFonts w:hint="eastAsia" w:ascii="仿宋_GB2312" w:eastAsia="仿宋_GB2312"/>
          <w:sz w:val="28"/>
          <w:szCs w:val="28"/>
        </w:rPr>
        <w:t>4-2</w:t>
      </w:r>
      <w:r>
        <w:rPr>
          <w:rFonts w:ascii="仿宋_GB2312" w:eastAsia="仿宋_GB2312"/>
          <w:sz w:val="28"/>
          <w:szCs w:val="28"/>
        </w:rPr>
        <w:t>号</w:t>
      </w:r>
    </w:p>
    <w:p w14:paraId="6193409D">
      <w:pPr>
        <w:spacing w:line="400" w:lineRule="exact"/>
        <w:ind w:right="-21" w:rightChars="-10" w:firstLine="555"/>
        <w:rPr>
          <w:rFonts w:ascii="仿宋_GB2312" w:eastAsia="仿宋_GB2312"/>
          <w:color w:val="FF0000"/>
          <w:sz w:val="28"/>
          <w:szCs w:val="28"/>
        </w:rPr>
      </w:pPr>
      <w:r>
        <w:rPr>
          <w:rFonts w:hint="eastAsia" w:ascii="仿宋_GB2312" w:eastAsia="仿宋_GB2312"/>
          <w:sz w:val="28"/>
          <w:szCs w:val="28"/>
        </w:rPr>
        <w:t>项目联系人：</w:t>
      </w:r>
      <w:r>
        <w:rPr>
          <w:rFonts w:ascii="仿宋_GB2312" w:eastAsia="仿宋_GB2312"/>
          <w:sz w:val="28"/>
          <w:szCs w:val="28"/>
        </w:rPr>
        <w:t>刘靖莹</w:t>
      </w:r>
    </w:p>
    <w:p w14:paraId="5A55DC8E">
      <w:pPr>
        <w:spacing w:line="400" w:lineRule="exact"/>
        <w:ind w:right="-21" w:rightChars="-10"/>
        <w:rPr>
          <w:rFonts w:ascii="仿宋_GB2312" w:eastAsia="仿宋_GB2312"/>
          <w:sz w:val="28"/>
          <w:szCs w:val="28"/>
        </w:rPr>
      </w:pPr>
      <w:r>
        <w:rPr>
          <w:rFonts w:hint="eastAsia" w:ascii="仿宋_GB2312" w:eastAsia="仿宋_GB2312"/>
          <w:sz w:val="28"/>
          <w:szCs w:val="28"/>
        </w:rPr>
        <w:t xml:space="preserve">    项目联系方式：</w:t>
      </w:r>
      <w:r>
        <w:rPr>
          <w:rFonts w:ascii="仿宋_GB2312" w:eastAsia="仿宋_GB2312"/>
          <w:sz w:val="28"/>
          <w:szCs w:val="28"/>
        </w:rPr>
        <w:t>0772-2992078</w:t>
      </w:r>
      <w:bookmarkEnd w:id="27"/>
    </w:p>
    <w:p w14:paraId="0E5CD0F3">
      <w:pPr>
        <w:spacing w:line="400" w:lineRule="exact"/>
        <w:ind w:right="560"/>
        <w:rPr>
          <w:rFonts w:ascii="仿宋_GB2312" w:eastAsia="仿宋_GB2312"/>
          <w:sz w:val="28"/>
          <w:szCs w:val="28"/>
        </w:rPr>
        <w:sectPr>
          <w:footerReference r:id="rId7" w:type="default"/>
          <w:pgSz w:w="11906" w:h="16838"/>
          <w:pgMar w:top="1440" w:right="991" w:bottom="1440" w:left="1440" w:header="851" w:footer="992" w:gutter="0"/>
          <w:pgNumType w:start="1"/>
          <w:cols w:space="720" w:num="1"/>
          <w:docGrid w:linePitch="312" w:charSpace="0"/>
        </w:sectPr>
      </w:pPr>
    </w:p>
    <w:p w14:paraId="28121B8A">
      <w:pPr>
        <w:pStyle w:val="2"/>
        <w:spacing w:line="276" w:lineRule="auto"/>
        <w:jc w:val="center"/>
        <w:rPr>
          <w:rFonts w:ascii="宋体" w:hAnsi="宋体"/>
          <w:sz w:val="32"/>
          <w:szCs w:val="32"/>
        </w:rPr>
      </w:pPr>
      <w:bookmarkStart w:id="28" w:name="_Toc13541"/>
      <w:r>
        <w:rPr>
          <w:rFonts w:hint="eastAsia" w:ascii="宋体" w:hAnsi="宋体"/>
          <w:sz w:val="32"/>
          <w:szCs w:val="32"/>
        </w:rPr>
        <w:t>第二章 采购需求</w:t>
      </w:r>
      <w:bookmarkEnd w:id="28"/>
    </w:p>
    <w:p w14:paraId="23D4E867">
      <w:pPr>
        <w:spacing w:line="276" w:lineRule="auto"/>
        <w:ind w:right="-330" w:rightChars="-157" w:firstLine="482" w:firstLineChars="200"/>
        <w:rPr>
          <w:rFonts w:ascii="仿宋_GB2312" w:eastAsia="仿宋_GB2312"/>
          <w:b/>
          <w:bCs/>
          <w:sz w:val="24"/>
        </w:rPr>
      </w:pPr>
      <w:bookmarkStart w:id="29" w:name="_Hlk50569056"/>
      <w:r>
        <w:rPr>
          <w:rFonts w:hint="eastAsia" w:ascii="仿宋_GB2312" w:eastAsia="仿宋_GB2312"/>
          <w:b/>
          <w:bCs/>
          <w:sz w:val="24"/>
        </w:rPr>
        <w:t>说明：</w:t>
      </w:r>
    </w:p>
    <w:bookmarkEnd w:id="29"/>
    <w:p w14:paraId="59AAF965">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（一）本一览表中的品牌、型号仅起参考作用，投标人可选用其他品牌型号替代，但这些替代的产品要实质上满足或优于参考品牌、型号及其技术参数性能（配置）要求。</w:t>
      </w:r>
    </w:p>
    <w:p w14:paraId="3D3DE454">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（二）本一览表中参考品牌、型号及技术参数性能（配置）不明确或有误的，或投标人选用其他品牌型号替代的，请说明品牌型号和详细、正确的技术参数性能（配置）同时填写投标报价明细表和技术响应表。</w:t>
      </w:r>
    </w:p>
    <w:p w14:paraId="2F3BB9E6">
      <w:pPr>
        <w:spacing w:line="380" w:lineRule="exact"/>
        <w:ind w:right="-330" w:rightChars="-157" w:firstLine="482" w:firstLineChars="200"/>
        <w:rPr>
          <w:rFonts w:ascii="仿宋_GB2312" w:eastAsia="仿宋_GB2312"/>
          <w:b/>
          <w:bCs/>
          <w:color w:val="000000"/>
          <w:sz w:val="24"/>
        </w:rPr>
      </w:pPr>
      <w:r>
        <w:rPr>
          <w:rFonts w:ascii="仿宋_GB2312" w:eastAsia="仿宋_GB2312"/>
          <w:b/>
          <w:bCs/>
          <w:color w:val="000000"/>
          <w:sz w:val="24"/>
        </w:rPr>
        <w:t>（三）标记“★”符号的为实质性响应内容，该内容仅限于“第二章 采购需求”，评审时投标人的响应内容发生负偏离一项以上的，视为投标无效。</w:t>
      </w:r>
      <w:r>
        <w:rPr>
          <w:rFonts w:hint="eastAsia" w:ascii="仿宋_GB2312" w:eastAsia="仿宋_GB2312"/>
          <w:b/>
          <w:bCs/>
          <w:color w:val="000000"/>
          <w:sz w:val="24"/>
          <w:lang w:val="en-US" w:eastAsia="zh-CN"/>
        </w:rPr>
        <w:t>没有</w:t>
      </w:r>
      <w:r>
        <w:rPr>
          <w:rFonts w:ascii="仿宋_GB2312" w:eastAsia="仿宋_GB2312"/>
          <w:b/>
          <w:bCs/>
          <w:color w:val="000000"/>
          <w:sz w:val="24"/>
        </w:rPr>
        <w:t>标记“★”符号的技术参数要求，评审时投标人的响应内容发生负偏离</w:t>
      </w:r>
      <w:r>
        <w:rPr>
          <w:rFonts w:hint="eastAsia" w:ascii="仿宋_GB2312" w:eastAsia="仿宋_GB2312"/>
          <w:b/>
          <w:bCs/>
          <w:color w:val="000000"/>
          <w:sz w:val="24"/>
          <w:lang w:eastAsia="zh-CN"/>
        </w:rPr>
        <w:t>五</w:t>
      </w:r>
      <w:r>
        <w:rPr>
          <w:rFonts w:ascii="仿宋_GB2312" w:eastAsia="仿宋_GB2312"/>
          <w:b/>
          <w:bCs/>
          <w:color w:val="000000"/>
          <w:sz w:val="24"/>
        </w:rPr>
        <w:t>项以上的，视为投标无效。关于“项数”的规定，凡标有最低一级序号的指标项即为一项技术条款，无论是否隶属于上一级编号（有特别说明的除外）。</w:t>
      </w:r>
    </w:p>
    <w:p w14:paraId="4BC8BC91">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四）评审时，评审委员会发现采购文件存在歧义、重大缺陷导致评审工作无法进行，或者采购文件内容违反国家有关规定的，要停止评审工作并向采购人或采购代理机构书面说明情况，采购人或采购代理机构应当修改采购文件后重新组织采购活动；发现投标人提供虚假材料、串通等违法违规行为的，要及时向采购人或采购代理机构报告。</w:t>
      </w:r>
    </w:p>
    <w:p w14:paraId="4535D572">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五）提供相同品牌产品且通过资格审查、符合性审查的不同投标人参加同一合同项下的投标，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579A6332">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非单一产品采购项目中，多家投标人提供的核心产品品牌相同的，视为提供相同品牌产品，核心产品的名称在招标文件第二章“采购需求”用“▲”标明。</w:t>
      </w:r>
    </w:p>
    <w:p w14:paraId="651C9C90">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（六）本项目包括以下设备，根据财办库〔2008〕248号文件有关规定，本项目不允许进口产品参加报价。</w:t>
      </w:r>
    </w:p>
    <w:p w14:paraId="44A00513">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七）投标人必须为其响应产品侵犯其他投标人或专利人的专利成果承担相应法律责任；同时，具有产品专利的投标人应在其投标文件中提供与其自有产品专利相关的有效证明材料，否则，不能就其产品的专利在本项目响应过程中被侵权问题提出异议。</w:t>
      </w:r>
    </w:p>
    <w:p w14:paraId="403D2CC0">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（八）若采购货物属于</w:t>
      </w:r>
      <w:r>
        <w:fldChar w:fldCharType="begin"/>
      </w:r>
      <w:r>
        <w:instrText xml:space="preserve"> HYPERLINK "http://gks.mof.gov.cn/zhengfucaigouguanli/201904/P020190402638613799126.pdf" </w:instrText>
      </w:r>
      <w:r>
        <w:fldChar w:fldCharType="separate"/>
      </w:r>
      <w:r>
        <w:rPr>
          <w:rFonts w:hint="eastAsia" w:ascii="仿宋_GB2312" w:eastAsia="仿宋_GB2312"/>
          <w:b/>
          <w:bCs/>
          <w:color w:val="000000"/>
          <w:sz w:val="24"/>
        </w:rPr>
        <w:t>节能产品政府采购品目清单</w:t>
      </w:r>
      <w:r>
        <w:rPr>
          <w:rFonts w:hint="eastAsia" w:ascii="仿宋_GB2312" w:eastAsia="仿宋_GB2312"/>
          <w:b/>
          <w:bCs/>
          <w:color w:val="000000"/>
          <w:sz w:val="24"/>
        </w:rPr>
        <w:fldChar w:fldCharType="end"/>
      </w:r>
      <w:r>
        <w:rPr>
          <w:rFonts w:hint="eastAsia" w:ascii="仿宋_GB2312" w:eastAsia="仿宋_GB2312"/>
          <w:b/>
          <w:bCs/>
          <w:color w:val="000000"/>
          <w:sz w:val="24"/>
        </w:rPr>
        <w:t>范围的，投标人的投标货物必须使用政府强制采购的节能产品，品目清单请从中国政府采购网（www.ccgp.gov.cn）查询下载，有属于政府强制节能产品的，必须提供所投产品的证明材料（国家确定的认证机构出具的、处于有效期之内的节能产品认证证书材料，加盖投标人CA电子签章），否则其投标无效。</w:t>
      </w:r>
    </w:p>
    <w:p w14:paraId="1AEB2F13">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（九）本货物需求一览表的技术参数要求中未特别列明的技术要求参照国家相关技术</w:t>
      </w:r>
    </w:p>
    <w:p w14:paraId="08291C4A">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标准执行，如有最新标准，按最新标准执行。</w:t>
      </w:r>
    </w:p>
    <w:tbl>
      <w:tblPr>
        <w:tblStyle w:val="26"/>
        <w:tblW w:w="81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
        <w:gridCol w:w="937"/>
        <w:gridCol w:w="5738"/>
        <w:gridCol w:w="1041"/>
      </w:tblGrid>
      <w:tr w14:paraId="182F4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467" w:type="dxa"/>
            <w:vAlign w:val="center"/>
          </w:tcPr>
          <w:p w14:paraId="028CE6CE">
            <w:pPr>
              <w:spacing w:line="400" w:lineRule="exact"/>
              <w:jc w:val="center"/>
              <w:rPr>
                <w:rFonts w:ascii="仿宋_GB2312" w:hAnsi="仿宋_GB2312" w:eastAsia="仿宋_GB2312" w:cs="仿宋_GB2312"/>
                <w:b/>
                <w:sz w:val="24"/>
              </w:rPr>
            </w:pPr>
            <w:r>
              <w:rPr>
                <w:rFonts w:hint="eastAsia" w:ascii="仿宋_GB2312" w:hAnsi="仿宋_GB2312" w:eastAsia="仿宋_GB2312" w:cs="仿宋_GB2312"/>
                <w:b/>
                <w:sz w:val="24"/>
              </w:rPr>
              <w:t>序号</w:t>
            </w:r>
          </w:p>
        </w:tc>
        <w:tc>
          <w:tcPr>
            <w:tcW w:w="937" w:type="dxa"/>
            <w:vAlign w:val="center"/>
          </w:tcPr>
          <w:p w14:paraId="71E95307">
            <w:pPr>
              <w:spacing w:line="400" w:lineRule="exact"/>
              <w:jc w:val="center"/>
              <w:rPr>
                <w:rFonts w:ascii="仿宋_GB2312" w:hAnsi="仿宋_GB2312" w:eastAsia="仿宋_GB2312" w:cs="仿宋_GB2312"/>
                <w:b/>
                <w:sz w:val="24"/>
              </w:rPr>
            </w:pPr>
            <w:r>
              <w:rPr>
                <w:rFonts w:hint="eastAsia" w:ascii="仿宋_GB2312" w:hAnsi="仿宋_GB2312" w:eastAsia="仿宋_GB2312" w:cs="仿宋_GB2312"/>
                <w:b/>
                <w:sz w:val="24"/>
              </w:rPr>
              <w:t>名称</w:t>
            </w:r>
          </w:p>
        </w:tc>
        <w:tc>
          <w:tcPr>
            <w:tcW w:w="5738" w:type="dxa"/>
            <w:vAlign w:val="center"/>
          </w:tcPr>
          <w:p w14:paraId="4F6A3002">
            <w:pPr>
              <w:spacing w:line="400" w:lineRule="exact"/>
              <w:jc w:val="center"/>
              <w:rPr>
                <w:rFonts w:ascii="仿宋_GB2312" w:hAnsi="仿宋_GB2312" w:eastAsia="仿宋_GB2312" w:cs="仿宋_GB2312"/>
                <w:b/>
                <w:sz w:val="24"/>
              </w:rPr>
            </w:pPr>
            <w:r>
              <w:rPr>
                <w:rFonts w:hint="eastAsia" w:ascii="仿宋_GB2312" w:hAnsi="仿宋_GB2312" w:eastAsia="仿宋_GB2312" w:cs="仿宋_GB2312"/>
                <w:b/>
                <w:sz w:val="24"/>
              </w:rPr>
              <w:t>技术参数</w:t>
            </w:r>
          </w:p>
        </w:tc>
        <w:tc>
          <w:tcPr>
            <w:tcW w:w="1041" w:type="dxa"/>
            <w:vAlign w:val="center"/>
          </w:tcPr>
          <w:p w14:paraId="5FE8389B">
            <w:pPr>
              <w:spacing w:line="400" w:lineRule="exact"/>
              <w:jc w:val="center"/>
              <w:rPr>
                <w:rFonts w:ascii="仿宋_GB2312" w:hAnsi="仿宋_GB2312" w:eastAsia="仿宋_GB2312" w:cs="仿宋_GB2312"/>
                <w:b/>
                <w:sz w:val="24"/>
              </w:rPr>
            </w:pPr>
            <w:r>
              <w:rPr>
                <w:rFonts w:hint="eastAsia" w:ascii="仿宋_GB2312" w:hAnsi="仿宋_GB2312" w:eastAsia="仿宋_GB2312" w:cs="仿宋_GB2312"/>
                <w:b/>
                <w:sz w:val="24"/>
              </w:rPr>
              <w:t>数量及单位</w:t>
            </w:r>
          </w:p>
        </w:tc>
      </w:tr>
      <w:tr w14:paraId="057D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8183" w:type="dxa"/>
            <w:gridSpan w:val="4"/>
            <w:vAlign w:val="center"/>
          </w:tcPr>
          <w:p w14:paraId="239A96C6">
            <w:pPr>
              <w:spacing w:line="400" w:lineRule="exact"/>
              <w:jc w:val="center"/>
              <w:rPr>
                <w:rFonts w:hint="eastAsia" w:ascii="仿宋_GB2312" w:hAnsi="仿宋_GB2312" w:eastAsia="仿宋_GB2312" w:cs="仿宋_GB2312"/>
                <w:b/>
                <w:sz w:val="24"/>
              </w:rPr>
            </w:pPr>
            <w:r>
              <w:rPr>
                <w:rFonts w:hint="eastAsia" w:ascii="仿宋_GB2312" w:hAnsi="仿宋_GB2312" w:eastAsia="仿宋_GB2312" w:cs="仿宋_GB2312"/>
                <w:b/>
                <w:sz w:val="24"/>
              </w:rPr>
              <w:t>AIGC智能设计实训室</w:t>
            </w:r>
          </w:p>
        </w:tc>
      </w:tr>
      <w:tr w14:paraId="77898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67" w:type="dxa"/>
            <w:vAlign w:val="center"/>
          </w:tcPr>
          <w:p w14:paraId="6235BBD0">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1</w:t>
            </w:r>
          </w:p>
        </w:tc>
        <w:tc>
          <w:tcPr>
            <w:tcW w:w="937" w:type="dxa"/>
            <w:vAlign w:val="center"/>
          </w:tcPr>
          <w:p w14:paraId="7A977729">
            <w:pPr>
              <w:spacing w:line="400" w:lineRule="exact"/>
              <w:jc w:val="center"/>
              <w:rPr>
                <w:rFonts w:ascii="仿宋_GB2312" w:hAnsi="仿宋_GB2312" w:eastAsia="仿宋_GB2312" w:cs="仿宋_GB2312"/>
                <w:sz w:val="24"/>
              </w:rPr>
            </w:pPr>
            <w:r>
              <w:rPr>
                <w:rFonts w:hint="eastAsia" w:ascii="仿宋_GB2312" w:eastAsia="仿宋_GB2312"/>
                <w:b/>
                <w:bCs/>
                <w:color w:val="000000"/>
                <w:sz w:val="24"/>
              </w:rPr>
              <w:t>▲</w:t>
            </w:r>
            <w:r>
              <w:rPr>
                <w:rFonts w:hint="eastAsia" w:ascii="仿宋_GB2312" w:eastAsia="仿宋_GB2312"/>
                <w:color w:val="000000"/>
                <w:sz w:val="24"/>
              </w:rPr>
              <w:t>实训计算机</w:t>
            </w:r>
            <w:r>
              <w:rPr>
                <w:rFonts w:hint="eastAsia" w:ascii="仿宋_GB2312" w:hAnsi="仿宋_GB2312" w:eastAsia="仿宋_GB2312" w:cs="仿宋_GB2312"/>
                <w:b/>
                <w:bCs/>
                <w:sz w:val="24"/>
              </w:rPr>
              <w:t>（强制采购节能产品，详见采购需求说明第八点）</w:t>
            </w:r>
          </w:p>
        </w:tc>
        <w:tc>
          <w:tcPr>
            <w:tcW w:w="5738" w:type="dxa"/>
            <w:tcBorders>
              <w:top w:val="single" w:color="auto" w:sz="4" w:space="0"/>
              <w:left w:val="single" w:color="auto" w:sz="4" w:space="0"/>
              <w:bottom w:val="single" w:color="auto" w:sz="4" w:space="0"/>
              <w:right w:val="single" w:color="auto" w:sz="4" w:space="0"/>
            </w:tcBorders>
            <w:vAlign w:val="center"/>
          </w:tcPr>
          <w:p w14:paraId="545DD08B">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一、CPU规格</w:t>
            </w:r>
          </w:p>
          <w:p w14:paraId="4915F4AB">
            <w:pPr>
              <w:spacing w:line="400" w:lineRule="exact"/>
              <w:jc w:val="left"/>
              <w:rPr>
                <w:rFonts w:ascii="仿宋_GB2312" w:eastAsia="仿宋_GB2312"/>
                <w:color w:val="000000"/>
                <w:sz w:val="24"/>
              </w:rPr>
            </w:pPr>
            <w:r>
              <w:rPr>
                <w:rFonts w:hint="eastAsia" w:ascii="仿宋_GB2312" w:eastAsia="仿宋_GB2312"/>
                <w:color w:val="000000"/>
                <w:sz w:val="24"/>
              </w:rPr>
              <w:t>1.CPU：≥8核8线程，主频≥2.8GHz，末级缓存≥8M，内存≥双通道DDR4-2666，热设计功耗≥70W，位宽≥64位；</w:t>
            </w:r>
          </w:p>
          <w:p w14:paraId="337C1A30">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二、内存规格</w:t>
            </w:r>
          </w:p>
          <w:p w14:paraId="29358E81">
            <w:pPr>
              <w:spacing w:line="400" w:lineRule="exact"/>
              <w:jc w:val="left"/>
              <w:rPr>
                <w:rFonts w:ascii="仿宋_GB2312" w:eastAsia="仿宋_GB2312"/>
                <w:color w:val="000000"/>
                <w:sz w:val="24"/>
              </w:rPr>
            </w:pPr>
            <w:r>
              <w:rPr>
                <w:rFonts w:hint="eastAsia" w:ascii="仿宋_GB2312" w:eastAsia="仿宋_GB2312"/>
                <w:color w:val="000000"/>
                <w:sz w:val="24"/>
              </w:rPr>
              <w:t>1.内存配置容量：≥16GB；</w:t>
            </w:r>
          </w:p>
          <w:p w14:paraId="5A36EE3B">
            <w:pPr>
              <w:spacing w:line="400" w:lineRule="exact"/>
              <w:jc w:val="left"/>
              <w:rPr>
                <w:rFonts w:ascii="仿宋_GB2312" w:eastAsia="仿宋_GB2312"/>
                <w:color w:val="000000"/>
                <w:sz w:val="24"/>
              </w:rPr>
            </w:pPr>
            <w:r>
              <w:rPr>
                <w:rFonts w:hint="eastAsia" w:ascii="仿宋_GB2312" w:eastAsia="仿宋_GB2312"/>
                <w:color w:val="000000"/>
                <w:sz w:val="24"/>
              </w:rPr>
              <w:t>2.内存类型：支持 DDR4/以上内存类型；</w:t>
            </w:r>
          </w:p>
          <w:p w14:paraId="5E172261">
            <w:pPr>
              <w:spacing w:line="400" w:lineRule="exact"/>
              <w:jc w:val="left"/>
              <w:rPr>
                <w:rFonts w:ascii="仿宋_GB2312" w:eastAsia="仿宋_GB2312"/>
                <w:color w:val="000000"/>
                <w:sz w:val="24"/>
              </w:rPr>
            </w:pPr>
            <w:r>
              <w:rPr>
                <w:rFonts w:hint="eastAsia" w:ascii="仿宋_GB2312" w:eastAsia="仿宋_GB2312"/>
                <w:color w:val="000000"/>
                <w:sz w:val="24"/>
              </w:rPr>
              <w:t>3.内存条配置数量（板载内存不涉及）：≥1；</w:t>
            </w:r>
          </w:p>
          <w:p w14:paraId="7A14A751">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三、主板规格</w:t>
            </w:r>
          </w:p>
          <w:p w14:paraId="0D725F8A">
            <w:pPr>
              <w:spacing w:line="400" w:lineRule="exact"/>
              <w:jc w:val="left"/>
              <w:rPr>
                <w:rFonts w:ascii="仿宋_GB2312" w:eastAsia="仿宋_GB2312"/>
                <w:color w:val="000000"/>
                <w:sz w:val="24"/>
              </w:rPr>
            </w:pPr>
            <w:r>
              <w:rPr>
                <w:rFonts w:hint="eastAsia" w:ascii="仿宋_GB2312" w:eastAsia="仿宋_GB2312"/>
                <w:color w:val="000000"/>
                <w:sz w:val="24"/>
              </w:rPr>
              <w:t>1.主板集成模块：集成资源扩展模块、计算处理模块、音频扩展模块等，主板的互联拓扑可通过处理器或交换电路实现；</w:t>
            </w:r>
          </w:p>
          <w:p w14:paraId="3FAB3BD8">
            <w:pPr>
              <w:spacing w:line="400" w:lineRule="exact"/>
              <w:jc w:val="left"/>
              <w:rPr>
                <w:rFonts w:ascii="仿宋_GB2312" w:eastAsia="仿宋_GB2312"/>
                <w:color w:val="000000"/>
                <w:sz w:val="24"/>
              </w:rPr>
            </w:pPr>
            <w:r>
              <w:rPr>
                <w:rFonts w:hint="eastAsia" w:ascii="仿宋_GB2312" w:eastAsia="仿宋_GB2312"/>
                <w:color w:val="000000"/>
                <w:sz w:val="24"/>
              </w:rPr>
              <w:t>2.主板支持的 CPU 和内存情况：≥8核8线程，主频≥2.8GHz，末级缓存≥8M，内存≥双通道DDR4-2666，热设计功耗≥70W，位宽≥64位；内存插槽数量≥2；</w:t>
            </w:r>
          </w:p>
          <w:p w14:paraId="575F9913">
            <w:pPr>
              <w:spacing w:line="400" w:lineRule="exact"/>
              <w:jc w:val="left"/>
              <w:rPr>
                <w:rFonts w:ascii="仿宋_GB2312" w:eastAsia="仿宋_GB2312"/>
                <w:color w:val="000000"/>
                <w:sz w:val="24"/>
              </w:rPr>
            </w:pPr>
            <w:r>
              <w:rPr>
                <w:rFonts w:hint="eastAsia" w:ascii="仿宋_GB2312" w:eastAsia="仿宋_GB2312"/>
                <w:color w:val="000000"/>
                <w:sz w:val="24"/>
              </w:rPr>
              <w:t>3.主板其他内置接口：≥SATA接口*4，≥M.2接口*2，≥USB接口*8，固态硬盘占用M.2接口*1，机械硬盘占用SATA接口*1</w:t>
            </w:r>
          </w:p>
          <w:p w14:paraId="64DEA589">
            <w:pPr>
              <w:spacing w:line="400" w:lineRule="exact"/>
              <w:jc w:val="left"/>
              <w:rPr>
                <w:rFonts w:ascii="仿宋_GB2312" w:eastAsia="仿宋_GB2312"/>
                <w:color w:val="000000"/>
                <w:sz w:val="24"/>
              </w:rPr>
            </w:pPr>
            <w:r>
              <w:rPr>
                <w:rFonts w:hint="eastAsia" w:ascii="仿宋_GB2312" w:eastAsia="仿宋_GB2312"/>
                <w:color w:val="000000"/>
                <w:sz w:val="24"/>
              </w:rPr>
              <w:t>4.单内存插槽最大可支持容量（板载内存不涉及）：≥16GB；</w:t>
            </w:r>
          </w:p>
          <w:p w14:paraId="14F293C3">
            <w:pPr>
              <w:spacing w:line="400" w:lineRule="exact"/>
              <w:jc w:val="left"/>
              <w:rPr>
                <w:rFonts w:ascii="仿宋_GB2312" w:eastAsia="仿宋_GB2312"/>
                <w:color w:val="000000"/>
                <w:sz w:val="24"/>
              </w:rPr>
            </w:pPr>
            <w:r>
              <w:rPr>
                <w:rFonts w:hint="eastAsia" w:ascii="仿宋_GB2312" w:eastAsia="仿宋_GB2312"/>
                <w:color w:val="000000"/>
                <w:sz w:val="24"/>
              </w:rPr>
              <w:t>5.内存插槽满配时提供的最高内存总容量：≥64GB；</w:t>
            </w:r>
          </w:p>
          <w:p w14:paraId="13DA3054">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四、存储设备规格</w:t>
            </w:r>
          </w:p>
          <w:p w14:paraId="183CCC93">
            <w:pPr>
              <w:spacing w:line="400" w:lineRule="exact"/>
              <w:jc w:val="left"/>
              <w:rPr>
                <w:rFonts w:ascii="仿宋_GB2312" w:eastAsia="仿宋_GB2312"/>
                <w:color w:val="000000"/>
                <w:sz w:val="24"/>
              </w:rPr>
            </w:pPr>
            <w:r>
              <w:rPr>
                <w:rFonts w:hint="eastAsia" w:ascii="仿宋_GB2312" w:eastAsia="仿宋_GB2312"/>
                <w:color w:val="000000"/>
                <w:sz w:val="24"/>
              </w:rPr>
              <w:t>1.固态盘数量：≥1 个；</w:t>
            </w:r>
          </w:p>
          <w:p w14:paraId="2FE8C7C1">
            <w:pPr>
              <w:spacing w:line="400" w:lineRule="exact"/>
              <w:jc w:val="left"/>
              <w:rPr>
                <w:rFonts w:ascii="仿宋_GB2312" w:eastAsia="仿宋_GB2312"/>
                <w:color w:val="000000"/>
                <w:sz w:val="24"/>
              </w:rPr>
            </w:pPr>
            <w:r>
              <w:rPr>
                <w:rFonts w:hint="eastAsia" w:ascii="仿宋_GB2312" w:eastAsia="仿宋_GB2312"/>
                <w:color w:val="000000"/>
                <w:sz w:val="24"/>
              </w:rPr>
              <w:t>2.固态存储容量：≥512GB；</w:t>
            </w:r>
          </w:p>
          <w:p w14:paraId="38C5CF55">
            <w:pPr>
              <w:spacing w:line="400" w:lineRule="exact"/>
              <w:jc w:val="left"/>
              <w:rPr>
                <w:rFonts w:ascii="仿宋_GB2312" w:eastAsia="仿宋_GB2312"/>
                <w:color w:val="000000"/>
                <w:sz w:val="24"/>
              </w:rPr>
            </w:pPr>
            <w:r>
              <w:rPr>
                <w:rFonts w:hint="eastAsia" w:ascii="仿宋_GB2312" w:eastAsia="仿宋_GB2312"/>
                <w:color w:val="000000"/>
                <w:sz w:val="24"/>
              </w:rPr>
              <w:t>3.固态存储形态：采用插卡或板载等形态，可选用符合M.2 或 2.5 寸 SATA 或 mSATA 等标准的插卡形态；</w:t>
            </w:r>
          </w:p>
          <w:p w14:paraId="4EC25896">
            <w:pPr>
              <w:spacing w:line="400" w:lineRule="exact"/>
              <w:jc w:val="left"/>
              <w:rPr>
                <w:rFonts w:ascii="仿宋_GB2312" w:eastAsia="仿宋_GB2312"/>
                <w:color w:val="000000"/>
                <w:sz w:val="24"/>
              </w:rPr>
            </w:pPr>
            <w:r>
              <w:rPr>
                <w:rFonts w:ascii="仿宋_GB2312" w:eastAsia="仿宋_GB2312"/>
                <w:color w:val="000000"/>
                <w:sz w:val="24"/>
              </w:rPr>
              <w:t>4</w:t>
            </w:r>
            <w:r>
              <w:rPr>
                <w:rFonts w:hint="eastAsia" w:ascii="仿宋_GB2312" w:eastAsia="仿宋_GB2312"/>
                <w:color w:val="000000"/>
                <w:sz w:val="24"/>
              </w:rPr>
              <w:t>.存储设备其他参数要求：a)固态盘应符合 SJ/T 11654 相关规定；</w:t>
            </w:r>
          </w:p>
          <w:p w14:paraId="157A280E">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五、显卡规格</w:t>
            </w:r>
          </w:p>
          <w:p w14:paraId="3637450B">
            <w:pPr>
              <w:spacing w:line="400" w:lineRule="exact"/>
              <w:jc w:val="left"/>
              <w:rPr>
                <w:rFonts w:ascii="仿宋_GB2312" w:eastAsia="仿宋_GB2312"/>
                <w:color w:val="000000"/>
                <w:sz w:val="24"/>
              </w:rPr>
            </w:pPr>
            <w:r>
              <w:rPr>
                <w:rFonts w:hint="eastAsia" w:ascii="仿宋_GB2312" w:eastAsia="仿宋_GB2312"/>
                <w:color w:val="000000"/>
                <w:sz w:val="24"/>
              </w:rPr>
              <w:t>1.显卡类型：独立显卡；</w:t>
            </w:r>
          </w:p>
          <w:p w14:paraId="50B5992E">
            <w:pPr>
              <w:spacing w:line="400" w:lineRule="exact"/>
              <w:jc w:val="left"/>
              <w:rPr>
                <w:rFonts w:ascii="仿宋_GB2312" w:eastAsia="仿宋_GB2312"/>
                <w:color w:val="000000"/>
                <w:sz w:val="24"/>
              </w:rPr>
            </w:pPr>
            <w:r>
              <w:rPr>
                <w:rFonts w:hint="eastAsia" w:ascii="仿宋_GB2312" w:eastAsia="仿宋_GB2312"/>
                <w:color w:val="000000"/>
                <w:sz w:val="24"/>
              </w:rPr>
              <w:t>2.独立显卡显存类型：显存类型为DDR3/DDR4/DDR5；</w:t>
            </w:r>
          </w:p>
          <w:p w14:paraId="535DF96E">
            <w:pPr>
              <w:spacing w:line="400" w:lineRule="exact"/>
              <w:jc w:val="left"/>
              <w:rPr>
                <w:rFonts w:ascii="仿宋_GB2312" w:eastAsia="仿宋_GB2312"/>
                <w:color w:val="000000"/>
                <w:sz w:val="24"/>
              </w:rPr>
            </w:pPr>
            <w:r>
              <w:rPr>
                <w:rFonts w:hint="eastAsia" w:ascii="仿宋_GB2312" w:eastAsia="仿宋_GB2312"/>
                <w:color w:val="000000"/>
                <w:sz w:val="24"/>
              </w:rPr>
              <w:t>3.独立显卡显存位宽：显存位宽≥16 位；</w:t>
            </w:r>
          </w:p>
          <w:p w14:paraId="52D8DCA5">
            <w:pPr>
              <w:spacing w:line="400" w:lineRule="exact"/>
              <w:jc w:val="left"/>
              <w:rPr>
                <w:rFonts w:ascii="仿宋_GB2312" w:eastAsia="仿宋_GB2312"/>
                <w:color w:val="000000"/>
                <w:sz w:val="24"/>
              </w:rPr>
            </w:pPr>
            <w:r>
              <w:rPr>
                <w:rFonts w:hint="eastAsia" w:ascii="仿宋_GB2312" w:eastAsia="仿宋_GB2312"/>
                <w:color w:val="000000"/>
                <w:sz w:val="24"/>
              </w:rPr>
              <w:t>4.独立显卡显存容量：显存容量≥2GB；</w:t>
            </w:r>
          </w:p>
          <w:p w14:paraId="2222CAE7">
            <w:pPr>
              <w:spacing w:line="400" w:lineRule="exact"/>
              <w:jc w:val="left"/>
              <w:rPr>
                <w:rFonts w:ascii="仿宋_GB2312" w:eastAsia="仿宋_GB2312"/>
                <w:color w:val="000000"/>
                <w:sz w:val="24"/>
              </w:rPr>
            </w:pPr>
            <w:r>
              <w:rPr>
                <w:rFonts w:hint="eastAsia" w:ascii="仿宋_GB2312" w:eastAsia="仿宋_GB2312"/>
                <w:color w:val="000000"/>
                <w:sz w:val="24"/>
              </w:rPr>
              <w:t>六、显示设备规格</w:t>
            </w:r>
          </w:p>
          <w:p w14:paraId="067FC4EF">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1.显示屏屏占比：≥80%；</w:t>
            </w:r>
          </w:p>
          <w:p w14:paraId="60A0B8C9">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2.显示屏分辨率：≥1920*1080；</w:t>
            </w:r>
          </w:p>
          <w:p w14:paraId="201FB031">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3.显示屏尺寸：≥23.8英寸；</w:t>
            </w:r>
          </w:p>
          <w:p w14:paraId="7A8B87A9">
            <w:pPr>
              <w:spacing w:line="400" w:lineRule="exact"/>
              <w:jc w:val="left"/>
              <w:rPr>
                <w:rFonts w:ascii="仿宋_GB2312" w:eastAsia="仿宋_GB2312"/>
                <w:color w:val="000000"/>
                <w:sz w:val="24"/>
              </w:rPr>
            </w:pPr>
            <w:r>
              <w:rPr>
                <w:rFonts w:hint="eastAsia" w:ascii="仿宋_GB2312" w:eastAsia="仿宋_GB2312"/>
                <w:color w:val="000000"/>
                <w:sz w:val="24"/>
              </w:rPr>
              <w:t>4.显示屏可视角度：水平≥170°</w:t>
            </w:r>
          </w:p>
          <w:p w14:paraId="0E9EB1F4">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5.显示屏屏幕比例：16:9；</w:t>
            </w:r>
          </w:p>
          <w:p w14:paraId="3389919F">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6.显示器外观颜色：黑色商务色系；</w:t>
            </w:r>
          </w:p>
          <w:p w14:paraId="5777771E">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◆7.显示屏防蓝光：支持防蓝光模式，蓝光加权辐射亮度比应≤0.0012W/(·cd·sr)（瓦每坎特拉每球面度）；</w:t>
            </w:r>
          </w:p>
          <w:p w14:paraId="02EF7538">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◆8.显示屏低频闪：显示屏应支持低频闪≤-35dB；</w:t>
            </w:r>
          </w:p>
          <w:p w14:paraId="15EB0EAB">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◆9.显示屏防炫目：显示屏镜面反射率≤10%；</w:t>
            </w:r>
          </w:p>
          <w:p w14:paraId="7A7F8772">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七、外设规格</w:t>
            </w:r>
          </w:p>
          <w:p w14:paraId="7730A486">
            <w:pPr>
              <w:spacing w:line="400" w:lineRule="exact"/>
              <w:jc w:val="left"/>
              <w:rPr>
                <w:rFonts w:ascii="仿宋_GB2312" w:eastAsia="仿宋_GB2312"/>
                <w:color w:val="000000"/>
                <w:sz w:val="24"/>
              </w:rPr>
            </w:pPr>
            <w:r>
              <w:rPr>
                <w:rFonts w:hint="eastAsia" w:ascii="仿宋_GB2312" w:eastAsia="仿宋_GB2312"/>
                <w:color w:val="000000"/>
                <w:sz w:val="24"/>
              </w:rPr>
              <w:t>1.鼠标数量：≥1个；</w:t>
            </w:r>
          </w:p>
          <w:p w14:paraId="10EA98E3">
            <w:pPr>
              <w:spacing w:line="400" w:lineRule="exact"/>
              <w:jc w:val="left"/>
              <w:rPr>
                <w:rFonts w:ascii="仿宋_GB2312" w:eastAsia="仿宋_GB2312"/>
                <w:color w:val="000000"/>
                <w:sz w:val="24"/>
              </w:rPr>
            </w:pPr>
            <w:r>
              <w:rPr>
                <w:rFonts w:hint="eastAsia" w:ascii="仿宋_GB2312" w:eastAsia="仿宋_GB2312"/>
                <w:color w:val="000000"/>
                <w:sz w:val="24"/>
              </w:rPr>
              <w:t>2.键盘数量：≥1个；</w:t>
            </w:r>
          </w:p>
          <w:p w14:paraId="7E61AF6D">
            <w:pPr>
              <w:spacing w:line="400" w:lineRule="exact"/>
              <w:jc w:val="left"/>
              <w:rPr>
                <w:rFonts w:ascii="仿宋_GB2312" w:eastAsia="仿宋_GB2312"/>
                <w:color w:val="000000"/>
                <w:sz w:val="24"/>
              </w:rPr>
            </w:pPr>
            <w:r>
              <w:rPr>
                <w:rFonts w:hint="eastAsia" w:ascii="仿宋_GB2312" w:eastAsia="仿宋_GB2312"/>
                <w:color w:val="000000"/>
                <w:sz w:val="24"/>
              </w:rPr>
              <w:t>3.键盘按键数目：≥101 键；</w:t>
            </w:r>
          </w:p>
          <w:p w14:paraId="1B34F9A4">
            <w:pPr>
              <w:spacing w:line="400" w:lineRule="exact"/>
              <w:jc w:val="left"/>
              <w:rPr>
                <w:rFonts w:ascii="仿宋_GB2312" w:eastAsia="仿宋_GB2312"/>
                <w:color w:val="000000"/>
                <w:sz w:val="24"/>
              </w:rPr>
            </w:pPr>
            <w:r>
              <w:rPr>
                <w:rFonts w:hint="eastAsia" w:ascii="仿宋_GB2312" w:eastAsia="仿宋_GB2312"/>
                <w:color w:val="000000"/>
                <w:sz w:val="24"/>
              </w:rPr>
              <w:t>4.键盘连接方式：有线；</w:t>
            </w:r>
          </w:p>
          <w:p w14:paraId="71D03387">
            <w:pPr>
              <w:spacing w:line="400" w:lineRule="exact"/>
              <w:jc w:val="left"/>
              <w:rPr>
                <w:rFonts w:ascii="仿宋_GB2312" w:eastAsia="仿宋_GB2312"/>
                <w:color w:val="000000"/>
                <w:sz w:val="24"/>
              </w:rPr>
            </w:pPr>
            <w:r>
              <w:rPr>
                <w:rFonts w:hint="eastAsia" w:ascii="仿宋_GB2312" w:eastAsia="仿宋_GB2312"/>
                <w:color w:val="000000"/>
                <w:sz w:val="24"/>
              </w:rPr>
              <w:t>5.键盘键程：2.3mm-4.0mm；</w:t>
            </w:r>
          </w:p>
          <w:p w14:paraId="7BE5DAF8">
            <w:pPr>
              <w:spacing w:line="400" w:lineRule="exact"/>
              <w:jc w:val="left"/>
              <w:rPr>
                <w:rFonts w:ascii="仿宋_GB2312" w:eastAsia="仿宋_GB2312"/>
                <w:color w:val="000000"/>
                <w:sz w:val="24"/>
              </w:rPr>
            </w:pPr>
            <w:r>
              <w:rPr>
                <w:rFonts w:hint="eastAsia" w:ascii="仿宋_GB2312" w:eastAsia="仿宋_GB2312"/>
                <w:color w:val="000000"/>
                <w:sz w:val="24"/>
              </w:rPr>
              <w:t>6.键盘按键压力：按键压力应在0.54N±0.14N；</w:t>
            </w:r>
          </w:p>
          <w:p w14:paraId="5CBD09AF">
            <w:pPr>
              <w:spacing w:line="400" w:lineRule="exact"/>
              <w:jc w:val="left"/>
              <w:rPr>
                <w:rFonts w:ascii="仿宋_GB2312" w:eastAsia="仿宋_GB2312"/>
                <w:color w:val="000000"/>
                <w:sz w:val="24"/>
              </w:rPr>
            </w:pPr>
            <w:r>
              <w:rPr>
                <w:rFonts w:hint="eastAsia" w:ascii="仿宋_GB2312" w:eastAsia="仿宋_GB2312"/>
                <w:color w:val="000000"/>
                <w:sz w:val="24"/>
              </w:rPr>
              <w:t>7.有线键盘连接线：≥1.5 米；</w:t>
            </w:r>
          </w:p>
          <w:p w14:paraId="09B3EF25">
            <w:pPr>
              <w:spacing w:line="400" w:lineRule="exact"/>
              <w:jc w:val="left"/>
              <w:rPr>
                <w:rFonts w:ascii="仿宋_GB2312" w:eastAsia="仿宋_GB2312"/>
                <w:color w:val="000000"/>
                <w:sz w:val="24"/>
              </w:rPr>
            </w:pPr>
            <w:r>
              <w:rPr>
                <w:rFonts w:hint="eastAsia" w:ascii="仿宋_GB2312" w:eastAsia="仿宋_GB2312"/>
                <w:color w:val="000000"/>
                <w:sz w:val="24"/>
              </w:rPr>
              <w:t>8.键盘颜色：黑色商务色系；</w:t>
            </w:r>
          </w:p>
          <w:p w14:paraId="2E8D506C">
            <w:pPr>
              <w:spacing w:line="400" w:lineRule="exact"/>
              <w:jc w:val="left"/>
              <w:rPr>
                <w:rFonts w:ascii="仿宋_GB2312" w:eastAsia="仿宋_GB2312"/>
                <w:color w:val="000000"/>
                <w:sz w:val="24"/>
              </w:rPr>
            </w:pPr>
            <w:r>
              <w:rPr>
                <w:rFonts w:hint="eastAsia" w:ascii="仿宋_GB2312" w:eastAsia="仿宋_GB2312"/>
                <w:color w:val="000000"/>
                <w:sz w:val="24"/>
              </w:rPr>
              <w:t>9.鼠标连接方式：有线；</w:t>
            </w:r>
          </w:p>
          <w:p w14:paraId="4CFF58DF">
            <w:pPr>
              <w:spacing w:line="400" w:lineRule="exact"/>
              <w:jc w:val="left"/>
              <w:rPr>
                <w:rFonts w:ascii="仿宋_GB2312" w:eastAsia="仿宋_GB2312"/>
                <w:color w:val="000000"/>
                <w:sz w:val="24"/>
              </w:rPr>
            </w:pPr>
            <w:r>
              <w:rPr>
                <w:rFonts w:hint="eastAsia" w:ascii="仿宋_GB2312" w:eastAsia="仿宋_GB2312"/>
                <w:color w:val="000000"/>
                <w:sz w:val="24"/>
              </w:rPr>
              <w:t>10.有线鼠标连接线：≥1.5米；</w:t>
            </w:r>
          </w:p>
          <w:p w14:paraId="1621E139">
            <w:pPr>
              <w:spacing w:line="400" w:lineRule="exact"/>
              <w:jc w:val="left"/>
              <w:rPr>
                <w:rFonts w:ascii="仿宋_GB2312" w:eastAsia="仿宋_GB2312"/>
                <w:color w:val="000000"/>
                <w:sz w:val="24"/>
              </w:rPr>
            </w:pPr>
            <w:r>
              <w:rPr>
                <w:rFonts w:hint="eastAsia" w:ascii="仿宋_GB2312" w:eastAsia="仿宋_GB2312"/>
                <w:color w:val="000000"/>
                <w:sz w:val="24"/>
              </w:rPr>
              <w:t>11.鼠标DPI分辨率：800-1600；</w:t>
            </w:r>
          </w:p>
          <w:p w14:paraId="1C9797CC">
            <w:pPr>
              <w:spacing w:line="400" w:lineRule="exact"/>
              <w:jc w:val="left"/>
              <w:rPr>
                <w:rFonts w:ascii="仿宋_GB2312" w:eastAsia="仿宋_GB2312"/>
                <w:color w:val="000000"/>
                <w:sz w:val="24"/>
              </w:rPr>
            </w:pPr>
            <w:r>
              <w:rPr>
                <w:rFonts w:hint="eastAsia" w:ascii="仿宋_GB2312" w:eastAsia="仿宋_GB2312"/>
                <w:color w:val="000000"/>
                <w:sz w:val="24"/>
              </w:rPr>
              <w:t>12.鼠标颜色：黑色商务色系；</w:t>
            </w:r>
          </w:p>
          <w:p w14:paraId="7FF990EB">
            <w:pPr>
              <w:spacing w:line="400" w:lineRule="exact"/>
              <w:jc w:val="left"/>
              <w:rPr>
                <w:rFonts w:ascii="仿宋_GB2312" w:eastAsia="仿宋_GB2312"/>
                <w:color w:val="000000"/>
                <w:sz w:val="24"/>
              </w:rPr>
            </w:pPr>
            <w:r>
              <w:rPr>
                <w:rFonts w:hint="eastAsia" w:ascii="仿宋_GB2312" w:eastAsia="仿宋_GB2312"/>
                <w:color w:val="000000"/>
                <w:sz w:val="24"/>
              </w:rPr>
              <w:t>13.鼠标其他要求：其它参数应符合 GB/T 26245 的相关规定；</w:t>
            </w:r>
          </w:p>
          <w:p w14:paraId="5216EAFE">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八、网络设备规格</w:t>
            </w:r>
          </w:p>
          <w:p w14:paraId="27E44DA9">
            <w:pPr>
              <w:spacing w:line="400" w:lineRule="exact"/>
              <w:jc w:val="left"/>
              <w:rPr>
                <w:rFonts w:ascii="仿宋_GB2312" w:eastAsia="仿宋_GB2312"/>
                <w:color w:val="000000"/>
                <w:sz w:val="24"/>
              </w:rPr>
            </w:pPr>
            <w:r>
              <w:rPr>
                <w:rFonts w:hint="eastAsia" w:ascii="仿宋_GB2312" w:eastAsia="仿宋_GB2312"/>
                <w:color w:val="000000"/>
                <w:sz w:val="24"/>
              </w:rPr>
              <w:t>有线网卡数量：≥1；</w:t>
            </w:r>
          </w:p>
          <w:p w14:paraId="6694A326">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九、外部接口规格规格</w:t>
            </w:r>
          </w:p>
          <w:p w14:paraId="28508C81">
            <w:pPr>
              <w:spacing w:line="400" w:lineRule="exact"/>
              <w:jc w:val="left"/>
              <w:rPr>
                <w:rFonts w:ascii="仿宋_GB2312" w:eastAsia="仿宋_GB2312"/>
                <w:color w:val="000000"/>
                <w:sz w:val="24"/>
              </w:rPr>
            </w:pPr>
            <w:r>
              <w:rPr>
                <w:rFonts w:hint="eastAsia" w:ascii="仿宋_GB2312" w:eastAsia="仿宋_GB2312"/>
                <w:color w:val="000000"/>
                <w:sz w:val="24"/>
              </w:rPr>
              <w:t>1.USB 接口数量：机箱前面板应提供不少于 4 个 USB 接口（含 4个 USB3.0 及以上接口）；</w:t>
            </w:r>
          </w:p>
          <w:p w14:paraId="4F367317">
            <w:pPr>
              <w:spacing w:line="400" w:lineRule="exact"/>
              <w:jc w:val="left"/>
              <w:rPr>
                <w:rFonts w:ascii="仿宋_GB2312" w:eastAsia="仿宋_GB2312"/>
                <w:color w:val="000000"/>
                <w:sz w:val="24"/>
              </w:rPr>
            </w:pPr>
            <w:r>
              <w:rPr>
                <w:rFonts w:hint="eastAsia" w:ascii="仿宋_GB2312" w:eastAsia="仿宋_GB2312"/>
                <w:color w:val="000000"/>
                <w:sz w:val="24"/>
              </w:rPr>
              <w:t>2.视频接口数量：≥1；</w:t>
            </w:r>
          </w:p>
          <w:p w14:paraId="32889909">
            <w:pPr>
              <w:spacing w:line="400" w:lineRule="exact"/>
              <w:jc w:val="left"/>
              <w:rPr>
                <w:rFonts w:ascii="仿宋_GB2312" w:eastAsia="仿宋_GB2312"/>
                <w:color w:val="000000"/>
                <w:sz w:val="24"/>
              </w:rPr>
            </w:pPr>
            <w:r>
              <w:rPr>
                <w:rFonts w:hint="eastAsia" w:ascii="仿宋_GB2312" w:eastAsia="仿宋_GB2312"/>
                <w:color w:val="000000"/>
                <w:sz w:val="24"/>
              </w:rPr>
              <w:t>3.音频接口数量：≥1；</w:t>
            </w:r>
          </w:p>
          <w:p w14:paraId="754CFD03">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十、整机基础规格</w:t>
            </w:r>
          </w:p>
          <w:p w14:paraId="7ADBD65B">
            <w:pPr>
              <w:spacing w:line="400" w:lineRule="exact"/>
              <w:jc w:val="left"/>
              <w:rPr>
                <w:rFonts w:ascii="仿宋_GB2312" w:eastAsia="仿宋_GB2312"/>
                <w:color w:val="000000"/>
                <w:sz w:val="24"/>
              </w:rPr>
            </w:pPr>
            <w:r>
              <w:rPr>
                <w:rFonts w:hint="eastAsia" w:ascii="仿宋_GB2312" w:eastAsia="仿宋_GB2312"/>
                <w:color w:val="000000"/>
                <w:sz w:val="24"/>
              </w:rPr>
              <w:t>1.整机外观：a) 产品表面不应有凹痕、划伤、裂缝、变形和污染等。表面涂层均匀，不应起泡、龟裂、脱落和磨损，金属零部件无锈蚀及其它机械损伤；b) 产品表面说明功能的文字、符号、标志，应清晰、端正、牢固；</w:t>
            </w:r>
          </w:p>
          <w:p w14:paraId="3FDFC8E5">
            <w:pPr>
              <w:spacing w:line="400" w:lineRule="exact"/>
              <w:jc w:val="left"/>
              <w:rPr>
                <w:rFonts w:ascii="仿宋_GB2312" w:eastAsia="仿宋_GB2312"/>
                <w:color w:val="000000"/>
                <w:sz w:val="24"/>
              </w:rPr>
            </w:pPr>
            <w:r>
              <w:rPr>
                <w:rFonts w:hint="eastAsia" w:ascii="仿宋_GB2312" w:eastAsia="仿宋_GB2312"/>
                <w:color w:val="000000"/>
                <w:sz w:val="24"/>
              </w:rPr>
              <w:t>2.状态指示灯：在产品显著位置提供状态指示功能；</w:t>
            </w:r>
          </w:p>
          <w:p w14:paraId="2E27A1D6">
            <w:pPr>
              <w:spacing w:line="400" w:lineRule="exact"/>
              <w:jc w:val="left"/>
              <w:rPr>
                <w:rFonts w:ascii="仿宋_GB2312" w:eastAsia="仿宋_GB2312"/>
                <w:color w:val="000000"/>
                <w:sz w:val="24"/>
              </w:rPr>
            </w:pPr>
            <w:r>
              <w:rPr>
                <w:rFonts w:hint="eastAsia" w:ascii="仿宋_GB2312" w:eastAsia="仿宋_GB2312"/>
                <w:color w:val="000000"/>
                <w:sz w:val="24"/>
              </w:rPr>
              <w:t>3.整机结构：a) 机箱应符合 GB/T 4208.GB/T 26246的相关规定；b) 产品内部结构应符合通用部件的安装需求；c) 所有输入输出接口应符合相关国家或行业标准；d) 产品零部件应紧固无松动，可插拔部件应可靠连接，开关、按钮和其它控制部件应灵活可靠，布局应方便使用；e) 所有 I/O 连接器及需插接线缆的部位应预留采购人操作空间，方便插拔解锁与插拔线缆；f) 可插拔板卡插槽部位应预留安装、拆卸或更换板卡空间；g) 拆装可能接触到的金属剪口或金属尖角部位应做防划伤处理，以保证安全；h) 整机内部走线应规整，固线结构和位置要合理可靠并做防割线处理，需便于理线和插拔操作，走线应不影响系统各主要部件组装和拆卸；i) 如需通过孔走线，过线孔应做防割线处理；j) 各插头位置和插拔方向应合理，应做到插拔无障碍设计，具备防呆设计，有效避免误操作；k) 各主要部件拆装无障碍，使用常规工具拆装，无特殊拆装工具需求；l) 各主要部件拆装步骤要少，各自拆装需避免相互干扰；m) 对于整机或零部件外表面为高亮面的，应粘贴保护膜，保护膜需粘贴牢固，运输、组装等过程不易脱落，撕下无残留；n) 其它要求应符合 GB/T 9813.1 的相关规定；</w:t>
            </w:r>
          </w:p>
          <w:p w14:paraId="09EEF6FF">
            <w:pPr>
              <w:spacing w:line="400" w:lineRule="exact"/>
              <w:jc w:val="left"/>
              <w:rPr>
                <w:rFonts w:ascii="仿宋_GB2312" w:eastAsia="仿宋_GB2312"/>
                <w:color w:val="000000"/>
                <w:sz w:val="24"/>
              </w:rPr>
            </w:pPr>
            <w:r>
              <w:rPr>
                <w:rFonts w:hint="eastAsia" w:ascii="仿宋_GB2312" w:eastAsia="仿宋_GB2312"/>
                <w:color w:val="000000"/>
                <w:sz w:val="24"/>
              </w:rPr>
              <w:t>4.机箱防护要求：机箱应符合 GB/T 4208 中 IP20 防护要求；</w:t>
            </w:r>
          </w:p>
          <w:p w14:paraId="0A2CE320">
            <w:pPr>
              <w:spacing w:line="400" w:lineRule="exact"/>
              <w:jc w:val="left"/>
              <w:rPr>
                <w:rFonts w:ascii="仿宋_GB2312" w:eastAsia="仿宋_GB2312"/>
                <w:color w:val="000000"/>
                <w:sz w:val="24"/>
              </w:rPr>
            </w:pPr>
            <w:r>
              <w:rPr>
                <w:rFonts w:hint="eastAsia" w:ascii="仿宋_GB2312" w:eastAsia="仿宋_GB2312"/>
                <w:color w:val="000000"/>
                <w:sz w:val="24"/>
              </w:rPr>
              <w:t>◆5.整机噪音：产品工作在空闲状态下，产品的声功率级应不超过 4.5 Bel；</w:t>
            </w:r>
          </w:p>
          <w:p w14:paraId="3B2C4C36">
            <w:pPr>
              <w:spacing w:line="400" w:lineRule="exact"/>
              <w:jc w:val="left"/>
              <w:rPr>
                <w:rFonts w:ascii="仿宋_GB2312" w:eastAsia="仿宋_GB2312"/>
                <w:color w:val="000000"/>
                <w:sz w:val="24"/>
              </w:rPr>
            </w:pPr>
            <w:r>
              <w:rPr>
                <w:rFonts w:hint="eastAsia" w:ascii="仿宋_GB2312" w:eastAsia="仿宋_GB2312"/>
                <w:color w:val="000000"/>
                <w:sz w:val="24"/>
              </w:rPr>
              <w:t>6.整机散热：环境温度 25℃±2℃，环境无风（气流≤0.1m/s）；处理器采用行业标准满载压力测试情况下，产品表面温度应符合如下要求：a) 出风口在机箱后面板情况下，出风口温度不高于 55℃；b) 可触及面温度不高于 45℃；c) 显示器表面温度：显示屏不高于38℃，显示屏上下灯带位置温度（如涉及）不高于 40℃，出风口温度不高于 45℃；</w:t>
            </w:r>
          </w:p>
          <w:p w14:paraId="3AB69B87">
            <w:pPr>
              <w:spacing w:line="400" w:lineRule="exact"/>
              <w:jc w:val="left"/>
              <w:rPr>
                <w:rFonts w:ascii="仿宋_GB2312" w:eastAsia="仿宋_GB2312"/>
                <w:color w:val="000000"/>
                <w:sz w:val="24"/>
              </w:rPr>
            </w:pPr>
            <w:r>
              <w:rPr>
                <w:rFonts w:hint="eastAsia" w:ascii="仿宋_GB2312" w:eastAsia="仿宋_GB2312"/>
                <w:color w:val="000000"/>
                <w:sz w:val="24"/>
              </w:rPr>
              <w:t>7.整机能效限定值：产品能效限定值应达到 GB 28380-20</w:t>
            </w:r>
            <w:r>
              <w:rPr>
                <w:rFonts w:hint="eastAsia" w:ascii="仿宋_GB2312" w:eastAsia="仿宋_GB2312"/>
                <w:color w:val="000000"/>
                <w:sz w:val="24"/>
                <w:lang w:val="en-US" w:eastAsia="zh-CN"/>
              </w:rPr>
              <w:t>25</w:t>
            </w:r>
            <w:r>
              <w:rPr>
                <w:rFonts w:hint="eastAsia" w:ascii="仿宋_GB2312" w:eastAsia="仿宋_GB2312"/>
                <w:color w:val="000000"/>
                <w:sz w:val="24"/>
              </w:rPr>
              <w:t>标准中能效等级 2 级及以上；</w:t>
            </w:r>
          </w:p>
          <w:p w14:paraId="46047385">
            <w:pPr>
              <w:spacing w:line="400" w:lineRule="exact"/>
              <w:jc w:val="left"/>
              <w:rPr>
                <w:rFonts w:ascii="仿宋_GB2312" w:eastAsia="仿宋_GB2312"/>
                <w:color w:val="000000"/>
                <w:sz w:val="24"/>
              </w:rPr>
            </w:pPr>
            <w:r>
              <w:rPr>
                <w:rFonts w:hint="eastAsia" w:ascii="仿宋_GB2312" w:eastAsia="仿宋_GB2312"/>
                <w:color w:val="000000"/>
                <w:sz w:val="24"/>
              </w:rPr>
              <w:t>8.机身材质：金属等；</w:t>
            </w:r>
          </w:p>
          <w:p w14:paraId="18728442">
            <w:pPr>
              <w:spacing w:line="400" w:lineRule="exact"/>
              <w:jc w:val="left"/>
              <w:rPr>
                <w:rFonts w:ascii="仿宋_GB2312" w:eastAsia="仿宋_GB2312"/>
                <w:color w:val="000000"/>
                <w:sz w:val="24"/>
              </w:rPr>
            </w:pPr>
            <w:r>
              <w:rPr>
                <w:rFonts w:hint="eastAsia" w:ascii="仿宋_GB2312" w:eastAsia="仿宋_GB2312"/>
                <w:color w:val="000000"/>
                <w:sz w:val="24"/>
              </w:rPr>
              <w:t>9.机身颜色：黑色商务色系；</w:t>
            </w:r>
          </w:p>
          <w:p w14:paraId="58B8DBC8">
            <w:pPr>
              <w:spacing w:line="400" w:lineRule="exact"/>
              <w:jc w:val="left"/>
              <w:rPr>
                <w:rFonts w:ascii="仿宋_GB2312" w:eastAsia="仿宋_GB2312"/>
                <w:color w:val="000000"/>
                <w:sz w:val="24"/>
              </w:rPr>
            </w:pPr>
            <w:r>
              <w:rPr>
                <w:rFonts w:hint="eastAsia" w:ascii="仿宋_GB2312" w:eastAsia="仿宋_GB2312"/>
                <w:color w:val="000000"/>
                <w:sz w:val="24"/>
              </w:rPr>
              <w:t>10.机箱尺寸容量：机箱体积应不大于 15L；</w:t>
            </w:r>
          </w:p>
          <w:p w14:paraId="68E0BC57">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十一、CPU性能</w:t>
            </w:r>
          </w:p>
          <w:p w14:paraId="64840383">
            <w:pPr>
              <w:spacing w:line="400" w:lineRule="exact"/>
              <w:jc w:val="left"/>
              <w:rPr>
                <w:rFonts w:ascii="仿宋_GB2312" w:eastAsia="仿宋_GB2312"/>
                <w:color w:val="000000"/>
                <w:sz w:val="24"/>
              </w:rPr>
            </w:pPr>
            <w:r>
              <w:rPr>
                <w:rFonts w:hint="eastAsia" w:ascii="仿宋_GB2312" w:eastAsia="仿宋_GB2312"/>
                <w:color w:val="000000"/>
                <w:sz w:val="24"/>
              </w:rPr>
              <w:t>1.CPU 物理核数：≥8；</w:t>
            </w:r>
          </w:p>
          <w:p w14:paraId="74ACB5C2">
            <w:pPr>
              <w:spacing w:line="400" w:lineRule="exact"/>
              <w:jc w:val="left"/>
              <w:rPr>
                <w:rFonts w:ascii="仿宋_GB2312" w:eastAsia="仿宋_GB2312"/>
                <w:color w:val="000000"/>
                <w:sz w:val="24"/>
              </w:rPr>
            </w:pPr>
            <w:r>
              <w:rPr>
                <w:rFonts w:hint="eastAsia" w:ascii="仿宋_GB2312" w:eastAsia="仿宋_GB2312"/>
                <w:color w:val="000000"/>
                <w:sz w:val="24"/>
              </w:rPr>
              <w:t>2.CPU 主频：≥2.8GHz；</w:t>
            </w:r>
          </w:p>
          <w:p w14:paraId="1C182730">
            <w:pPr>
              <w:spacing w:line="400" w:lineRule="exact"/>
              <w:jc w:val="left"/>
              <w:rPr>
                <w:rFonts w:ascii="仿宋_GB2312" w:eastAsia="仿宋_GB2312"/>
                <w:color w:val="000000"/>
                <w:sz w:val="24"/>
              </w:rPr>
            </w:pPr>
            <w:r>
              <w:rPr>
                <w:rFonts w:hint="eastAsia" w:ascii="仿宋_GB2312" w:eastAsia="仿宋_GB2312"/>
                <w:color w:val="000000"/>
                <w:sz w:val="24"/>
              </w:rPr>
              <w:t>3.CPU 末级缓存容量：≥8MB；</w:t>
            </w:r>
          </w:p>
          <w:p w14:paraId="058F38E0">
            <w:pPr>
              <w:spacing w:line="400" w:lineRule="exact"/>
              <w:jc w:val="left"/>
              <w:rPr>
                <w:rFonts w:ascii="仿宋_GB2312" w:eastAsia="仿宋_GB2312"/>
                <w:color w:val="000000"/>
                <w:sz w:val="24"/>
              </w:rPr>
            </w:pPr>
            <w:r>
              <w:rPr>
                <w:rFonts w:hint="eastAsia" w:ascii="仿宋_GB2312" w:eastAsia="仿宋_GB2312"/>
                <w:color w:val="000000"/>
                <w:sz w:val="24"/>
              </w:rPr>
              <w:t>4.CPU 支持的内存最高速率：≥2666MT/s；</w:t>
            </w:r>
          </w:p>
          <w:p w14:paraId="03A39F20">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十二、内存性能</w:t>
            </w:r>
          </w:p>
          <w:p w14:paraId="04B12CD6">
            <w:pPr>
              <w:spacing w:line="400" w:lineRule="exact"/>
              <w:jc w:val="left"/>
              <w:rPr>
                <w:rFonts w:ascii="仿宋_GB2312" w:eastAsia="仿宋_GB2312"/>
                <w:color w:val="000000"/>
                <w:sz w:val="24"/>
              </w:rPr>
            </w:pPr>
            <w:r>
              <w:rPr>
                <w:rFonts w:hint="eastAsia" w:ascii="仿宋_GB2312" w:eastAsia="仿宋_GB2312"/>
                <w:color w:val="000000"/>
                <w:sz w:val="24"/>
              </w:rPr>
              <w:t>内存读写速率：≥2666MT/s；</w:t>
            </w:r>
          </w:p>
          <w:p w14:paraId="0AA93F35">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十三、显卡性能</w:t>
            </w:r>
          </w:p>
          <w:p w14:paraId="0F834F10">
            <w:pPr>
              <w:spacing w:line="400" w:lineRule="exact"/>
              <w:jc w:val="left"/>
              <w:rPr>
                <w:rFonts w:ascii="仿宋_GB2312" w:eastAsia="仿宋_GB2312"/>
                <w:color w:val="000000"/>
                <w:sz w:val="24"/>
              </w:rPr>
            </w:pPr>
            <w:r>
              <w:rPr>
                <w:rFonts w:hint="eastAsia" w:ascii="仿宋_GB2312" w:eastAsia="仿宋_GB2312"/>
                <w:color w:val="000000"/>
                <w:sz w:val="24"/>
              </w:rPr>
              <w:t>1.显示分辨率：≥1920*1080；</w:t>
            </w:r>
          </w:p>
          <w:p w14:paraId="4DF03041">
            <w:pPr>
              <w:spacing w:line="400" w:lineRule="exact"/>
              <w:jc w:val="left"/>
              <w:rPr>
                <w:rFonts w:ascii="仿宋_GB2312" w:eastAsia="仿宋_GB2312"/>
                <w:color w:val="000000"/>
                <w:sz w:val="24"/>
              </w:rPr>
            </w:pPr>
            <w:r>
              <w:rPr>
                <w:rFonts w:hint="eastAsia" w:ascii="仿宋_GB2312" w:eastAsia="仿宋_GB2312"/>
                <w:color w:val="000000"/>
                <w:sz w:val="24"/>
              </w:rPr>
              <w:t>2.显卡显示芯片核心频率：≥300MHz；</w:t>
            </w:r>
          </w:p>
          <w:p w14:paraId="4FA60674">
            <w:pPr>
              <w:spacing w:line="400" w:lineRule="exact"/>
              <w:jc w:val="left"/>
              <w:rPr>
                <w:rFonts w:ascii="仿宋_GB2312" w:eastAsia="仿宋_GB2312"/>
                <w:color w:val="000000"/>
                <w:sz w:val="24"/>
              </w:rPr>
            </w:pPr>
            <w:r>
              <w:rPr>
                <w:rFonts w:hint="eastAsia" w:ascii="仿宋_GB2312" w:eastAsia="仿宋_GB2312"/>
                <w:color w:val="000000"/>
                <w:sz w:val="24"/>
              </w:rPr>
              <w:t>3.显存等效频率：≥1000MT/s；</w:t>
            </w:r>
          </w:p>
          <w:p w14:paraId="22761ADF">
            <w:pPr>
              <w:spacing w:line="400" w:lineRule="exact"/>
              <w:jc w:val="left"/>
              <w:rPr>
                <w:rFonts w:ascii="仿宋_GB2312" w:eastAsia="仿宋_GB2312"/>
                <w:color w:val="000000"/>
                <w:sz w:val="24"/>
              </w:rPr>
            </w:pPr>
            <w:r>
              <w:rPr>
                <w:rFonts w:hint="eastAsia" w:ascii="仿宋_GB2312" w:eastAsia="仿宋_GB2312"/>
                <w:color w:val="000000"/>
                <w:sz w:val="24"/>
              </w:rPr>
              <w:t>4.显卡可支持多屏同时显示数量：显卡应支持 2 块屏幕同时显示</w:t>
            </w:r>
            <w:r>
              <w:rPr>
                <w:rFonts w:hint="eastAsia" w:ascii="仿宋_GB2312" w:eastAsia="仿宋_GB2312"/>
                <w:color w:val="000000"/>
                <w:sz w:val="24"/>
                <w:lang w:eastAsia="zh-CN"/>
              </w:rPr>
              <w:t>（数字视频输出接口（HDMI/DP，不含 VGA）</w:t>
            </w:r>
            <w:r>
              <w:rPr>
                <w:rFonts w:hint="eastAsia" w:ascii="仿宋_GB2312" w:eastAsia="仿宋_GB2312"/>
                <w:color w:val="000000"/>
                <w:sz w:val="24"/>
              </w:rPr>
              <w:t>，分辨率应不低于 1920*1080；</w:t>
            </w:r>
          </w:p>
          <w:p w14:paraId="758EF7F5">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十四、显示设备性能</w:t>
            </w:r>
          </w:p>
          <w:p w14:paraId="29DA60E1">
            <w:pPr>
              <w:spacing w:line="400" w:lineRule="exact"/>
              <w:jc w:val="left"/>
              <w:rPr>
                <w:rFonts w:ascii="仿宋_GB2312" w:eastAsia="仿宋_GB2312"/>
                <w:color w:val="000000"/>
                <w:sz w:val="24"/>
              </w:rPr>
            </w:pPr>
            <w:r>
              <w:rPr>
                <w:rFonts w:hint="eastAsia" w:ascii="仿宋_GB2312" w:eastAsia="仿宋_GB2312"/>
                <w:color w:val="000000"/>
                <w:sz w:val="24"/>
              </w:rPr>
              <w:t>1.显示屏刷新率：≥75Hz；</w:t>
            </w:r>
          </w:p>
          <w:p w14:paraId="535C7FB5">
            <w:pPr>
              <w:spacing w:line="400" w:lineRule="exact"/>
              <w:jc w:val="left"/>
              <w:rPr>
                <w:rFonts w:ascii="仿宋_GB2312" w:eastAsia="仿宋_GB2312"/>
                <w:color w:val="000000"/>
                <w:sz w:val="24"/>
              </w:rPr>
            </w:pPr>
            <w:r>
              <w:rPr>
                <w:rFonts w:hint="eastAsia" w:ascii="仿宋_GB2312" w:eastAsia="仿宋_GB2312"/>
                <w:color w:val="000000"/>
                <w:sz w:val="24"/>
              </w:rPr>
              <w:t>2.显示屏位深：≥8位；</w:t>
            </w:r>
          </w:p>
          <w:p w14:paraId="0DFBD054">
            <w:pPr>
              <w:spacing w:line="400" w:lineRule="exact"/>
              <w:jc w:val="left"/>
              <w:rPr>
                <w:rFonts w:ascii="仿宋_GB2312" w:eastAsia="仿宋_GB2312"/>
                <w:color w:val="000000"/>
                <w:sz w:val="24"/>
              </w:rPr>
            </w:pPr>
            <w:r>
              <w:rPr>
                <w:rFonts w:hint="eastAsia" w:ascii="仿宋_GB2312" w:eastAsia="仿宋_GB2312"/>
                <w:color w:val="000000"/>
                <w:sz w:val="24"/>
              </w:rPr>
              <w:t>3.显示屏色域：≥99% sRGB；</w:t>
            </w:r>
          </w:p>
          <w:p w14:paraId="0DB6C8EC">
            <w:pPr>
              <w:spacing w:line="400" w:lineRule="exact"/>
              <w:jc w:val="left"/>
              <w:rPr>
                <w:rFonts w:ascii="仿宋_GB2312" w:eastAsia="仿宋_GB2312"/>
                <w:color w:val="000000"/>
                <w:sz w:val="24"/>
              </w:rPr>
            </w:pPr>
            <w:r>
              <w:rPr>
                <w:rFonts w:hint="eastAsia" w:ascii="仿宋_GB2312" w:eastAsia="仿宋_GB2312"/>
                <w:color w:val="000000"/>
                <w:sz w:val="24"/>
              </w:rPr>
              <w:t>4.显示屏色准：△E≤4；</w:t>
            </w:r>
          </w:p>
          <w:p w14:paraId="1C6ED64D">
            <w:pPr>
              <w:spacing w:line="400" w:lineRule="exact"/>
              <w:jc w:val="left"/>
              <w:rPr>
                <w:rFonts w:ascii="仿宋_GB2312" w:eastAsia="仿宋_GB2312"/>
                <w:color w:val="000000"/>
                <w:sz w:val="24"/>
              </w:rPr>
            </w:pPr>
            <w:r>
              <w:rPr>
                <w:rFonts w:hint="eastAsia" w:ascii="仿宋_GB2312" w:eastAsia="仿宋_GB2312"/>
                <w:color w:val="000000"/>
                <w:sz w:val="24"/>
              </w:rPr>
              <w:t>◆5.显示屏响应时间：≤5ms；</w:t>
            </w:r>
          </w:p>
          <w:p w14:paraId="04CC2D34">
            <w:pPr>
              <w:spacing w:line="400" w:lineRule="exact"/>
              <w:jc w:val="left"/>
              <w:rPr>
                <w:rFonts w:ascii="仿宋_GB2312" w:eastAsia="仿宋_GB2312"/>
                <w:color w:val="000000"/>
                <w:sz w:val="24"/>
              </w:rPr>
            </w:pPr>
            <w:r>
              <w:rPr>
                <w:rFonts w:hint="eastAsia" w:ascii="仿宋_GB2312" w:eastAsia="仿宋_GB2312"/>
                <w:color w:val="000000"/>
                <w:sz w:val="24"/>
              </w:rPr>
              <w:t>◆6.显示屏亮度：≥250尼特；</w:t>
            </w:r>
          </w:p>
          <w:p w14:paraId="6387D656">
            <w:pPr>
              <w:spacing w:line="400" w:lineRule="exact"/>
              <w:jc w:val="left"/>
              <w:rPr>
                <w:rFonts w:ascii="仿宋_GB2312" w:eastAsia="仿宋_GB2312"/>
                <w:color w:val="000000"/>
                <w:sz w:val="24"/>
              </w:rPr>
            </w:pPr>
            <w:r>
              <w:rPr>
                <w:rFonts w:hint="eastAsia" w:ascii="仿宋_GB2312" w:eastAsia="仿宋_GB2312"/>
                <w:color w:val="000000"/>
                <w:sz w:val="24"/>
              </w:rPr>
              <w:t>7.显示屏亮度一致性：≥70%；</w:t>
            </w:r>
          </w:p>
          <w:p w14:paraId="3DF07C1A">
            <w:pPr>
              <w:spacing w:line="400" w:lineRule="exact"/>
              <w:jc w:val="left"/>
              <w:rPr>
                <w:rFonts w:ascii="仿宋_GB2312" w:eastAsia="仿宋_GB2312"/>
                <w:color w:val="000000"/>
                <w:sz w:val="24"/>
              </w:rPr>
            </w:pPr>
            <w:r>
              <w:rPr>
                <w:rFonts w:hint="eastAsia" w:ascii="仿宋_GB2312" w:eastAsia="仿宋_GB2312"/>
                <w:color w:val="000000"/>
                <w:sz w:val="24"/>
              </w:rPr>
              <w:t>8.显示屏对比度：≥2000：1；</w:t>
            </w:r>
          </w:p>
          <w:p w14:paraId="242AA4C8">
            <w:pPr>
              <w:spacing w:line="400" w:lineRule="exact"/>
              <w:jc w:val="left"/>
              <w:rPr>
                <w:rFonts w:ascii="仿宋_GB2312" w:eastAsia="仿宋_GB2312"/>
                <w:color w:val="000000"/>
                <w:sz w:val="24"/>
              </w:rPr>
            </w:pPr>
            <w:r>
              <w:rPr>
                <w:rFonts w:hint="eastAsia" w:ascii="仿宋_GB2312" w:eastAsia="仿宋_GB2312"/>
                <w:color w:val="000000"/>
                <w:sz w:val="24"/>
              </w:rPr>
              <w:t>9.显示屏其他参数：其它参数应符合 SJ/T 11292 的相关规定；</w:t>
            </w:r>
          </w:p>
          <w:p w14:paraId="64BCB33F">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十五、网络设备性能</w:t>
            </w:r>
          </w:p>
          <w:p w14:paraId="274E22A8">
            <w:pPr>
              <w:spacing w:line="400" w:lineRule="exact"/>
              <w:jc w:val="left"/>
              <w:rPr>
                <w:rFonts w:ascii="仿宋_GB2312" w:eastAsia="仿宋_GB2312"/>
                <w:color w:val="000000"/>
                <w:sz w:val="24"/>
              </w:rPr>
            </w:pPr>
            <w:r>
              <w:rPr>
                <w:rFonts w:hint="eastAsia" w:ascii="仿宋_GB2312" w:eastAsia="仿宋_GB2312"/>
                <w:color w:val="000000"/>
                <w:sz w:val="24"/>
              </w:rPr>
              <w:t>1. 有线网卡速率：最高速率应不低于 1000Mbps，应支持10Mbps、100Mbps、1000Mbps 速率自适应；</w:t>
            </w:r>
          </w:p>
          <w:p w14:paraId="77826C83">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十六、主板功能</w:t>
            </w:r>
          </w:p>
          <w:p w14:paraId="1AE70F71">
            <w:pPr>
              <w:spacing w:line="400" w:lineRule="exact"/>
              <w:jc w:val="left"/>
              <w:rPr>
                <w:rFonts w:ascii="仿宋_GB2312" w:eastAsia="仿宋_GB2312"/>
                <w:color w:val="000000"/>
                <w:sz w:val="24"/>
              </w:rPr>
            </w:pPr>
            <w:r>
              <w:rPr>
                <w:rFonts w:hint="eastAsia" w:ascii="仿宋_GB2312" w:eastAsia="仿宋_GB2312"/>
                <w:color w:val="000000"/>
                <w:sz w:val="24"/>
              </w:rPr>
              <w:t>1.内存扩展接口(板载内存不涉及)：≥2个；</w:t>
            </w:r>
          </w:p>
          <w:p w14:paraId="6D64F3F8">
            <w:pPr>
              <w:spacing w:line="400" w:lineRule="exact"/>
              <w:jc w:val="left"/>
              <w:rPr>
                <w:rFonts w:ascii="仿宋_GB2312" w:eastAsia="仿宋_GB2312"/>
                <w:color w:val="000000"/>
                <w:sz w:val="24"/>
              </w:rPr>
            </w:pPr>
            <w:r>
              <w:rPr>
                <w:rFonts w:hint="eastAsia" w:ascii="仿宋_GB2312" w:eastAsia="仿宋_GB2312"/>
                <w:color w:val="000000"/>
                <w:sz w:val="24"/>
              </w:rPr>
              <w:t>2.主板 USB瞬间过流保护：支持有瞬间过流保护功能；</w:t>
            </w:r>
          </w:p>
          <w:p w14:paraId="6616E584">
            <w:pPr>
              <w:spacing w:line="400" w:lineRule="exact"/>
              <w:jc w:val="left"/>
              <w:rPr>
                <w:rFonts w:ascii="仿宋_GB2312" w:eastAsia="仿宋_GB2312"/>
                <w:color w:val="000000"/>
                <w:sz w:val="24"/>
              </w:rPr>
            </w:pPr>
            <w:r>
              <w:rPr>
                <w:rFonts w:hint="eastAsia" w:ascii="仿宋_GB2312" w:eastAsia="仿宋_GB2312"/>
                <w:color w:val="000000"/>
                <w:sz w:val="24"/>
              </w:rPr>
              <w:t>3.主板防静电保护：支持防静电保护功能；</w:t>
            </w:r>
          </w:p>
          <w:p w14:paraId="03651CEA">
            <w:pPr>
              <w:spacing w:line="400" w:lineRule="exact"/>
              <w:jc w:val="left"/>
              <w:rPr>
                <w:rFonts w:ascii="仿宋_GB2312" w:eastAsia="仿宋_GB2312"/>
                <w:color w:val="000000"/>
                <w:sz w:val="24"/>
              </w:rPr>
            </w:pPr>
            <w:r>
              <w:rPr>
                <w:rFonts w:hint="eastAsia" w:ascii="仿宋_GB2312" w:eastAsia="仿宋_GB2312"/>
                <w:color w:val="000000"/>
                <w:sz w:val="24"/>
              </w:rPr>
              <w:t>4.I/O 接口功能：提供基于标准USB接口外设连接功能、基于音频输入输出接口的音频扩展功能、基于 PCIe 接口板卡扩展功能、基于HDMI或VGA或Type-C 或DVI或DP等接口外接显示器扩展功能、基于存储接口对产品进行增容功能等。产品I/O接口，应具备外接标准USB设备、显示器、音频设备等内外部设备能力；</w:t>
            </w:r>
          </w:p>
          <w:p w14:paraId="22D99501">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十七、显卡功能</w:t>
            </w:r>
          </w:p>
          <w:p w14:paraId="1213B093">
            <w:pPr>
              <w:spacing w:line="400" w:lineRule="exact"/>
              <w:jc w:val="left"/>
              <w:rPr>
                <w:rFonts w:ascii="仿宋_GB2312" w:eastAsia="仿宋_GB2312"/>
                <w:b/>
                <w:bCs/>
                <w:color w:val="000000"/>
                <w:sz w:val="24"/>
              </w:rPr>
            </w:pPr>
            <w:r>
              <w:rPr>
                <w:rFonts w:hint="eastAsia" w:ascii="仿宋_GB2312" w:eastAsia="仿宋_GB2312"/>
                <w:color w:val="000000"/>
                <w:sz w:val="24"/>
              </w:rPr>
              <w:t>显卡外接显示接口：显卡至少支持 HDMI、DP</w:t>
            </w:r>
            <w:r>
              <w:rPr>
                <w:rFonts w:hint="eastAsia" w:ascii="仿宋_GB2312" w:eastAsia="仿宋_GB2312"/>
                <w:color w:val="000000"/>
                <w:sz w:val="24"/>
                <w:lang w:val="en-US" w:eastAsia="zh-CN"/>
              </w:rPr>
              <w:t>一种高清数字接口，VGA、DVI、</w:t>
            </w:r>
            <w:r>
              <w:rPr>
                <w:rFonts w:hint="eastAsia" w:ascii="仿宋_GB2312" w:eastAsia="仿宋_GB2312"/>
                <w:color w:val="000000"/>
                <w:sz w:val="24"/>
              </w:rPr>
              <w:t xml:space="preserve">Type-C </w:t>
            </w:r>
            <w:r>
              <w:rPr>
                <w:rFonts w:hint="eastAsia" w:ascii="仿宋_GB2312" w:eastAsia="仿宋_GB2312"/>
                <w:color w:val="000000"/>
                <w:sz w:val="24"/>
                <w:lang w:val="en-US" w:eastAsia="zh-CN"/>
              </w:rPr>
              <w:t>可按需配置</w:t>
            </w:r>
            <w:r>
              <w:rPr>
                <w:rFonts w:hint="eastAsia" w:ascii="仿宋_GB2312" w:eastAsia="仿宋_GB2312"/>
                <w:color w:val="000000"/>
                <w:sz w:val="24"/>
              </w:rPr>
              <w:t>，并与显示器接口相匹配；</w:t>
            </w:r>
          </w:p>
          <w:p w14:paraId="78662EDB">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十八、显示设备功能</w:t>
            </w:r>
          </w:p>
          <w:p w14:paraId="7C220BFA">
            <w:pPr>
              <w:spacing w:line="400" w:lineRule="exact"/>
              <w:jc w:val="left"/>
              <w:rPr>
                <w:rFonts w:ascii="仿宋_GB2312" w:eastAsia="仿宋_GB2312"/>
                <w:color w:val="000000"/>
                <w:sz w:val="24"/>
              </w:rPr>
            </w:pPr>
            <w:r>
              <w:rPr>
                <w:rFonts w:hint="eastAsia" w:ascii="仿宋_GB2312" w:eastAsia="仿宋_GB2312"/>
                <w:color w:val="000000"/>
                <w:sz w:val="24"/>
              </w:rPr>
              <w:t>1.显示器接口：显示器应与显卡外接显示接口匹配；</w:t>
            </w:r>
          </w:p>
          <w:p w14:paraId="192573E9">
            <w:pPr>
              <w:spacing w:line="400" w:lineRule="exact"/>
              <w:jc w:val="left"/>
              <w:rPr>
                <w:rFonts w:ascii="仿宋_GB2312" w:eastAsia="仿宋_GB2312"/>
                <w:color w:val="000000"/>
                <w:sz w:val="24"/>
              </w:rPr>
            </w:pPr>
            <w:r>
              <w:rPr>
                <w:rFonts w:hint="eastAsia" w:ascii="仿宋_GB2312" w:eastAsia="仿宋_GB2312"/>
                <w:color w:val="000000"/>
                <w:sz w:val="24"/>
              </w:rPr>
              <w:t>2.显示器支架：显示器应提供显示器支架；</w:t>
            </w:r>
          </w:p>
          <w:p w14:paraId="736A08B2">
            <w:pPr>
              <w:spacing w:line="400" w:lineRule="exact"/>
              <w:jc w:val="left"/>
              <w:rPr>
                <w:rFonts w:ascii="仿宋_GB2312" w:eastAsia="仿宋_GB2312"/>
                <w:color w:val="000000"/>
                <w:sz w:val="24"/>
              </w:rPr>
            </w:pPr>
            <w:r>
              <w:rPr>
                <w:rFonts w:hint="eastAsia" w:ascii="仿宋_GB2312" w:eastAsia="仿宋_GB2312"/>
                <w:color w:val="000000"/>
                <w:sz w:val="24"/>
              </w:rPr>
              <w:t>3.显示器参数调节：a)提供 OSD 选单按钮用于调节色彩、模式等；b)支持色温、亮度、对比度调节；</w:t>
            </w:r>
          </w:p>
          <w:p w14:paraId="5E3CE39F">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十九、存储功能</w:t>
            </w:r>
          </w:p>
          <w:p w14:paraId="58C35BD2">
            <w:pPr>
              <w:spacing w:line="400" w:lineRule="exact"/>
              <w:jc w:val="left"/>
              <w:rPr>
                <w:rFonts w:ascii="仿宋_GB2312" w:eastAsia="仿宋_GB2312"/>
                <w:color w:val="000000"/>
                <w:sz w:val="24"/>
              </w:rPr>
            </w:pPr>
            <w:r>
              <w:rPr>
                <w:rFonts w:hint="eastAsia" w:ascii="仿宋_GB2312" w:eastAsia="仿宋_GB2312"/>
                <w:color w:val="000000"/>
                <w:sz w:val="24"/>
              </w:rPr>
              <w:t>存储功能：通过 SATA 固态存储/PCIe 固态存储/UFS 固态存储/SATA 硬磁盘等存储部件提供存储功能；</w:t>
            </w:r>
          </w:p>
          <w:p w14:paraId="4D9AF9DA">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二十、网络设备功能</w:t>
            </w:r>
          </w:p>
          <w:p w14:paraId="7838CB34">
            <w:pPr>
              <w:spacing w:line="400" w:lineRule="exact"/>
              <w:jc w:val="left"/>
              <w:rPr>
                <w:rFonts w:ascii="仿宋_GB2312" w:eastAsia="仿宋_GB2312"/>
                <w:color w:val="000000"/>
                <w:sz w:val="24"/>
              </w:rPr>
            </w:pPr>
            <w:r>
              <w:rPr>
                <w:rFonts w:hint="eastAsia" w:ascii="仿宋_GB2312" w:eastAsia="仿宋_GB2312"/>
                <w:color w:val="000000"/>
                <w:sz w:val="24"/>
              </w:rPr>
              <w:t>1.网络功能：a)支持网络连接、网络开启/关闭功能；b)支持访问网络和数据交换功能；</w:t>
            </w:r>
          </w:p>
          <w:p w14:paraId="6EC46568">
            <w:pPr>
              <w:spacing w:line="400" w:lineRule="exact"/>
              <w:jc w:val="left"/>
              <w:rPr>
                <w:rFonts w:ascii="仿宋_GB2312" w:eastAsia="仿宋_GB2312"/>
                <w:color w:val="000000"/>
                <w:sz w:val="24"/>
              </w:rPr>
            </w:pPr>
            <w:r>
              <w:rPr>
                <w:rFonts w:hint="eastAsia" w:ascii="仿宋_GB2312" w:eastAsia="仿宋_GB2312"/>
                <w:color w:val="000000"/>
                <w:sz w:val="24"/>
              </w:rPr>
              <w:t>2.数据传输：支持数据传输能力，并提供数据流量和异常日志记录功能；</w:t>
            </w:r>
          </w:p>
          <w:p w14:paraId="646CF6AD">
            <w:pPr>
              <w:spacing w:line="400" w:lineRule="exact"/>
              <w:jc w:val="left"/>
              <w:rPr>
                <w:rFonts w:ascii="仿宋_GB2312" w:eastAsia="仿宋_GB2312"/>
                <w:color w:val="000000"/>
                <w:sz w:val="24"/>
              </w:rPr>
            </w:pPr>
            <w:r>
              <w:rPr>
                <w:rFonts w:hint="eastAsia" w:ascii="仿宋_GB2312" w:eastAsia="仿宋_GB2312"/>
                <w:color w:val="000000"/>
                <w:sz w:val="24"/>
              </w:rPr>
              <w:t>3.有线网卡接口类型：支持 RJ45 接口；</w:t>
            </w:r>
          </w:p>
          <w:p w14:paraId="2F8E6BB6">
            <w:pPr>
              <w:spacing w:line="400" w:lineRule="exact"/>
              <w:jc w:val="left"/>
              <w:rPr>
                <w:rFonts w:ascii="仿宋_GB2312" w:eastAsia="仿宋_GB2312"/>
                <w:color w:val="000000"/>
                <w:sz w:val="24"/>
              </w:rPr>
            </w:pPr>
            <w:r>
              <w:rPr>
                <w:rFonts w:hint="eastAsia" w:ascii="仿宋_GB2312" w:eastAsia="仿宋_GB2312"/>
                <w:color w:val="000000"/>
                <w:sz w:val="24"/>
              </w:rPr>
              <w:t>4.网络设备拆装：网络设备支持物理拆装，包括无线网卡和蓝牙模块等；</w:t>
            </w:r>
          </w:p>
          <w:p w14:paraId="7B5C0A30">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二十一、外部接口功能</w:t>
            </w:r>
          </w:p>
          <w:p w14:paraId="440CF6B5">
            <w:pPr>
              <w:spacing w:line="400" w:lineRule="exact"/>
              <w:jc w:val="left"/>
              <w:rPr>
                <w:rFonts w:ascii="仿宋_GB2312" w:eastAsia="仿宋_GB2312"/>
                <w:color w:val="000000"/>
                <w:sz w:val="24"/>
              </w:rPr>
            </w:pPr>
            <w:r>
              <w:rPr>
                <w:rFonts w:hint="eastAsia" w:ascii="仿宋_GB2312" w:eastAsia="仿宋_GB2312"/>
                <w:color w:val="000000"/>
                <w:sz w:val="24"/>
              </w:rPr>
              <w:t>1.音频接口类型：支持 3.5mm 孔径 3 段式或 4 段式接口；</w:t>
            </w:r>
          </w:p>
          <w:p w14:paraId="6BE19425">
            <w:pPr>
              <w:spacing w:line="400" w:lineRule="exact"/>
              <w:jc w:val="left"/>
              <w:rPr>
                <w:rFonts w:ascii="仿宋_GB2312" w:eastAsia="仿宋_GB2312"/>
                <w:color w:val="000000"/>
                <w:sz w:val="24"/>
              </w:rPr>
            </w:pPr>
            <w:r>
              <w:rPr>
                <w:rFonts w:hint="eastAsia" w:ascii="仿宋_GB2312" w:eastAsia="仿宋_GB2312"/>
                <w:color w:val="000000"/>
                <w:sz w:val="24"/>
              </w:rPr>
              <w:t>2.视频接口类型：至少支持具备 HDMI、DP一种高清数字接口、VGA、DVIType-C可按需配置；</w:t>
            </w:r>
          </w:p>
          <w:p w14:paraId="6D6DC733">
            <w:pPr>
              <w:spacing w:line="400" w:lineRule="exact"/>
              <w:jc w:val="left"/>
              <w:rPr>
                <w:rFonts w:ascii="仿宋_GB2312" w:eastAsia="仿宋_GB2312"/>
                <w:color w:val="000000"/>
                <w:sz w:val="24"/>
              </w:rPr>
            </w:pPr>
            <w:r>
              <w:rPr>
                <w:rFonts w:hint="eastAsia" w:ascii="仿宋_GB2312" w:eastAsia="仿宋_GB2312"/>
                <w:color w:val="000000"/>
                <w:sz w:val="24"/>
              </w:rPr>
              <w:t>3.HDMI、DP、Type-C 显示接口要求：若提供 HDMI 或 DP 或 Type-C 作为显示接口，应支持音频和视频同步输出；</w:t>
            </w:r>
          </w:p>
          <w:p w14:paraId="7F81956C">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二十二、电源功能</w:t>
            </w:r>
          </w:p>
          <w:p w14:paraId="52583556">
            <w:pPr>
              <w:spacing w:line="400" w:lineRule="exact"/>
              <w:jc w:val="left"/>
              <w:rPr>
                <w:rFonts w:hint="eastAsia" w:ascii="仿宋_GB2312" w:eastAsia="仿宋_GB2312"/>
                <w:color w:val="000000"/>
                <w:sz w:val="24"/>
              </w:rPr>
            </w:pPr>
            <w:r>
              <w:rPr>
                <w:rFonts w:hint="eastAsia" w:ascii="仿宋_GB2312" w:eastAsia="仿宋_GB2312"/>
                <w:color w:val="000000"/>
                <w:sz w:val="24"/>
                <w:lang w:val="en-US" w:eastAsia="zh-CN"/>
              </w:rPr>
              <w:t>1.</w:t>
            </w:r>
            <w:r>
              <w:rPr>
                <w:rFonts w:hint="eastAsia" w:ascii="仿宋_GB2312" w:eastAsia="仿宋_GB2312"/>
                <w:color w:val="000000"/>
                <w:sz w:val="24"/>
              </w:rPr>
              <w:t>电源线适配能力：电源适配器电线组件应符合 GB/T15934 的要求；</w:t>
            </w:r>
          </w:p>
          <w:p w14:paraId="02D7CB23">
            <w:pPr>
              <w:spacing w:line="400" w:lineRule="exact"/>
              <w:jc w:val="left"/>
              <w:rPr>
                <w:rFonts w:ascii="仿宋_GB2312" w:eastAsia="仿宋_GB2312"/>
                <w:color w:val="000000"/>
                <w:sz w:val="24"/>
              </w:rPr>
            </w:pPr>
            <w:r>
              <w:rPr>
                <w:rFonts w:hint="eastAsia" w:ascii="仿宋_GB2312" w:eastAsia="仿宋_GB2312"/>
                <w:color w:val="000000"/>
                <w:sz w:val="24"/>
                <w:lang w:val="en-US" w:eastAsia="zh-CN"/>
              </w:rPr>
              <w:t>2.电源额定功率≥180W，</w:t>
            </w:r>
            <w:r>
              <w:rPr>
                <w:rFonts w:hint="eastAsia" w:ascii="仿宋_GB2312" w:hAnsi="Times New Roman" w:eastAsia="仿宋_GB2312" w:cs="Times New Roman"/>
                <w:color w:val="000000"/>
                <w:sz w:val="24"/>
                <w:szCs w:val="24"/>
              </w:rPr>
              <w:t>具备国家强制性安全认证，满足对应能效等级要求</w:t>
            </w:r>
            <w:r>
              <w:rPr>
                <w:rFonts w:hint="eastAsia" w:ascii="仿宋_GB2312" w:eastAsia="仿宋_GB2312" w:cs="Times New Roman"/>
                <w:color w:val="000000"/>
                <w:sz w:val="24"/>
                <w:szCs w:val="24"/>
                <w:lang w:eastAsia="zh-CN"/>
              </w:rPr>
              <w:t>；</w:t>
            </w:r>
          </w:p>
          <w:p w14:paraId="6658255A">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二十三、操作系统及软件功能</w:t>
            </w:r>
          </w:p>
          <w:p w14:paraId="4C76B2DD">
            <w:pPr>
              <w:spacing w:line="400" w:lineRule="exact"/>
              <w:jc w:val="left"/>
              <w:rPr>
                <w:rFonts w:ascii="仿宋_GB2312" w:eastAsia="仿宋_GB2312"/>
                <w:color w:val="000000"/>
                <w:sz w:val="24"/>
              </w:rPr>
            </w:pPr>
            <w:r>
              <w:rPr>
                <w:rFonts w:hint="eastAsia" w:ascii="仿宋_GB2312" w:eastAsia="仿宋_GB2312"/>
                <w:color w:val="000000"/>
                <w:sz w:val="24"/>
              </w:rPr>
              <w:t>1.中文信息处理要求：符合 GB 18030 的相关规定；</w:t>
            </w:r>
          </w:p>
          <w:p w14:paraId="0C17610F">
            <w:pPr>
              <w:spacing w:line="400" w:lineRule="exact"/>
              <w:jc w:val="left"/>
              <w:rPr>
                <w:rFonts w:ascii="仿宋_GB2312" w:eastAsia="仿宋_GB2312"/>
                <w:color w:val="000000"/>
                <w:sz w:val="24"/>
              </w:rPr>
            </w:pPr>
            <w:r>
              <w:rPr>
                <w:rFonts w:hint="eastAsia" w:ascii="仿宋_GB2312" w:eastAsia="仿宋_GB2312"/>
                <w:color w:val="000000"/>
                <w:sz w:val="24"/>
              </w:rPr>
              <w:t>2.操作系统备份及还原功能：支持操作系统备份及还原功能；</w:t>
            </w:r>
          </w:p>
          <w:p w14:paraId="048AFC53">
            <w:pPr>
              <w:spacing w:line="400" w:lineRule="exact"/>
              <w:jc w:val="left"/>
              <w:rPr>
                <w:rFonts w:ascii="仿宋_GB2312" w:eastAsia="仿宋_GB2312"/>
                <w:color w:val="000000"/>
                <w:sz w:val="24"/>
              </w:rPr>
            </w:pPr>
            <w:r>
              <w:rPr>
                <w:rFonts w:hint="eastAsia" w:ascii="仿宋_GB2312" w:eastAsia="仿宋_GB2312"/>
                <w:color w:val="000000"/>
                <w:sz w:val="24"/>
              </w:rPr>
              <w:t>3.固件备份还原能力：支持备份及还原固件的功能；</w:t>
            </w:r>
          </w:p>
          <w:p w14:paraId="762065E4">
            <w:pPr>
              <w:spacing w:line="400" w:lineRule="exact"/>
              <w:jc w:val="left"/>
              <w:rPr>
                <w:rFonts w:ascii="仿宋_GB2312" w:eastAsia="仿宋_GB2312"/>
                <w:color w:val="000000"/>
                <w:sz w:val="24"/>
              </w:rPr>
            </w:pPr>
            <w:r>
              <w:rPr>
                <w:rFonts w:hint="eastAsia" w:ascii="仿宋_GB2312" w:eastAsia="仿宋_GB2312"/>
                <w:color w:val="000000"/>
                <w:sz w:val="24"/>
              </w:rPr>
              <w:t>4.操作系统及驱动升级：支持通过网络、闪存盘等方式对操作系统、驱动进行升级；</w:t>
            </w:r>
          </w:p>
          <w:p w14:paraId="22D169A3">
            <w:pPr>
              <w:spacing w:line="400" w:lineRule="exact"/>
              <w:jc w:val="left"/>
              <w:rPr>
                <w:rFonts w:ascii="仿宋_GB2312" w:eastAsia="仿宋_GB2312"/>
                <w:color w:val="000000"/>
                <w:sz w:val="24"/>
              </w:rPr>
            </w:pPr>
            <w:r>
              <w:rPr>
                <w:rFonts w:hint="eastAsia" w:ascii="仿宋_GB2312" w:eastAsia="仿宋_GB2312"/>
                <w:color w:val="000000"/>
                <w:sz w:val="24"/>
              </w:rPr>
              <w:t>5.固件升级：支持通过网络、闪存盘等方式对固件进行升级；</w:t>
            </w:r>
          </w:p>
          <w:p w14:paraId="65CD5BA6">
            <w:pPr>
              <w:spacing w:line="400" w:lineRule="exact"/>
              <w:jc w:val="left"/>
              <w:rPr>
                <w:rFonts w:ascii="仿宋_GB2312" w:eastAsia="仿宋_GB2312"/>
                <w:color w:val="000000"/>
                <w:sz w:val="24"/>
              </w:rPr>
            </w:pPr>
            <w:r>
              <w:rPr>
                <w:rFonts w:hint="eastAsia" w:ascii="仿宋_GB2312" w:eastAsia="仿宋_GB2312"/>
                <w:color w:val="000000"/>
                <w:sz w:val="24"/>
              </w:rPr>
              <w:t>6.BIOS 支持关闭通讯接口：支持 BIOS 关闭以太网及 USB 接口；</w:t>
            </w:r>
          </w:p>
          <w:p w14:paraId="7105EE4F">
            <w:pPr>
              <w:spacing w:line="400" w:lineRule="exact"/>
              <w:jc w:val="left"/>
              <w:rPr>
                <w:rFonts w:ascii="仿宋_GB2312" w:eastAsia="仿宋_GB2312"/>
                <w:color w:val="000000"/>
                <w:sz w:val="24"/>
              </w:rPr>
            </w:pPr>
            <w:r>
              <w:rPr>
                <w:rFonts w:hint="eastAsia" w:ascii="仿宋_GB2312" w:eastAsia="仿宋_GB2312"/>
                <w:color w:val="000000"/>
                <w:sz w:val="24"/>
              </w:rPr>
              <w:t>7.固件查看信息：支持查看固件版本、内存信息、主板信息、处理器信息和系统时间信息等功能；</w:t>
            </w:r>
          </w:p>
          <w:p w14:paraId="7E4B294A">
            <w:pPr>
              <w:spacing w:line="400" w:lineRule="exact"/>
              <w:jc w:val="left"/>
              <w:rPr>
                <w:rFonts w:ascii="仿宋_GB2312" w:eastAsia="仿宋_GB2312"/>
                <w:color w:val="000000"/>
                <w:sz w:val="24"/>
              </w:rPr>
            </w:pPr>
            <w:r>
              <w:rPr>
                <w:rFonts w:hint="eastAsia" w:ascii="仿宋_GB2312" w:eastAsia="仿宋_GB2312"/>
                <w:color w:val="000000"/>
                <w:sz w:val="24"/>
              </w:rPr>
              <w:t>8.固件设置启动顺序：支持设置启动顺序功能，并按照设置的启动顺序启动；</w:t>
            </w:r>
          </w:p>
          <w:p w14:paraId="0A4BD558">
            <w:pPr>
              <w:spacing w:line="400" w:lineRule="exact"/>
              <w:jc w:val="left"/>
              <w:rPr>
                <w:rFonts w:ascii="仿宋_GB2312" w:eastAsia="仿宋_GB2312"/>
                <w:color w:val="000000"/>
                <w:sz w:val="24"/>
              </w:rPr>
            </w:pPr>
            <w:r>
              <w:rPr>
                <w:rFonts w:hint="eastAsia" w:ascii="仿宋_GB2312" w:eastAsia="仿宋_GB2312"/>
                <w:color w:val="000000"/>
                <w:sz w:val="24"/>
              </w:rPr>
              <w:t>9.固件设置口令：支持设置口令、修改口令、验证口令功能；</w:t>
            </w:r>
          </w:p>
          <w:p w14:paraId="2839A28B">
            <w:pPr>
              <w:spacing w:line="400" w:lineRule="exact"/>
              <w:jc w:val="left"/>
              <w:rPr>
                <w:rFonts w:ascii="仿宋_GB2312" w:eastAsia="仿宋_GB2312"/>
                <w:color w:val="000000"/>
                <w:sz w:val="24"/>
              </w:rPr>
            </w:pPr>
            <w:r>
              <w:rPr>
                <w:rFonts w:hint="eastAsia" w:ascii="仿宋_GB2312" w:eastAsia="仿宋_GB2312"/>
                <w:color w:val="000000"/>
                <w:sz w:val="24"/>
              </w:rPr>
              <w:t>10.固件设置网络引导：支持网络引导启动和关闭功能；</w:t>
            </w:r>
          </w:p>
          <w:p w14:paraId="59432EEB">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二十四、存储设备可靠性</w:t>
            </w:r>
          </w:p>
          <w:p w14:paraId="123E962D">
            <w:pPr>
              <w:spacing w:line="400" w:lineRule="exact"/>
              <w:jc w:val="left"/>
              <w:rPr>
                <w:rFonts w:ascii="仿宋_GB2312" w:eastAsia="仿宋_GB2312"/>
                <w:color w:val="000000"/>
                <w:sz w:val="24"/>
              </w:rPr>
            </w:pPr>
            <w:r>
              <w:rPr>
                <w:rFonts w:hint="eastAsia" w:ascii="仿宋_GB2312" w:eastAsia="仿宋_GB2312"/>
                <w:color w:val="000000"/>
                <w:sz w:val="24"/>
              </w:rPr>
              <w:t>1.固态存储寿命：TBW ≥ 80TB（条件：512GB 硬盘容量）；</w:t>
            </w:r>
          </w:p>
          <w:p w14:paraId="23D7987F">
            <w:pPr>
              <w:spacing w:line="400" w:lineRule="exact"/>
              <w:jc w:val="left"/>
              <w:rPr>
                <w:rFonts w:ascii="仿宋_GB2312" w:eastAsia="仿宋_GB2312"/>
                <w:color w:val="000000"/>
                <w:sz w:val="24"/>
              </w:rPr>
            </w:pPr>
            <w:r>
              <w:rPr>
                <w:rFonts w:hint="eastAsia" w:ascii="仿宋_GB2312" w:eastAsia="仿宋_GB2312"/>
                <w:color w:val="000000"/>
                <w:sz w:val="24"/>
              </w:rPr>
              <w:t>2.机械硬盘寿命：通电时间≥5万小时；</w:t>
            </w:r>
          </w:p>
          <w:p w14:paraId="122F5B7E">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二十五、显示设备可靠性</w:t>
            </w:r>
          </w:p>
          <w:p w14:paraId="13CF6AF0">
            <w:pPr>
              <w:spacing w:line="400" w:lineRule="exact"/>
              <w:jc w:val="left"/>
              <w:rPr>
                <w:rFonts w:ascii="仿宋_GB2312" w:eastAsia="仿宋_GB2312"/>
                <w:color w:val="000000"/>
                <w:sz w:val="24"/>
              </w:rPr>
            </w:pPr>
            <w:r>
              <w:rPr>
                <w:rFonts w:hint="eastAsia" w:ascii="仿宋_GB2312" w:eastAsia="仿宋_GB2312"/>
                <w:color w:val="000000"/>
                <w:sz w:val="24"/>
              </w:rPr>
              <w:t>显示屏屏幕失效点：符合 GB/T 9813.2 的要求；</w:t>
            </w:r>
          </w:p>
          <w:p w14:paraId="34EBF128">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二十六、外设可靠性</w:t>
            </w:r>
          </w:p>
          <w:p w14:paraId="5BC4802A">
            <w:pPr>
              <w:spacing w:line="400" w:lineRule="exact"/>
              <w:jc w:val="left"/>
              <w:rPr>
                <w:rFonts w:ascii="仿宋_GB2312" w:eastAsia="仿宋_GB2312"/>
                <w:color w:val="000000"/>
                <w:sz w:val="24"/>
              </w:rPr>
            </w:pPr>
            <w:r>
              <w:rPr>
                <w:rFonts w:hint="eastAsia" w:ascii="仿宋_GB2312" w:eastAsia="仿宋_GB2312"/>
                <w:color w:val="000000"/>
                <w:sz w:val="24"/>
              </w:rPr>
              <w:t>1.键盘按键寿命：≥1000 万次；</w:t>
            </w:r>
          </w:p>
          <w:p w14:paraId="167D63C6">
            <w:pPr>
              <w:spacing w:line="400" w:lineRule="exact"/>
              <w:jc w:val="left"/>
              <w:rPr>
                <w:rFonts w:ascii="仿宋_GB2312" w:eastAsia="仿宋_GB2312"/>
                <w:color w:val="000000"/>
                <w:sz w:val="24"/>
              </w:rPr>
            </w:pPr>
            <w:r>
              <w:rPr>
                <w:rFonts w:hint="eastAsia" w:ascii="仿宋_GB2312" w:eastAsia="仿宋_GB2312"/>
                <w:color w:val="000000"/>
                <w:sz w:val="24"/>
              </w:rPr>
              <w:t>2.鼠标按键寿命：≥500 万次；</w:t>
            </w:r>
          </w:p>
          <w:p w14:paraId="7CBB5848">
            <w:pPr>
              <w:spacing w:line="400" w:lineRule="exact"/>
              <w:jc w:val="left"/>
              <w:rPr>
                <w:rFonts w:ascii="仿宋_GB2312" w:eastAsia="仿宋_GB2312"/>
                <w:color w:val="000000"/>
                <w:sz w:val="24"/>
              </w:rPr>
            </w:pPr>
            <w:r>
              <w:rPr>
                <w:rFonts w:hint="eastAsia" w:ascii="仿宋_GB2312" w:eastAsia="仿宋_GB2312"/>
                <w:color w:val="000000"/>
                <w:sz w:val="24"/>
              </w:rPr>
              <w:t>3.键盘鼠标线材寿命：键盘鼠标所用线材经±60°弯折不低于 3000 次，功能、外观完好；</w:t>
            </w:r>
          </w:p>
          <w:p w14:paraId="6C970630">
            <w:pPr>
              <w:spacing w:line="400" w:lineRule="exact"/>
              <w:jc w:val="left"/>
              <w:rPr>
                <w:rFonts w:ascii="仿宋_GB2312" w:eastAsia="仿宋_GB2312"/>
                <w:color w:val="000000"/>
                <w:sz w:val="24"/>
              </w:rPr>
            </w:pPr>
            <w:r>
              <w:rPr>
                <w:rFonts w:hint="eastAsia" w:ascii="仿宋_GB2312" w:eastAsia="仿宋_GB2312"/>
                <w:color w:val="000000"/>
                <w:sz w:val="24"/>
              </w:rPr>
              <w:t>4.风扇寿命：≥4 万小时；</w:t>
            </w:r>
          </w:p>
          <w:p w14:paraId="03339103">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二十七、整机可靠性要求</w:t>
            </w:r>
          </w:p>
          <w:p w14:paraId="0A266433">
            <w:pPr>
              <w:spacing w:line="400" w:lineRule="exact"/>
              <w:jc w:val="left"/>
              <w:rPr>
                <w:rFonts w:ascii="仿宋_GB2312" w:eastAsia="仿宋_GB2312"/>
                <w:color w:val="000000"/>
                <w:sz w:val="24"/>
              </w:rPr>
            </w:pPr>
            <w:r>
              <w:rPr>
                <w:rFonts w:hint="eastAsia" w:ascii="仿宋_GB2312" w:eastAsia="仿宋_GB2312"/>
                <w:color w:val="000000"/>
                <w:sz w:val="24"/>
              </w:rPr>
              <w:t>1.电磁兼容性要求的抗扰度：符合 GB/T 9254.2 的规定；</w:t>
            </w:r>
          </w:p>
          <w:p w14:paraId="37A5C302">
            <w:pPr>
              <w:spacing w:line="400" w:lineRule="exact"/>
              <w:jc w:val="left"/>
              <w:rPr>
                <w:rFonts w:ascii="仿宋_GB2312" w:eastAsia="仿宋_GB2312"/>
                <w:color w:val="000000"/>
                <w:sz w:val="24"/>
              </w:rPr>
            </w:pPr>
            <w:r>
              <w:rPr>
                <w:rFonts w:hint="eastAsia" w:ascii="仿宋_GB2312" w:eastAsia="仿宋_GB2312"/>
                <w:color w:val="000000"/>
                <w:sz w:val="24"/>
              </w:rPr>
              <w:t>2.环境条件要求的气候环境适应性：符合 GB/T 9813.1 中规定；</w:t>
            </w:r>
          </w:p>
          <w:p w14:paraId="549DC90F">
            <w:pPr>
              <w:spacing w:line="400" w:lineRule="exact"/>
              <w:jc w:val="left"/>
              <w:rPr>
                <w:rFonts w:ascii="仿宋_GB2312" w:eastAsia="仿宋_GB2312"/>
                <w:color w:val="000000"/>
                <w:sz w:val="24"/>
              </w:rPr>
            </w:pPr>
            <w:r>
              <w:rPr>
                <w:rFonts w:hint="eastAsia" w:ascii="仿宋_GB2312" w:eastAsia="仿宋_GB2312"/>
                <w:color w:val="000000"/>
                <w:sz w:val="24"/>
              </w:rPr>
              <w:t>3.环境条件要求的振动适应性：符合 GB/T 9813.1 中规定；</w:t>
            </w:r>
          </w:p>
          <w:p w14:paraId="120F04B1">
            <w:pPr>
              <w:spacing w:line="400" w:lineRule="exact"/>
              <w:jc w:val="left"/>
              <w:rPr>
                <w:rFonts w:ascii="仿宋_GB2312" w:eastAsia="仿宋_GB2312"/>
                <w:color w:val="000000"/>
                <w:sz w:val="24"/>
              </w:rPr>
            </w:pPr>
            <w:r>
              <w:rPr>
                <w:rFonts w:hint="eastAsia" w:ascii="仿宋_GB2312" w:eastAsia="仿宋_GB2312"/>
                <w:color w:val="000000"/>
                <w:sz w:val="24"/>
              </w:rPr>
              <w:t>4.环境条件要求的冲击适应性：符合 GB/T 9813.1 中规定；</w:t>
            </w:r>
          </w:p>
          <w:p w14:paraId="17EAE95D">
            <w:pPr>
              <w:spacing w:line="400" w:lineRule="exact"/>
              <w:jc w:val="left"/>
              <w:rPr>
                <w:rFonts w:ascii="仿宋_GB2312" w:eastAsia="仿宋_GB2312"/>
                <w:color w:val="000000"/>
                <w:sz w:val="24"/>
              </w:rPr>
            </w:pPr>
            <w:r>
              <w:rPr>
                <w:rFonts w:hint="eastAsia" w:ascii="仿宋_GB2312" w:eastAsia="仿宋_GB2312"/>
                <w:color w:val="000000"/>
                <w:sz w:val="24"/>
              </w:rPr>
              <w:t>5.环境条件要求的碰撞适应性：符合 GB/T 9813.1 中规定；</w:t>
            </w:r>
          </w:p>
          <w:p w14:paraId="5C8F7D97">
            <w:pPr>
              <w:spacing w:line="400" w:lineRule="exact"/>
              <w:jc w:val="left"/>
              <w:rPr>
                <w:rFonts w:ascii="仿宋_GB2312" w:eastAsia="仿宋_GB2312"/>
                <w:color w:val="000000"/>
                <w:sz w:val="24"/>
              </w:rPr>
            </w:pPr>
            <w:r>
              <w:rPr>
                <w:rFonts w:hint="eastAsia" w:ascii="仿宋_GB2312" w:eastAsia="仿宋_GB2312"/>
                <w:color w:val="000000"/>
                <w:sz w:val="24"/>
              </w:rPr>
              <w:t>6.环境条件要求的运输包装件跌落适应性：符合 GB/T 9813.1 中规定；</w:t>
            </w:r>
          </w:p>
          <w:p w14:paraId="57E2D5AA">
            <w:pPr>
              <w:spacing w:line="400" w:lineRule="exact"/>
              <w:jc w:val="left"/>
              <w:rPr>
                <w:rFonts w:ascii="仿宋_GB2312" w:eastAsia="仿宋_GB2312"/>
                <w:color w:val="000000"/>
                <w:sz w:val="24"/>
              </w:rPr>
            </w:pPr>
            <w:r>
              <w:rPr>
                <w:rFonts w:hint="eastAsia" w:ascii="仿宋_GB2312" w:eastAsia="仿宋_GB2312"/>
                <w:color w:val="000000"/>
                <w:sz w:val="24"/>
              </w:rPr>
              <w:t>7.MTBF 测试：MTBF(m1)≥3 万小时；</w:t>
            </w:r>
          </w:p>
          <w:p w14:paraId="65C57928">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二十八、兼容要求</w:t>
            </w:r>
          </w:p>
          <w:p w14:paraId="5DB774E4">
            <w:pPr>
              <w:spacing w:line="400" w:lineRule="exact"/>
              <w:jc w:val="left"/>
              <w:rPr>
                <w:rFonts w:ascii="仿宋_GB2312" w:eastAsia="仿宋_GB2312"/>
                <w:color w:val="000000"/>
                <w:sz w:val="24"/>
              </w:rPr>
            </w:pPr>
            <w:r>
              <w:rPr>
                <w:rFonts w:hint="eastAsia" w:ascii="仿宋_GB2312" w:eastAsia="仿宋_GB2312"/>
                <w:color w:val="000000"/>
                <w:sz w:val="24"/>
              </w:rPr>
              <w:t>1.常用软件兼容：支持流式软件、版式软件、浏览器、邮件采购人端、解压软件、多媒体、图形图像处理等常用软件；</w:t>
            </w:r>
          </w:p>
          <w:p w14:paraId="3DE347CA">
            <w:pPr>
              <w:spacing w:line="400" w:lineRule="exact"/>
              <w:jc w:val="left"/>
              <w:rPr>
                <w:rFonts w:ascii="仿宋_GB2312" w:eastAsia="仿宋_GB2312"/>
                <w:color w:val="000000"/>
                <w:sz w:val="24"/>
              </w:rPr>
            </w:pPr>
            <w:r>
              <w:rPr>
                <w:rFonts w:hint="eastAsia" w:ascii="仿宋_GB2312" w:eastAsia="仿宋_GB2312"/>
                <w:color w:val="000000"/>
                <w:sz w:val="24"/>
              </w:rPr>
              <w:t>2.数据库兼容：兼容 3 个及以上厂商的数据库产品；</w:t>
            </w:r>
          </w:p>
          <w:p w14:paraId="391D1768">
            <w:pPr>
              <w:spacing w:line="400" w:lineRule="exact"/>
              <w:jc w:val="left"/>
              <w:rPr>
                <w:rFonts w:ascii="仿宋_GB2312" w:eastAsia="仿宋_GB2312"/>
                <w:color w:val="000000"/>
                <w:sz w:val="24"/>
              </w:rPr>
            </w:pPr>
            <w:r>
              <w:rPr>
                <w:rFonts w:hint="eastAsia" w:ascii="仿宋_GB2312" w:eastAsia="仿宋_GB2312"/>
                <w:color w:val="000000"/>
                <w:sz w:val="24"/>
              </w:rPr>
              <w:t>3.中间件兼容：兼容 3 个及以上厂商中间件产品；</w:t>
            </w:r>
          </w:p>
          <w:p w14:paraId="167A6194">
            <w:pPr>
              <w:spacing w:line="400" w:lineRule="exact"/>
              <w:jc w:val="left"/>
              <w:rPr>
                <w:rFonts w:ascii="仿宋_GB2312" w:eastAsia="仿宋_GB2312"/>
                <w:color w:val="000000"/>
                <w:sz w:val="24"/>
              </w:rPr>
            </w:pPr>
            <w:r>
              <w:rPr>
                <w:rFonts w:hint="eastAsia" w:ascii="仿宋_GB2312" w:eastAsia="仿宋_GB2312"/>
                <w:color w:val="000000"/>
                <w:sz w:val="24"/>
              </w:rPr>
              <w:t>4.平台软件兼容：兼容 3 个及以上厂商云计算及大数据平台；</w:t>
            </w:r>
          </w:p>
          <w:p w14:paraId="5D178CFD">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二十九、包装及运输要求</w:t>
            </w:r>
          </w:p>
          <w:p w14:paraId="0154BF6D">
            <w:pPr>
              <w:spacing w:line="400" w:lineRule="exact"/>
              <w:jc w:val="left"/>
              <w:rPr>
                <w:rFonts w:ascii="仿宋_GB2312" w:eastAsia="仿宋_GB2312"/>
                <w:color w:val="000000"/>
                <w:sz w:val="24"/>
              </w:rPr>
            </w:pPr>
            <w:r>
              <w:rPr>
                <w:rFonts w:hint="eastAsia" w:ascii="仿宋_GB2312" w:eastAsia="仿宋_GB2312"/>
                <w:color w:val="000000"/>
                <w:sz w:val="24"/>
              </w:rPr>
              <w:t>标志、包装、运输和贮存：符合 GB/T 9813.1 和商品包装政府采购需求标准的相关规定；</w:t>
            </w:r>
          </w:p>
          <w:p w14:paraId="57867849">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三十、服务要求</w:t>
            </w:r>
          </w:p>
          <w:p w14:paraId="387F207B">
            <w:pPr>
              <w:spacing w:line="400" w:lineRule="exact"/>
              <w:jc w:val="left"/>
              <w:rPr>
                <w:rFonts w:ascii="仿宋_GB2312" w:eastAsia="仿宋_GB2312"/>
                <w:color w:val="000000"/>
                <w:sz w:val="24"/>
              </w:rPr>
            </w:pPr>
            <w:r>
              <w:rPr>
                <w:rFonts w:hint="eastAsia" w:ascii="仿宋_GB2312" w:eastAsia="仿宋_GB2312"/>
                <w:color w:val="000000"/>
                <w:sz w:val="24"/>
              </w:rPr>
              <w:t>1.配置检查工具：供应商提供自检测试工具；</w:t>
            </w:r>
          </w:p>
          <w:p w14:paraId="65B2ADAB">
            <w:pPr>
              <w:spacing w:line="400" w:lineRule="exact"/>
              <w:jc w:val="left"/>
              <w:rPr>
                <w:rFonts w:ascii="仿宋_GB2312" w:eastAsia="仿宋_GB2312"/>
                <w:color w:val="000000"/>
                <w:sz w:val="24"/>
              </w:rPr>
            </w:pPr>
            <w:r>
              <w:rPr>
                <w:rFonts w:hint="eastAsia" w:ascii="仿宋_GB2312" w:eastAsia="仿宋_GB2312"/>
                <w:color w:val="000000"/>
                <w:sz w:val="24"/>
              </w:rPr>
              <w:t>2.服务响应：a)供应商提供电话、电子邮件、远程连接等多种形式服务；b)供应商提供同城 4h、异地 12h 技术响应服务，2 个工作日解决问题，对于未能解决的问题和故障应提供可行的升级方案，并提供周转设备或更换设备；c)建立全国技术服务体系和服务团体，符合专业服务体系标准要求，提供原厂中文服务；d)服务周期内提供产品的维修、换件和升级服务；</w:t>
            </w:r>
          </w:p>
          <w:p w14:paraId="15EF4BEF">
            <w:pPr>
              <w:spacing w:line="400" w:lineRule="exact"/>
              <w:jc w:val="left"/>
              <w:rPr>
                <w:rFonts w:ascii="仿宋_GB2312" w:eastAsia="仿宋_GB2312"/>
                <w:color w:val="000000"/>
                <w:sz w:val="24"/>
              </w:rPr>
            </w:pPr>
            <w:r>
              <w:rPr>
                <w:rFonts w:hint="eastAsia" w:ascii="仿宋_GB2312" w:eastAsia="仿宋_GB2312"/>
                <w:color w:val="000000"/>
                <w:sz w:val="24"/>
              </w:rPr>
              <w:t>3.服务周期：a) 设备停产后应继续提供质量保障服务（含备品备件），服务终止时间与最后一批设备交付时间间隔不低于6 年；b) 产品停止服务时间应提前 1 年告知；c) 应明确产品发布日期；</w:t>
            </w:r>
          </w:p>
          <w:p w14:paraId="79A82314">
            <w:pPr>
              <w:spacing w:line="400" w:lineRule="exact"/>
              <w:jc w:val="left"/>
              <w:rPr>
                <w:rFonts w:ascii="仿宋_GB2312" w:eastAsia="仿宋_GB2312"/>
                <w:color w:val="000000"/>
                <w:sz w:val="24"/>
              </w:rPr>
            </w:pPr>
            <w:r>
              <w:rPr>
                <w:rFonts w:hint="eastAsia" w:ascii="仿宋_GB2312" w:eastAsia="仿宋_GB2312"/>
                <w:color w:val="000000"/>
                <w:sz w:val="24"/>
              </w:rPr>
              <w:t>4.预装操作系统：预装符合桌面操作系统政府采购需求标准的正版操作系统；预装的操作系统符合《操作系统政府采购需求标准》中加*指标要求（财政部 工业和信息化部关于印发《操作系统政府采购需求标准（2023年版）》的通知）；</w:t>
            </w:r>
          </w:p>
          <w:p w14:paraId="2CFD602D">
            <w:pPr>
              <w:spacing w:line="400" w:lineRule="exact"/>
              <w:jc w:val="left"/>
              <w:rPr>
                <w:rFonts w:ascii="仿宋_GB2312" w:eastAsia="仿宋_GB2312"/>
                <w:color w:val="000000"/>
                <w:sz w:val="24"/>
              </w:rPr>
            </w:pPr>
            <w:r>
              <w:rPr>
                <w:rFonts w:hint="eastAsia" w:ascii="仿宋_GB2312" w:eastAsia="仿宋_GB2312"/>
                <w:color w:val="000000"/>
                <w:sz w:val="24"/>
              </w:rPr>
              <w:t>5.培训服务：供应商提供培训材料、产品手册、培训视频等培训相关内容；</w:t>
            </w:r>
          </w:p>
          <w:p w14:paraId="5929CD9D">
            <w:pPr>
              <w:spacing w:line="400" w:lineRule="exact"/>
              <w:jc w:val="left"/>
              <w:rPr>
                <w:rFonts w:ascii="仿宋_GB2312" w:eastAsia="仿宋_GB2312"/>
                <w:color w:val="000000"/>
                <w:sz w:val="24"/>
              </w:rPr>
            </w:pPr>
            <w:r>
              <w:rPr>
                <w:rFonts w:hint="eastAsia" w:ascii="仿宋_GB2312" w:eastAsia="仿宋_GB2312"/>
                <w:color w:val="000000"/>
                <w:sz w:val="24"/>
              </w:rPr>
              <w:t>6.典型问题解决手册：供应商提供典型问题解决说明文档或视频；</w:t>
            </w:r>
          </w:p>
          <w:p w14:paraId="24570A1C">
            <w:pPr>
              <w:spacing w:line="400" w:lineRule="exact"/>
              <w:jc w:val="left"/>
              <w:rPr>
                <w:rFonts w:ascii="仿宋_GB2312" w:eastAsia="仿宋_GB2312"/>
                <w:color w:val="000000"/>
                <w:sz w:val="24"/>
              </w:rPr>
            </w:pPr>
            <w:r>
              <w:rPr>
                <w:rFonts w:hint="eastAsia" w:ascii="仿宋_GB2312" w:eastAsia="仿宋_GB2312"/>
                <w:color w:val="000000"/>
                <w:sz w:val="24"/>
              </w:rPr>
              <w:t>7.厂家升级软件与扩容服务：供应商提供上门升级部件/软件与扩容的增值服务；</w:t>
            </w:r>
          </w:p>
          <w:p w14:paraId="24997D93">
            <w:pPr>
              <w:spacing w:line="400" w:lineRule="exact"/>
              <w:jc w:val="left"/>
              <w:rPr>
                <w:rFonts w:ascii="仿宋_GB2312" w:eastAsia="仿宋_GB2312"/>
                <w:color w:val="000000"/>
                <w:sz w:val="24"/>
              </w:rPr>
            </w:pPr>
            <w:r>
              <w:rPr>
                <w:rFonts w:hint="eastAsia" w:ascii="仿宋_GB2312" w:eastAsia="仿宋_GB2312"/>
                <w:color w:val="000000"/>
                <w:sz w:val="24"/>
              </w:rPr>
              <w:t>8.整机质量服务要求：免费服务周期（含换件和维修）应不小于 3 年；</w:t>
            </w:r>
          </w:p>
          <w:p w14:paraId="4619DED6">
            <w:pPr>
              <w:spacing w:line="400" w:lineRule="exact"/>
              <w:jc w:val="left"/>
              <w:rPr>
                <w:rFonts w:ascii="仿宋_GB2312" w:eastAsia="仿宋_GB2312"/>
                <w:color w:val="000000"/>
                <w:sz w:val="24"/>
              </w:rPr>
            </w:pPr>
            <w:r>
              <w:rPr>
                <w:rFonts w:hint="eastAsia" w:ascii="仿宋_GB2312" w:eastAsia="仿宋_GB2312"/>
                <w:color w:val="000000"/>
                <w:sz w:val="24"/>
              </w:rPr>
              <w:t>9.合格证书要求：供应商提供产品合格证；</w:t>
            </w:r>
          </w:p>
          <w:p w14:paraId="59956D51">
            <w:pPr>
              <w:spacing w:line="400" w:lineRule="exact"/>
              <w:jc w:val="left"/>
              <w:rPr>
                <w:rFonts w:ascii="仿宋_GB2312" w:eastAsia="仿宋_GB2312"/>
                <w:color w:val="000000"/>
                <w:sz w:val="24"/>
              </w:rPr>
            </w:pPr>
            <w:r>
              <w:rPr>
                <w:rFonts w:hint="eastAsia" w:ascii="仿宋_GB2312" w:eastAsia="仿宋_GB2312"/>
                <w:color w:val="000000"/>
                <w:sz w:val="24"/>
              </w:rPr>
              <w:t>10.开箱组装/使用指导要求：供应商提供开箱组装/使用指导；</w:t>
            </w:r>
          </w:p>
          <w:p w14:paraId="187C8C8E">
            <w:pPr>
              <w:spacing w:line="400" w:lineRule="exact"/>
              <w:jc w:val="left"/>
              <w:rPr>
                <w:rFonts w:ascii="仿宋_GB2312" w:eastAsia="仿宋_GB2312"/>
                <w:color w:val="000000"/>
                <w:sz w:val="24"/>
              </w:rPr>
            </w:pPr>
            <w:r>
              <w:rPr>
                <w:rFonts w:hint="eastAsia" w:ascii="仿宋_GB2312" w:eastAsia="仿宋_GB2312"/>
                <w:color w:val="000000"/>
                <w:sz w:val="24"/>
              </w:rPr>
              <w:t>11.驱动下载服务要求：供应商提供驱动光盘或下载方式；</w:t>
            </w:r>
          </w:p>
          <w:p w14:paraId="0F0559CD">
            <w:pPr>
              <w:spacing w:line="400" w:lineRule="exact"/>
              <w:jc w:val="left"/>
              <w:rPr>
                <w:rFonts w:ascii="仿宋_GB2312" w:eastAsia="仿宋_GB2312"/>
                <w:color w:val="000000"/>
                <w:sz w:val="24"/>
              </w:rPr>
            </w:pPr>
            <w:r>
              <w:rPr>
                <w:rFonts w:hint="eastAsia" w:ascii="仿宋_GB2312" w:eastAsia="仿宋_GB2312"/>
                <w:color w:val="000000"/>
                <w:sz w:val="24"/>
              </w:rPr>
              <w:t>12.兼容适配软件下载服务要求：供应商提供兼容适配软件下载渠道（光盘、网站）；</w:t>
            </w:r>
          </w:p>
          <w:p w14:paraId="3981343A">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三十一、供应链合规性</w:t>
            </w:r>
          </w:p>
          <w:p w14:paraId="52022042">
            <w:pPr>
              <w:spacing w:line="400" w:lineRule="exact"/>
              <w:jc w:val="left"/>
              <w:rPr>
                <w:rFonts w:ascii="仿宋_GB2312" w:eastAsia="仿宋_GB2312"/>
                <w:color w:val="000000"/>
                <w:sz w:val="24"/>
              </w:rPr>
            </w:pPr>
            <w:r>
              <w:rPr>
                <w:rFonts w:hint="eastAsia" w:ascii="仿宋_GB2312" w:eastAsia="仿宋_GB2312"/>
                <w:color w:val="000000"/>
                <w:sz w:val="24"/>
              </w:rPr>
              <w:t>产品部件保障：供应商保障产品主要部件，提供 6 年的备件服务能力（自购买之日起），或提供可兼容原设备的升级换代产品；</w:t>
            </w:r>
          </w:p>
          <w:p w14:paraId="69D2BB03">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三十二、供应链质量</w:t>
            </w:r>
          </w:p>
          <w:p w14:paraId="66939AE1">
            <w:pPr>
              <w:spacing w:line="400" w:lineRule="exact"/>
              <w:jc w:val="left"/>
              <w:rPr>
                <w:rFonts w:ascii="仿宋_GB2312" w:eastAsia="仿宋_GB2312"/>
                <w:color w:val="000000"/>
                <w:sz w:val="24"/>
              </w:rPr>
            </w:pPr>
            <w:r>
              <w:rPr>
                <w:rFonts w:hint="eastAsia" w:ascii="仿宋_GB2312" w:eastAsia="仿宋_GB2312"/>
                <w:color w:val="000000"/>
                <w:sz w:val="24"/>
              </w:rPr>
              <w:t>1.抗干扰性：当产品部件出现供应风险时，供应商应通知采购人并提供风险应对方案确保产品的服务保障；</w:t>
            </w:r>
          </w:p>
          <w:p w14:paraId="096259BF">
            <w:pPr>
              <w:spacing w:line="400" w:lineRule="exact"/>
              <w:jc w:val="left"/>
              <w:rPr>
                <w:rFonts w:ascii="仿宋_GB2312" w:eastAsia="仿宋_GB2312"/>
                <w:color w:val="000000"/>
                <w:sz w:val="24"/>
              </w:rPr>
            </w:pPr>
            <w:r>
              <w:rPr>
                <w:rFonts w:hint="eastAsia" w:ascii="仿宋_GB2312" w:eastAsia="仿宋_GB2312"/>
                <w:color w:val="000000"/>
                <w:sz w:val="24"/>
              </w:rPr>
              <w:t>2 供应能力证明：确保产品的部件在产品服务周期内稳定供货；</w:t>
            </w:r>
          </w:p>
          <w:p w14:paraId="1A910C3E">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三十三、关键部件安全</w:t>
            </w:r>
          </w:p>
          <w:p w14:paraId="71E650F8">
            <w:pPr>
              <w:spacing w:line="400" w:lineRule="exact"/>
              <w:jc w:val="left"/>
              <w:rPr>
                <w:rFonts w:ascii="仿宋_GB2312" w:eastAsia="仿宋_GB2312"/>
                <w:color w:val="000000"/>
                <w:sz w:val="24"/>
              </w:rPr>
            </w:pPr>
            <w:r>
              <w:rPr>
                <w:rFonts w:hint="eastAsia" w:ascii="仿宋_GB2312" w:eastAsia="仿宋_GB2312"/>
                <w:color w:val="000000"/>
                <w:sz w:val="24"/>
              </w:rPr>
              <w:t>关键部件安全要求：CPU 和操作系统等关键部件应当符合安全可靠测评要求；（通过政府有关部门指定的中国信息安全测评中心和国家保密科技测评中心网站查看安全可靠测评结果）</w:t>
            </w:r>
          </w:p>
          <w:p w14:paraId="73C73222">
            <w:pPr>
              <w:spacing w:line="400" w:lineRule="exact"/>
              <w:jc w:val="left"/>
              <w:rPr>
                <w:rFonts w:ascii="仿宋_GB2312" w:eastAsia="仿宋_GB2312"/>
                <w:b/>
                <w:bCs/>
                <w:color w:val="000000"/>
                <w:sz w:val="24"/>
              </w:rPr>
            </w:pPr>
            <w:r>
              <w:rPr>
                <w:rFonts w:hint="eastAsia" w:ascii="仿宋_GB2312" w:eastAsia="仿宋_GB2312"/>
                <w:b/>
                <w:bCs/>
                <w:color w:val="000000"/>
                <w:sz w:val="24"/>
              </w:rPr>
              <w:t>注：投标人在填写《技术响应表》时，在“投标文件响应技术参数”明确给出所投计算机“CPU型号”及“操作系统”名称，否则视为投标无效。</w:t>
            </w:r>
          </w:p>
          <w:p w14:paraId="6C31ABBD">
            <w:pPr>
              <w:spacing w:line="400" w:lineRule="exact"/>
              <w:jc w:val="left"/>
              <w:rPr>
                <w:rFonts w:ascii="仿宋_GB2312" w:eastAsia="仿宋_GB2312"/>
                <w:color w:val="000000"/>
                <w:sz w:val="24"/>
              </w:rPr>
            </w:pPr>
            <w:r>
              <w:rPr>
                <w:rFonts w:ascii="仿宋_GB2312" w:eastAsia="仿宋_GB2312"/>
                <w:b/>
                <w:bCs/>
                <w:color w:val="000000"/>
                <w:sz w:val="24"/>
              </w:rPr>
              <w:t>★</w:t>
            </w:r>
            <w:r>
              <w:rPr>
                <w:rFonts w:hint="eastAsia" w:ascii="仿宋_GB2312" w:eastAsia="仿宋_GB2312"/>
                <w:color w:val="000000"/>
                <w:sz w:val="24"/>
              </w:rPr>
              <w:t>三十四、整机安全性要求</w:t>
            </w:r>
          </w:p>
          <w:p w14:paraId="16C9D44C">
            <w:pPr>
              <w:spacing w:line="400" w:lineRule="exact"/>
              <w:jc w:val="left"/>
              <w:rPr>
                <w:rFonts w:ascii="仿宋_GB2312" w:eastAsia="仿宋_GB2312"/>
                <w:color w:val="000000"/>
                <w:sz w:val="24"/>
              </w:rPr>
            </w:pPr>
            <w:r>
              <w:rPr>
                <w:rFonts w:hint="eastAsia" w:ascii="仿宋_GB2312" w:eastAsia="仿宋_GB2312"/>
                <w:color w:val="000000"/>
                <w:sz w:val="24"/>
              </w:rPr>
              <w:t>1.密码算法实现：CPU 芯片应符合 GM/T 0008 的相关规定，或芯片密码模块应符合 GB/T 37092或 GM/T 0028 的相关规定；</w:t>
            </w:r>
          </w:p>
          <w:p w14:paraId="3FF28684">
            <w:pPr>
              <w:spacing w:line="400" w:lineRule="exact"/>
              <w:jc w:val="left"/>
              <w:rPr>
                <w:rFonts w:ascii="仿宋_GB2312" w:eastAsia="仿宋_GB2312"/>
                <w:color w:val="000000"/>
                <w:sz w:val="24"/>
              </w:rPr>
            </w:pPr>
            <w:r>
              <w:rPr>
                <w:rFonts w:hint="eastAsia" w:ascii="仿宋_GB2312" w:eastAsia="仿宋_GB2312"/>
                <w:color w:val="000000"/>
                <w:sz w:val="24"/>
              </w:rPr>
              <w:t>2.信息安全基本要求：a) 产品应符合 GB/T 39276 的 5.2 的规定；b) 生产厂商应建立漏洞跟踪表，保证产品版本涉及到的漏洞(如驱动程序等)可查看；c) 产品不得包含已知的恶意代码或漏洞，不存在未声明的指令、功能、接口；</w:t>
            </w:r>
          </w:p>
          <w:p w14:paraId="2C651746">
            <w:pPr>
              <w:spacing w:line="400" w:lineRule="exact"/>
              <w:jc w:val="left"/>
              <w:rPr>
                <w:rFonts w:ascii="仿宋_GB2312" w:eastAsia="仿宋_GB2312"/>
                <w:color w:val="000000"/>
                <w:sz w:val="24"/>
              </w:rPr>
            </w:pPr>
            <w:r>
              <w:rPr>
                <w:rFonts w:hint="eastAsia" w:ascii="仿宋_GB2312" w:eastAsia="仿宋_GB2312"/>
                <w:color w:val="000000"/>
                <w:sz w:val="24"/>
              </w:rPr>
              <w:t>3.固件安全启动：支持固件安全启动功能，固件启动过程中只有通过启动校验才能正常启动；</w:t>
            </w:r>
          </w:p>
          <w:p w14:paraId="3A0FF485">
            <w:pPr>
              <w:spacing w:line="400" w:lineRule="exact"/>
              <w:jc w:val="left"/>
              <w:rPr>
                <w:rFonts w:ascii="仿宋_GB2312" w:eastAsia="仿宋_GB2312"/>
                <w:color w:val="000000"/>
                <w:sz w:val="24"/>
              </w:rPr>
            </w:pPr>
            <w:r>
              <w:rPr>
                <w:rFonts w:hint="eastAsia" w:ascii="仿宋_GB2312" w:eastAsia="仿宋_GB2312"/>
                <w:color w:val="000000"/>
                <w:sz w:val="24"/>
              </w:rPr>
              <w:t>4.限用物质的限量要求：符合 GB/T 26572 中规定。</w:t>
            </w:r>
          </w:p>
        </w:tc>
        <w:tc>
          <w:tcPr>
            <w:tcW w:w="1041" w:type="dxa"/>
            <w:vAlign w:val="center"/>
          </w:tcPr>
          <w:p w14:paraId="5942D99E">
            <w:pPr>
              <w:widowControl/>
              <w:spacing w:line="400" w:lineRule="exact"/>
              <w:jc w:val="center"/>
              <w:textAlignment w:val="center"/>
              <w:rPr>
                <w:rFonts w:ascii="仿宋_GB2312" w:hAnsi="仿宋_GB2312" w:eastAsia="仿宋_GB2312" w:cs="仿宋_GB2312"/>
                <w:sz w:val="24"/>
              </w:rPr>
            </w:pPr>
            <w:r>
              <w:rPr>
                <w:rFonts w:hint="eastAsia" w:ascii="仿宋_GB2312" w:hAnsi="仿宋_GB2312" w:eastAsia="仿宋_GB2312" w:cs="仿宋_GB2312"/>
                <w:sz w:val="24"/>
              </w:rPr>
              <w:t>52套</w:t>
            </w:r>
          </w:p>
        </w:tc>
      </w:tr>
      <w:tr w14:paraId="2CF04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67" w:type="dxa"/>
            <w:vAlign w:val="center"/>
          </w:tcPr>
          <w:p w14:paraId="6AAF5E28">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2</w:t>
            </w:r>
          </w:p>
        </w:tc>
        <w:tc>
          <w:tcPr>
            <w:tcW w:w="937" w:type="dxa"/>
            <w:vAlign w:val="center"/>
          </w:tcPr>
          <w:p w14:paraId="71819FF3">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电子教室教学管理软件</w:t>
            </w:r>
          </w:p>
        </w:tc>
        <w:tc>
          <w:tcPr>
            <w:tcW w:w="5738" w:type="dxa"/>
            <w:tcBorders>
              <w:top w:val="single" w:color="auto" w:sz="4" w:space="0"/>
              <w:left w:val="single" w:color="auto" w:sz="4" w:space="0"/>
              <w:bottom w:val="single" w:color="auto" w:sz="4" w:space="0"/>
            </w:tcBorders>
            <w:vAlign w:val="center"/>
          </w:tcPr>
          <w:p w14:paraId="2C181FD1">
            <w:pPr>
              <w:pStyle w:val="27"/>
              <w:kinsoku w:val="0"/>
              <w:overflowPunct w:val="0"/>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1.支持同一个版本安装UOS和Kylin系统，无需通过多个版本安装支持，减少安装维护工作量。</w:t>
            </w:r>
          </w:p>
          <w:p w14:paraId="27827B7C">
            <w:pPr>
              <w:pStyle w:val="27"/>
              <w:kinsoku w:val="0"/>
              <w:overflowPunct w:val="0"/>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2.支持独立设置每次开机恢复、手动恢复、每天恢复、每周恢复、每月恢复、定时恢复及不恢复等多种数据还原方式，无需进入系统即可完成设置，同时也可在系统下对所有终端批量设置还原参数，也可对单台还原参数独立设置，满足各种教学场景需要。</w:t>
            </w:r>
          </w:p>
          <w:p w14:paraId="2BB7D12B">
            <w:pPr>
              <w:pStyle w:val="27"/>
              <w:kinsoku w:val="0"/>
              <w:overflowPunct w:val="0"/>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3.支持BIOS底层和操作系统下两种方式对管理员模式、还原模式、考试模式一键自由切换。</w:t>
            </w:r>
          </w:p>
          <w:p w14:paraId="09C33BE4">
            <w:pPr>
              <w:pStyle w:val="27"/>
              <w:kinsoku w:val="0"/>
              <w:overflowPunct w:val="0"/>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4.支持双硬盘保护还原及同传，同传支持UEFI PXE和Legacy PXE双模式自动连线及有效数据或增量的小传大或大传小。</w:t>
            </w:r>
          </w:p>
          <w:p w14:paraId="0209E9C6">
            <w:pPr>
              <w:pStyle w:val="27"/>
              <w:kinsoku w:val="0"/>
              <w:overflowPunct w:val="0"/>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5.支持BIOS底层管理，无需进入系统下即可完成对硬盘分区新建、删除和编辑维护，及IP地址、ID信息、计算机名、管理密码信息的修改和关机重启操作。</w:t>
            </w:r>
          </w:p>
          <w:p w14:paraId="0E9E7B58">
            <w:pPr>
              <w:pStyle w:val="27"/>
              <w:kinsoku w:val="0"/>
              <w:overflowPunct w:val="0"/>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6.支持UOS或Kylin系统下的广播教学、学生演示、网络影院、打开网页、收取作业、文件分发、电子点名、在线考试、屏幕录制等多种课堂教学功能。</w:t>
            </w:r>
          </w:p>
          <w:p w14:paraId="61CF862B">
            <w:pPr>
              <w:pStyle w:val="27"/>
              <w:kinsoku w:val="0"/>
              <w:overflowPunct w:val="0"/>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7.支持UOS或Kylin系统下的设备锁定、程序运行、模式切换、远程登录、远程注销、远程关机、远程重启、远程唤醒、远程控制、远程查看、系统切换、消息发送、教室管理等多种课堂管理功能。</w:t>
            </w:r>
          </w:p>
          <w:p w14:paraId="0E7B2E6A">
            <w:pPr>
              <w:pStyle w:val="27"/>
              <w:kinsoku w:val="0"/>
              <w:overflowPunct w:val="0"/>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8.支持UOS或Kylin系统下老师机对学生机桌面状态实时查看功能，老师可对学生机缩略图进行任意比例的缩放和多种查看模式的切换。</w:t>
            </w:r>
          </w:p>
          <w:p w14:paraId="6AFA7960">
            <w:pPr>
              <w:pStyle w:val="27"/>
              <w:kinsoku w:val="0"/>
              <w:overflowPunct w:val="0"/>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9.全面支持桌面操作系统，只需双击一次安装程序即可自动完成安装，软件升级无需重装即可通过教师端一键完成。一台机器可以切换教师端和学生端，如遇教师机故障时，可任选一台学生端切换为教师端，提高上课效率，至少支持三种及以上注册方式。</w:t>
            </w:r>
          </w:p>
          <w:p w14:paraId="488A922B">
            <w:pPr>
              <w:pStyle w:val="27"/>
              <w:kinsoku w:val="0"/>
              <w:overflowPunct w:val="0"/>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10.系统界面风格简约易懂，操作简单，教师端多频道登录实现合班教学，无需学生端操作修改参数，可执行屏幕广播、远程开关机、远程桌面、黑屏肃静等功能。</w:t>
            </w:r>
          </w:p>
          <w:p w14:paraId="5E686AE7">
            <w:pPr>
              <w:pStyle w:val="27"/>
              <w:kinsoku w:val="0"/>
              <w:overflowPunct w:val="0"/>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11.屏幕广播采用动态智能截屏及实时高能压缩技术，可根据网络情况调节画质及流畅度效率，使广播效能达到最佳清晰度及流畅性，支持全屏、窗口、指定区域等方式显示，并可以快捷切换全屏或窗口方式，支持DirectDraw、Direct3D、OpenGL、3DMax、AutoCAD、Flash、DVD光驱等内容广播。</w:t>
            </w:r>
          </w:p>
          <w:p w14:paraId="5C6CA34A">
            <w:pPr>
              <w:pStyle w:val="27"/>
              <w:kinsoku w:val="0"/>
              <w:overflowPunct w:val="0"/>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12.广播教学支持教师端和学生端使用主屏或副屏进行广播，另一显示屏可独立处理教师或学生的其他教学活动，互不影响；</w:t>
            </w:r>
          </w:p>
          <w:p w14:paraId="3B2ADF37">
            <w:pPr>
              <w:pStyle w:val="27"/>
              <w:kinsoku w:val="0"/>
              <w:overflowPunct w:val="0"/>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13.授权数：</w:t>
            </w:r>
            <w:r>
              <w:rPr>
                <w:rFonts w:hint="eastAsia"/>
              </w:rPr>
              <w:t>≥</w:t>
            </w:r>
            <w:r>
              <w:rPr>
                <w:rFonts w:hint="eastAsia" w:ascii="仿宋_GB2312" w:hAnsi="仿宋_GB2312" w:eastAsia="仿宋_GB2312" w:cs="仿宋_GB2312"/>
                <w:szCs w:val="24"/>
              </w:rPr>
              <w:t>52用户。</w:t>
            </w:r>
          </w:p>
        </w:tc>
        <w:tc>
          <w:tcPr>
            <w:tcW w:w="1041" w:type="dxa"/>
            <w:vAlign w:val="center"/>
          </w:tcPr>
          <w:p w14:paraId="0E11EB0D">
            <w:pPr>
              <w:widowControl/>
              <w:spacing w:line="400" w:lineRule="exact"/>
              <w:jc w:val="center"/>
              <w:textAlignment w:val="center"/>
              <w:rPr>
                <w:rFonts w:ascii="仿宋_GB2312" w:hAnsi="仿宋_GB2312" w:eastAsia="仿宋_GB2312" w:cs="仿宋_GB2312"/>
                <w:sz w:val="24"/>
              </w:rPr>
            </w:pPr>
            <w:r>
              <w:rPr>
                <w:rFonts w:hint="eastAsia" w:ascii="仿宋_GB2312" w:hAnsi="仿宋_GB2312" w:eastAsia="仿宋_GB2312" w:cs="仿宋_GB2312"/>
                <w:sz w:val="24"/>
              </w:rPr>
              <w:t>1套</w:t>
            </w:r>
          </w:p>
        </w:tc>
      </w:tr>
      <w:tr w14:paraId="1573C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67" w:type="dxa"/>
            <w:vAlign w:val="center"/>
          </w:tcPr>
          <w:p w14:paraId="786D46E6">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3</w:t>
            </w:r>
          </w:p>
        </w:tc>
        <w:tc>
          <w:tcPr>
            <w:tcW w:w="937" w:type="dxa"/>
            <w:vAlign w:val="center"/>
          </w:tcPr>
          <w:p w14:paraId="2404F8F5">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AIGC创作平台</w:t>
            </w:r>
          </w:p>
        </w:tc>
        <w:tc>
          <w:tcPr>
            <w:tcW w:w="5738" w:type="dxa"/>
            <w:vAlign w:val="center"/>
          </w:tcPr>
          <w:p w14:paraId="1808A125">
            <w:pPr>
              <w:pStyle w:val="27"/>
              <w:kinsoku w:val="0"/>
              <w:overflowPunct w:val="0"/>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★一、4U机架式服务器</w:t>
            </w:r>
          </w:p>
          <w:p w14:paraId="72F2652C">
            <w:pPr>
              <w:pStyle w:val="27"/>
              <w:kinsoku w:val="0"/>
              <w:overflowPunct w:val="0"/>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★二、处理器CPU规格</w:t>
            </w:r>
          </w:p>
          <w:p w14:paraId="3ABDC544">
            <w:pPr>
              <w:pStyle w:val="27"/>
              <w:kinsoku w:val="0"/>
              <w:overflowPunct w:val="0"/>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1.配置CPU≥2颗；单颗CPU核数不低于32核，主频≥2.7GHz，末级缓存容量≥64MB，功耗≤225W，内存速率≥3200MT/s；支持≥8通道内存，支持≥64位处理器，线程数≥64，位宽≥64bit；</w:t>
            </w:r>
          </w:p>
          <w:p w14:paraId="7AAABF2F">
            <w:pPr>
              <w:pStyle w:val="27"/>
              <w:kinsoku w:val="0"/>
              <w:overflowPunct w:val="0"/>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★三、主板规格</w:t>
            </w:r>
          </w:p>
          <w:p w14:paraId="463F2D51">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1.主板支持的CPU和内存情况：CPU数量≥2颗；支持内存≥DDR4，支持内存数量：≥32个；</w:t>
            </w:r>
          </w:p>
          <w:p w14:paraId="67AA8AA3">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szCs w:val="24"/>
              </w:rPr>
              <w:t>2.主板内存槽</w:t>
            </w:r>
            <w:r>
              <w:rPr>
                <w:rFonts w:hint="eastAsia" w:ascii="仿宋_GB2312" w:hAnsi="仿宋_GB2312" w:eastAsia="仿宋_GB2312" w:cs="仿宋_GB2312"/>
                <w:szCs w:val="24"/>
                <w:lang w:eastAsia="zh-CN"/>
              </w:rPr>
              <w:t>数量</w:t>
            </w:r>
            <w:r>
              <w:rPr>
                <w:rFonts w:hint="eastAsia" w:ascii="仿宋_GB2312" w:hAnsi="仿宋_GB2312" w:eastAsia="仿宋_GB2312" w:cs="仿宋_GB2312"/>
                <w:szCs w:val="24"/>
              </w:rPr>
              <w:t>：非板载内存的可扩展插槽数量应</w:t>
            </w:r>
            <w:r>
              <w:rPr>
                <w:rFonts w:hint="eastAsia"/>
              </w:rPr>
              <w:t>≥</w:t>
            </w:r>
            <w:r>
              <w:rPr>
                <w:rFonts w:hint="eastAsia" w:ascii="仿宋_GB2312" w:hAnsi="仿宋_GB2312" w:eastAsia="仿宋_GB2312" w:cs="仿宋_GB2312"/>
                <w:szCs w:val="24"/>
              </w:rPr>
              <w:t xml:space="preserve"> 4 个；</w:t>
            </w:r>
            <w:r>
              <w:rPr>
                <w:rFonts w:hint="eastAsia" w:ascii="仿宋_GB2312" w:hAnsi="仿宋_GB2312" w:eastAsia="仿宋_GB2312" w:cs="仿宋_GB2312"/>
                <w:szCs w:val="24"/>
                <w:lang w:val="en-US" w:eastAsia="zh-CN"/>
              </w:rPr>
              <w:t xml:space="preserve"> </w:t>
            </w:r>
          </w:p>
          <w:p w14:paraId="557F9A68">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 xml:space="preserve">◆3.主板存储接口：支持 SATA、SAS、M.2、U.2等存储接口中数≥1种； </w:t>
            </w:r>
          </w:p>
          <w:p w14:paraId="627EBD41">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4.PCIe插槽接口：符合PCIe4.0或以上的高速串行计算机扩展总线标准，PCIe的接口速率与位宽需保证向下兼容；</w:t>
            </w:r>
          </w:p>
          <w:p w14:paraId="74AE7708">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◆5.主板PCIe插槽数量及规格：</w:t>
            </w:r>
            <w:r>
              <w:rPr>
                <w:rFonts w:hint="eastAsia" w:ascii="仿宋_GB2312" w:hAnsi="仿宋_GB2312" w:eastAsia="仿宋_GB2312" w:cs="仿宋_GB2312"/>
                <w:b w:val="0"/>
                <w:kern w:val="0"/>
                <w:sz w:val="24"/>
                <w:szCs w:val="24"/>
                <w:lang w:val="en" w:eastAsia="zh-CN" w:bidi="ar-SA"/>
              </w:rPr>
              <w:t>高度大于174.5mm双路或以上服务器 PCIe插槽≥13个</w:t>
            </w:r>
            <w:r>
              <w:rPr>
                <w:rFonts w:hint="eastAsia" w:ascii="仿宋_GB2312" w:hAnsi="仿宋_GB2312" w:eastAsia="仿宋_GB2312" w:cs="仿宋_GB2312"/>
                <w:b w:val="0"/>
                <w:kern w:val="0"/>
                <w:sz w:val="24"/>
                <w:szCs w:val="24"/>
                <w:lang w:val="en-US" w:eastAsia="zh-CN" w:bidi="ar-SA"/>
              </w:rPr>
              <w:t>；</w:t>
            </w:r>
          </w:p>
          <w:p w14:paraId="77E3EDB1">
            <w:pPr>
              <w:pStyle w:val="27"/>
              <w:kinsoku w:val="0"/>
              <w:overflowPunct w:val="0"/>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★四、内存规格</w:t>
            </w:r>
          </w:p>
          <w:p w14:paraId="00D73192">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1.内存数量：≥4；本次配置总容量≥256GB内存；</w:t>
            </w:r>
          </w:p>
          <w:p w14:paraId="5FBBA599">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2.内存规格：≥DDR4；</w:t>
            </w:r>
          </w:p>
          <w:p w14:paraId="5FF38940">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◆3.内存通道：支持多个内存接口通道，每个通道可支持1DPC或2DPC，当支持2DPC时，印制电路板上应具备插槽的序号标识，支持≥4通道内存；</w:t>
            </w:r>
          </w:p>
          <w:p w14:paraId="7BE08B80">
            <w:pPr>
              <w:pStyle w:val="27"/>
              <w:kinsoku w:val="0"/>
              <w:overflowPunct w:val="0"/>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★五、存储规格</w:t>
            </w:r>
          </w:p>
          <w:p w14:paraId="408EE870">
            <w:pPr>
              <w:pStyle w:val="27"/>
              <w:kinsoku w:val="0"/>
              <w:overflowPunct w:val="0"/>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 xml:space="preserve">1.硬盘实配容量：≥2块SSD硬盘，每块容量≥480G ；≥4块HDD 硬盘，每块容量 ≥4TB </w:t>
            </w:r>
          </w:p>
          <w:p w14:paraId="4E5DF08C">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2.硬盘实配数量：≥6块；</w:t>
            </w:r>
          </w:p>
          <w:p w14:paraId="62BF1A08">
            <w:pPr>
              <w:pStyle w:val="27"/>
              <w:kinsoku w:val="0"/>
              <w:overflowPunct w:val="0"/>
              <w:spacing w:line="400" w:lineRule="exact"/>
              <w:rPr>
                <w:rFonts w:hint="eastAsia" w:ascii="仿宋_GB2312" w:hAnsi="仿宋_GB2312" w:eastAsia="仿宋_GB2312" w:cs="仿宋_GB2312"/>
                <w:b w:val="0"/>
                <w:kern w:val="0"/>
                <w:sz w:val="24"/>
                <w:szCs w:val="24"/>
                <w:lang w:val="en" w:eastAsia="zh-CN" w:bidi="ar-SA"/>
              </w:rPr>
            </w:pPr>
            <w:r>
              <w:rPr>
                <w:rFonts w:hint="eastAsia" w:ascii="仿宋_GB2312" w:hAnsi="仿宋_GB2312" w:eastAsia="仿宋_GB2312" w:cs="仿宋_GB2312"/>
                <w:b w:val="0"/>
                <w:kern w:val="0"/>
                <w:sz w:val="24"/>
                <w:szCs w:val="24"/>
                <w:lang w:val="en-US" w:eastAsia="zh-CN" w:bidi="ar-SA"/>
              </w:rPr>
              <w:t>3.硬盘插槽数量及规格：</w:t>
            </w:r>
            <w:r>
              <w:rPr>
                <w:rFonts w:hint="eastAsia" w:ascii="仿宋_GB2312" w:hAnsi="仿宋_GB2312" w:eastAsia="仿宋_GB2312" w:cs="仿宋_GB2312"/>
                <w:b w:val="0"/>
                <w:kern w:val="0"/>
                <w:sz w:val="24"/>
                <w:szCs w:val="24"/>
                <w:lang w:val="en" w:eastAsia="zh-CN" w:bidi="ar-SA"/>
              </w:rPr>
              <w:t>支持 ≥12 块硬盘，支持热插拔，其中支持≥8块2.5英寸SAS/SATA SSD和4块NVMe SSD；</w:t>
            </w:r>
          </w:p>
          <w:p w14:paraId="79482544">
            <w:pPr>
              <w:pStyle w:val="27"/>
              <w:kinsoku w:val="0"/>
              <w:overflowPunct w:val="0"/>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六、RAID卡规格</w:t>
            </w:r>
          </w:p>
          <w:p w14:paraId="0796739B">
            <w:pPr>
              <w:pStyle w:val="27"/>
              <w:kinsoku w:val="0"/>
              <w:overflowPunct w:val="0"/>
              <w:spacing w:line="400" w:lineRule="exact"/>
              <w:rPr>
                <w:rFonts w:hint="eastAsia" w:ascii="仿宋_GB2312" w:hAnsi="仿宋_GB2312" w:eastAsia="仿宋_GB2312" w:cs="仿宋_GB2312"/>
                <w:b w:val="0"/>
                <w:kern w:val="0"/>
                <w:sz w:val="24"/>
                <w:szCs w:val="24"/>
                <w:lang w:val="en" w:eastAsia="zh-CN" w:bidi="ar-SA"/>
              </w:rPr>
            </w:pPr>
            <w:r>
              <w:rPr>
                <w:rFonts w:hint="eastAsia" w:ascii="仿宋_GB2312" w:hAnsi="仿宋_GB2312" w:eastAsia="仿宋_GB2312" w:cs="仿宋_GB2312"/>
                <w:b w:val="0"/>
                <w:kern w:val="0"/>
                <w:sz w:val="24"/>
                <w:szCs w:val="24"/>
                <w:lang w:val="en" w:eastAsia="zh-CN" w:bidi="ar-SA"/>
              </w:rPr>
              <w:t>RAID卡支持的SAS接口数：≥8个；</w:t>
            </w:r>
          </w:p>
          <w:p w14:paraId="32011142">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★七、网络规格</w:t>
            </w:r>
          </w:p>
          <w:p w14:paraId="5995CE97">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1.网口速率和数量：配备网口数量</w:t>
            </w:r>
            <w:r>
              <w:rPr>
                <w:rFonts w:hint="eastAsia"/>
              </w:rPr>
              <w:t>≥</w:t>
            </w:r>
            <w:r>
              <w:rPr>
                <w:rFonts w:hint="eastAsia" w:ascii="仿宋_GB2312" w:hAnsi="仿宋_GB2312" w:eastAsia="仿宋_GB2312" w:cs="仿宋_GB2312"/>
                <w:b w:val="0"/>
                <w:kern w:val="0"/>
                <w:sz w:val="24"/>
                <w:szCs w:val="24"/>
                <w:lang w:val="en-US" w:eastAsia="zh-CN" w:bidi="ar-SA"/>
              </w:rPr>
              <w:t>6个，且网口速率</w:t>
            </w:r>
            <w:r>
              <w:rPr>
                <w:rFonts w:hint="eastAsia"/>
              </w:rPr>
              <w:t>≥</w:t>
            </w:r>
            <w:r>
              <w:rPr>
                <w:rFonts w:hint="eastAsia" w:ascii="仿宋_GB2312" w:hAnsi="仿宋_GB2312" w:eastAsia="仿宋_GB2312" w:cs="仿宋_GB2312"/>
                <w:b w:val="0"/>
                <w:kern w:val="0"/>
                <w:sz w:val="24"/>
                <w:szCs w:val="24"/>
                <w:lang w:val="en-US" w:eastAsia="zh-CN" w:bidi="ar-SA"/>
              </w:rPr>
              <w:t>1GE，其中1GE网口数量≥4个、10GE光口（含光模块）数量≥2个；</w:t>
            </w:r>
          </w:p>
          <w:p w14:paraId="33F93117">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★八、外部接口规格</w:t>
            </w:r>
          </w:p>
          <w:p w14:paraId="0E625E19">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1.显示接口：显示接口类型支持≥2个VGA接口；</w:t>
            </w:r>
          </w:p>
          <w:p w14:paraId="172632F9">
            <w:pPr>
              <w:pStyle w:val="27"/>
              <w:spacing w:line="400" w:lineRule="exact"/>
              <w:rPr>
                <w:rFonts w:hint="eastAsia" w:ascii="仿宋_GB2312" w:hAnsi="仿宋_GB2312" w:eastAsia="仿宋_GB2312" w:cs="仿宋_GB2312"/>
                <w:b w:val="0"/>
                <w:kern w:val="0"/>
                <w:sz w:val="24"/>
                <w:szCs w:val="24"/>
                <w:lang w:val="en" w:eastAsia="zh-CN" w:bidi="ar-SA"/>
              </w:rPr>
            </w:pPr>
            <w:r>
              <w:rPr>
                <w:rFonts w:hint="eastAsia" w:ascii="仿宋_GB2312" w:hAnsi="仿宋_GB2312" w:eastAsia="仿宋_GB2312" w:cs="仿宋_GB2312"/>
                <w:b w:val="0"/>
                <w:kern w:val="0"/>
                <w:sz w:val="24"/>
                <w:szCs w:val="24"/>
                <w:lang w:val="en-US" w:eastAsia="zh-CN" w:bidi="ar-SA"/>
              </w:rPr>
              <w:t>2.USB接口：配备USB接口，</w:t>
            </w:r>
            <w:r>
              <w:rPr>
                <w:rFonts w:hint="eastAsia" w:ascii="仿宋_GB2312" w:hAnsi="仿宋_GB2312" w:eastAsia="仿宋_GB2312" w:cs="仿宋_GB2312"/>
                <w:b w:val="0"/>
                <w:kern w:val="0"/>
                <w:sz w:val="24"/>
                <w:szCs w:val="24"/>
                <w:lang w:val="en" w:eastAsia="zh-CN" w:bidi="ar-SA"/>
              </w:rPr>
              <w:t>配备≥4个USB接口</w:t>
            </w:r>
            <w:r>
              <w:rPr>
                <w:rFonts w:hint="eastAsia" w:ascii="仿宋_GB2312" w:hAnsi="仿宋_GB2312" w:eastAsia="仿宋_GB2312" w:cs="仿宋_GB2312"/>
                <w:b w:val="0"/>
                <w:kern w:val="0"/>
                <w:sz w:val="24"/>
                <w:szCs w:val="24"/>
                <w:lang w:val="en-US" w:eastAsia="zh-CN" w:bidi="ar-SA"/>
              </w:rPr>
              <w:t>；</w:t>
            </w:r>
          </w:p>
          <w:p w14:paraId="5E7C80C2">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★九、电源规格</w:t>
            </w:r>
          </w:p>
          <w:p w14:paraId="72075A08">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1.电源模块数量：≥4；</w:t>
            </w:r>
          </w:p>
          <w:p w14:paraId="501F4A1B">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2.电源功率：单电源功率≥2700W，支持2+2冗余功能；</w:t>
            </w:r>
          </w:p>
          <w:p w14:paraId="1F9D1EEB">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★十、整机规格</w:t>
            </w:r>
          </w:p>
          <w:p w14:paraId="6743494F">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1.外观和结构：</w:t>
            </w:r>
          </w:p>
          <w:p w14:paraId="553255E0">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a)服务器的零部件应紧固无松动，可插拔部件应可靠连接，开关、按钮和其它控制部件应灵活可靠，布局应方便使用；</w:t>
            </w:r>
          </w:p>
          <w:p w14:paraId="18BE7BE9">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b)产品表面不应有明显的凹痕、划伤、裂缝、变形和污染等。表面涂层均匀，不应起泡、龟裂、脱落和磨损，金属零部件无锈蚀及其它机械损伤；</w:t>
            </w:r>
          </w:p>
          <w:p w14:paraId="79D6E562">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c)产品表面说明功能的文字、符号和标志应清晰、端正且牢固；</w:t>
            </w:r>
          </w:p>
          <w:p w14:paraId="5B04F98A">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d)应在服务器的显著位置提供运行状态的指示功能，并在随机文件中明确具体含义；</w:t>
            </w:r>
          </w:p>
          <w:p w14:paraId="01B9C313">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e)机架、机箱的尺寸应符合通用机柜的安装要求，插入总线插座的电路板接口外形尺寸应符合有关总线标准的规定，将机箱固定在机柜上， 机箱底面最大下垂变形不得干涉相邻机体；</w:t>
            </w:r>
          </w:p>
          <w:p w14:paraId="26C4062E">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f)高密度服务器应给出CPU个数与机柜高度；</w:t>
            </w:r>
          </w:p>
          <w:p w14:paraId="6B326557">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g)服务器尺寸具体要求在随机文件中明确；</w:t>
            </w:r>
          </w:p>
          <w:p w14:paraId="66EF7B58">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2.尺寸：服务器机箱尺寸≤4U，设计应遵循标准化、系列化的要求；机箱的内部结构符合通用部件的安装需要；</w:t>
            </w:r>
          </w:p>
          <w:p w14:paraId="0D7F3737">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3.环境适应性：气候环境适应性应符合GB/T 9813.3的有关规定，工作温度 10～35℃，贮存运输温度-40～55℃；工作相对湿度 35%～80%，贮存运输相对湿度 20％～93%（40℃）；大气压86～106kPa；</w:t>
            </w:r>
          </w:p>
          <w:p w14:paraId="3913BEBB">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4.机械环境适应性：机械环境适应性应符合GB/T 9813.3的有关规定；</w:t>
            </w:r>
          </w:p>
          <w:p w14:paraId="056F37DF">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5.噪声：符合GB/T 9813.3的有关规定，在产品说明中给出具体测试值塔式服务器噪声在空闲状态下不大于50dB；</w:t>
            </w:r>
          </w:p>
          <w:p w14:paraId="7493F26B">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十一、AI计算单元规格</w:t>
            </w:r>
          </w:p>
          <w:p w14:paraId="2C5BC32E">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 xml:space="preserve"> 1.配置≥8张双插槽全高全长PCIe GPU算力卡，单张GPU卡显存≥24GB，采用GDDR6 ECC，CUDA核心≥16384 个，显存位宽≥384bit、显存带宽≥1008GB/s，算力≥FP32 82.6 TFLOPS，FP16 1.32 PFLOPS，FP8 2.64 PFLOPS，功耗≤450W；</w:t>
            </w:r>
          </w:p>
          <w:p w14:paraId="2CE89E15">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★十二、机柜规格</w:t>
            </w:r>
          </w:p>
          <w:p w14:paraId="199D55A0">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b w:val="0"/>
                <w:kern w:val="0"/>
                <w:sz w:val="24"/>
                <w:szCs w:val="24"/>
                <w:lang w:val="en-US" w:eastAsia="zh-CN" w:bidi="ar-SA"/>
              </w:rPr>
              <w:t>1.</w:t>
            </w:r>
            <w:r>
              <w:rPr>
                <w:rFonts w:hint="eastAsia" w:ascii="仿宋_GB2312" w:hAnsi="仿宋_GB2312" w:eastAsia="仿宋_GB2312" w:cs="仿宋_GB2312"/>
                <w:szCs w:val="24"/>
                <w:highlight w:val="none"/>
              </w:rPr>
              <w:t>机柜尺寸：高度≥2000m</w:t>
            </w:r>
            <w:r>
              <w:rPr>
                <w:rFonts w:ascii="仿宋_GB2312" w:hAnsi="仿宋_GB2312" w:eastAsia="仿宋_GB2312" w:cs="仿宋_GB2312"/>
                <w:szCs w:val="24"/>
                <w:highlight w:val="none"/>
              </w:rPr>
              <w:t>m</w:t>
            </w:r>
            <w:r>
              <w:rPr>
                <w:rFonts w:hint="eastAsia" w:ascii="仿宋_GB2312" w:hAnsi="仿宋_GB2312" w:eastAsia="仿宋_GB2312" w:cs="仿宋_GB2312"/>
                <w:szCs w:val="24"/>
                <w:highlight w:val="none"/>
              </w:rPr>
              <w:t>，宽度≥600m</w:t>
            </w:r>
            <w:r>
              <w:rPr>
                <w:rFonts w:ascii="仿宋_GB2312" w:hAnsi="仿宋_GB2312" w:eastAsia="仿宋_GB2312" w:cs="仿宋_GB2312"/>
                <w:szCs w:val="24"/>
                <w:highlight w:val="none"/>
              </w:rPr>
              <w:t>m</w:t>
            </w:r>
            <w:r>
              <w:rPr>
                <w:rFonts w:hint="eastAsia" w:ascii="仿宋_GB2312" w:hAnsi="仿宋_GB2312" w:eastAsia="仿宋_GB2312" w:cs="仿宋_GB2312"/>
                <w:szCs w:val="24"/>
                <w:highlight w:val="none"/>
              </w:rPr>
              <w:t>，深度</w:t>
            </w:r>
            <w:bookmarkStart w:id="30" w:name="OLE_LINK6"/>
            <w:bookmarkStart w:id="31" w:name="OLE_LINK5"/>
            <w:r>
              <w:rPr>
                <w:rFonts w:hint="eastAsia" w:ascii="仿宋_GB2312" w:hAnsi="仿宋_GB2312" w:eastAsia="仿宋_GB2312" w:cs="仿宋_GB2312"/>
                <w:szCs w:val="24"/>
                <w:highlight w:val="none"/>
              </w:rPr>
              <w:t>≥</w:t>
            </w:r>
            <w:bookmarkEnd w:id="30"/>
            <w:bookmarkEnd w:id="31"/>
            <w:r>
              <w:rPr>
                <w:rFonts w:hint="eastAsia" w:ascii="仿宋_GB2312" w:hAnsi="仿宋_GB2312" w:eastAsia="仿宋_GB2312" w:cs="仿宋_GB2312"/>
                <w:szCs w:val="24"/>
                <w:highlight w:val="none"/>
              </w:rPr>
              <w:t>1</w:t>
            </w:r>
            <w:r>
              <w:rPr>
                <w:rFonts w:ascii="仿宋_GB2312" w:hAnsi="仿宋_GB2312" w:eastAsia="仿宋_GB2312" w:cs="仿宋_GB2312"/>
                <w:szCs w:val="24"/>
                <w:highlight w:val="none"/>
              </w:rPr>
              <w:t>000</w:t>
            </w:r>
            <w:r>
              <w:rPr>
                <w:rFonts w:hint="eastAsia" w:ascii="仿宋_GB2312" w:hAnsi="仿宋_GB2312" w:eastAsia="仿宋_GB2312" w:cs="仿宋_GB2312"/>
                <w:szCs w:val="24"/>
                <w:highlight w:val="none"/>
              </w:rPr>
              <w:t>mm</w:t>
            </w:r>
          </w:p>
          <w:p w14:paraId="3B4E4886">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★十三、主板功能</w:t>
            </w:r>
          </w:p>
          <w:p w14:paraId="6BCC8159">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1.主板外部接口种类：支持USB3.0、VGA、DP、HDMI显示、BMC 管理端口；</w:t>
            </w:r>
          </w:p>
          <w:p w14:paraId="2B9413C2">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★十四、网络功能</w:t>
            </w:r>
          </w:p>
          <w:p w14:paraId="32EE65FB">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1.网络功能：支持网络连接、网络访问、数据交换和网络管控功能；</w:t>
            </w:r>
          </w:p>
          <w:p w14:paraId="7F37940F">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★十五、CPU功能</w:t>
            </w:r>
          </w:p>
          <w:p w14:paraId="3E5CE6C8">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计算处理：支持通用计算及虚拟化功能。处理器需集成整型计算单元、浮点计算单元、内存控制器、I/O模块等，处理器与存储部件、网络部件、I/O部件等组成计算系统，提供数据处理、网络接入等计算相关功能；</w:t>
            </w:r>
          </w:p>
          <w:p w14:paraId="4E5766F7">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2.密码算法实现：CPU芯片应符合GM/T 0008的相关规定，或芯片密码模块应符合GB/T 37092或GM/T 0028的相关规定；（通过商用密码检测机构检测并经商用密码认证机构认证合格）</w:t>
            </w:r>
          </w:p>
          <w:p w14:paraId="41DBF7BB">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★十六、电源功能</w:t>
            </w:r>
          </w:p>
          <w:p w14:paraId="41CE4DF6">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1.电源热插拔：整机电源模块应具备热插拔功能；</w:t>
            </w:r>
          </w:p>
          <w:p w14:paraId="5AC9DD52">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2.电源过流保护：支持过流及短路保护的功能；</w:t>
            </w:r>
          </w:p>
          <w:p w14:paraId="2F4E3D8C">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★十七、整机功能</w:t>
            </w:r>
          </w:p>
          <w:p w14:paraId="569E6553">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1.散热方式：支持风冷散热方式；</w:t>
            </w:r>
          </w:p>
          <w:p w14:paraId="188E04E9">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★十八、管理系统功能</w:t>
            </w:r>
          </w:p>
          <w:p w14:paraId="0E1DF877">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1.BMC固件基础功能：</w:t>
            </w:r>
          </w:p>
          <w:p w14:paraId="590D2F2B">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1)支持DHCP设置网络功能；</w:t>
            </w:r>
          </w:p>
          <w:p w14:paraId="0D9B0DCF">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2)支持静态IP 设置网络功能；</w:t>
            </w:r>
          </w:p>
          <w:p w14:paraId="3C56149D">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3)支持设备日志记录，包括但不限于登录日志、操作日志和报警日志等功能；</w:t>
            </w:r>
          </w:p>
          <w:p w14:paraId="671D6F8E">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4)支持日志信息导出和记录删除功能；</w:t>
            </w:r>
          </w:p>
          <w:p w14:paraId="00AA249E">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5)支持通过管理接口向外输出准确的报警信息功能；</w:t>
            </w:r>
          </w:p>
          <w:p w14:paraId="7C88A4B6">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6)设备的BMC管理软件应能够按报警的严重程度进行区分；</w:t>
            </w:r>
          </w:p>
          <w:p w14:paraId="108604D3">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7)支持IPMI2.0、SNMP 或Redfish 等接口功能；</w:t>
            </w:r>
          </w:p>
          <w:p w14:paraId="5812A659">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8)支持键盘、鼠标和视频的重定向、文本控制台的重定向、远程虚拟媒体、高可靠的硬件监控和管理功能；</w:t>
            </w:r>
          </w:p>
          <w:p w14:paraId="19FF90A4">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9)支持基于网络开启、关闭和重启设备的功能，并查询当前设备开机运行状态；</w:t>
            </w:r>
          </w:p>
          <w:p w14:paraId="4845B947">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10)支持故障提示功能，并可通过接口读取服务器故障信息；</w:t>
            </w:r>
          </w:p>
          <w:p w14:paraId="6CD5C90E">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11)支持基于网络的固件更新功能， 包括BMC 和BIOS 等；</w:t>
            </w:r>
          </w:p>
          <w:p w14:paraId="56D6471C">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12)支持基于网络安装操作系统的功能，并可通过网络控制台访问设备；</w:t>
            </w:r>
          </w:p>
          <w:p w14:paraId="4800CF7A">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13)支持通过本地的硬盘或光驱等存储设备，基于网络完成设备的操作系统安装功能；</w:t>
            </w:r>
          </w:p>
          <w:p w14:paraId="33D3F304">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14)支持通过浏览器打开管理界面并登录功能；</w:t>
            </w:r>
          </w:p>
          <w:p w14:paraId="17D947BE">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15)支持设置口令策略功能；</w:t>
            </w:r>
          </w:p>
          <w:p w14:paraId="6D2804F6">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16)支持访问权限设置功能，并通过日志记录访问事件；</w:t>
            </w:r>
          </w:p>
          <w:p w14:paraId="78B933C3">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17)支持对出厂默认的用户名及口令进行安全保护功能，并提供默认口令修改提示；</w:t>
            </w:r>
          </w:p>
          <w:p w14:paraId="30BE65CF">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18)支持读取设备主板的工作环境温度功能；</w:t>
            </w:r>
          </w:p>
          <w:p w14:paraId="2C63C4E3">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19)支持读取服务器CPU 等核心器件的温度功能；</w:t>
            </w:r>
          </w:p>
          <w:p w14:paraId="3473A545">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20)支持通过外部管理工具进行BMC参数设置的功能，并可基于网络通过外部管理工具对BMC进行管理；</w:t>
            </w:r>
          </w:p>
          <w:p w14:paraId="1977CBAF">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21)应支持固件版本查询、 固件升级；</w:t>
            </w:r>
          </w:p>
          <w:p w14:paraId="17EDA3ED">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22)支持基于网络实现开关机和复位控制的功能；</w:t>
            </w:r>
          </w:p>
          <w:p w14:paraId="4DFD4B71">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23)BMC 启动时间应不超过 180s， 实现功能包括网络、 IPMI、散热、传感器服务可用；</w:t>
            </w:r>
          </w:p>
          <w:p w14:paraId="6D350753">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24)支持 BMC 固件设置的恢复出厂功能；</w:t>
            </w:r>
          </w:p>
          <w:p w14:paraId="08057AF9">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2.BIOS固件基础功能：</w:t>
            </w:r>
          </w:p>
          <w:p w14:paraId="4BE4B10A">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a）支持查看固件版本、内存信息、主板信息、处理器信息和系统时间信息功能；</w:t>
            </w:r>
          </w:p>
          <w:p w14:paraId="6BA0BC8D">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b）支持上电初始化界面显示 CPU 信息、内存信息、固件版本和部分快捷键信息功能；</w:t>
            </w:r>
          </w:p>
          <w:p w14:paraId="11490166">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c）支持设置界面中英文显示切换功能；</w:t>
            </w:r>
          </w:p>
          <w:p w14:paraId="0364CD13">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d）支持查看 PCIe 设备信息，SATA 设备信息功能；</w:t>
            </w:r>
          </w:p>
          <w:p w14:paraId="5E4D2A16">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e）支持操作系统安装和引导功能， 应并向操作系统提供计算机主板信息和服务接口；</w:t>
            </w:r>
          </w:p>
          <w:p w14:paraId="641BBBED">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f）支持设置启动顺序，并按照设置的启动顺序启动功能；</w:t>
            </w:r>
          </w:p>
          <w:p w14:paraId="5DC50E5E">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g）支持安全启动功能；</w:t>
            </w:r>
          </w:p>
          <w:p w14:paraId="670A809D">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h）支持设置口令、修改口令、验证口令功能；</w:t>
            </w:r>
          </w:p>
          <w:p w14:paraId="0341AFB1">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i）支持板载显示控制或独立显卡的显示控制功能；</w:t>
            </w:r>
          </w:p>
          <w:p w14:paraId="31DCD95B">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j）支持 RAID 识别和启动功能；</w:t>
            </w:r>
          </w:p>
          <w:p w14:paraId="3F3D9CAE">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k）支持串口重定向功能；</w:t>
            </w:r>
          </w:p>
          <w:p w14:paraId="3BBFEAA4">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l）支持固件更新功能；</w:t>
            </w:r>
          </w:p>
          <w:p w14:paraId="54E16CDE">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m）支持 BIOS 固件设置的恢复出厂功能；</w:t>
            </w:r>
          </w:p>
          <w:p w14:paraId="6E94B693">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n）支持网络引导启用和关闭功能；</w:t>
            </w:r>
          </w:p>
          <w:p w14:paraId="12D87B8A">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3.远程控制：支持远程关机和重新启动功能；</w:t>
            </w:r>
          </w:p>
          <w:p w14:paraId="28D88C87">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★十九、操作系统及驱动功能</w:t>
            </w:r>
          </w:p>
          <w:p w14:paraId="58162A2F">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1.操作系统及驱动的升级：支持通过网络、闪存盘对操作系统、驱动进行升级；</w:t>
            </w:r>
          </w:p>
          <w:p w14:paraId="1230D857">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2.操作系统功能：</w:t>
            </w:r>
          </w:p>
          <w:p w14:paraId="19FF4C87">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a)支持访问控制、安全审计、网络接入鉴别等功能；</w:t>
            </w:r>
          </w:p>
          <w:p w14:paraId="3EED0574">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b)操作系统其他功能应满足操作系统政府采购需求标准中加*的指标要求；</w:t>
            </w:r>
          </w:p>
          <w:p w14:paraId="679887D1">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★二十、中文信息处理功能</w:t>
            </w:r>
          </w:p>
          <w:p w14:paraId="32B8EE64">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1.中文信息处理：符合GB18030的有关规定；</w:t>
            </w:r>
          </w:p>
          <w:p w14:paraId="48F620DE">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★二十一、关键部件安全要求</w:t>
            </w:r>
          </w:p>
          <w:p w14:paraId="174B1DEF">
            <w:pPr>
              <w:pStyle w:val="27"/>
              <w:numPr>
                <w:ilvl w:val="0"/>
                <w:numId w:val="0"/>
              </w:numPr>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关键部件安全要求：CPU和操作系统等关键部件应当符合安全可靠测评要求；通过政府有关部门指定的中国信息安全测评中心和国家保密科技测评中心网站查看安全可靠测评结果。</w:t>
            </w:r>
          </w:p>
          <w:p w14:paraId="6A263FE2">
            <w:pPr>
              <w:pStyle w:val="27"/>
              <w:numPr>
                <w:ilvl w:val="-1"/>
                <w:numId w:val="0"/>
              </w:numPr>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eastAsia="仿宋_GB2312"/>
                <w:b/>
                <w:bCs/>
                <w:color w:val="000000"/>
                <w:sz w:val="24"/>
              </w:rPr>
              <w:t>注：投标人在填写《技术响应表》时，在“投标文件响应技术参数”明确给出所投AIGC创作平台“CPU型号”及“操作系统”名称，否则视为投标无效。</w:t>
            </w:r>
          </w:p>
          <w:p w14:paraId="2F0EC844">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★二十二、固件安全要求</w:t>
            </w:r>
          </w:p>
          <w:p w14:paraId="220A5938">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1.故障检测：支持故障检测功能，可以检测到具体的FRU（内存、硬盘等）的故障并发出告警；</w:t>
            </w:r>
          </w:p>
          <w:p w14:paraId="5AA21811">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★二十三、系统安全要求</w:t>
            </w:r>
          </w:p>
          <w:p w14:paraId="4A93062B">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1.弱口令字典检查：支持弱口令字典检查功能，出现在弱口令字典中的字符串不能被设置为用户口令；</w:t>
            </w:r>
          </w:p>
          <w:p w14:paraId="48A3EFB0">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2.白名单访问控制：支持基于时间、IP 或 MAC 白名单访问控制；</w:t>
            </w:r>
          </w:p>
          <w:p w14:paraId="46E1C25A">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3.二次鉴别：支持二次鉴别功能。对于用户配置、权限配置、公钥导入等重要的管理操作，已登录用户应通过二次鉴别后，才能执行操作；</w:t>
            </w:r>
          </w:p>
          <w:p w14:paraId="18282332">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4.密码证书安全加密存储：支持对带外管理系统中的用户口令和证书等敏感信息进行加密存储， 禁止使用私有的和业界已知不安全的密码算法；</w:t>
            </w:r>
          </w:p>
          <w:p w14:paraId="30FE1F6F">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5.敏感信息安全加密传输：支持使用安全的传输加密协议（如SSH或HTTPS等）传输用户的敏感信息；</w:t>
            </w:r>
          </w:p>
          <w:p w14:paraId="6427C788">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★二十四、信息安全要求</w:t>
            </w:r>
          </w:p>
          <w:p w14:paraId="1FE8AB81">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研发过程安全：供应商承诺生产商已建立从需求、设计、开发、测试、维护端到端的开发流程管理机制，输出和保存开发流程中每个阶段的产品需求清单、设计文档、开发文档、测试记录等材料，保证各个流程可追溯；</w:t>
            </w:r>
          </w:p>
          <w:p w14:paraId="7172D638">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★二十五、物理安全</w:t>
            </w:r>
          </w:p>
          <w:p w14:paraId="6EB7D150">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1.物理安全：安全要求应符合GB4943.1的规定；</w:t>
            </w:r>
          </w:p>
          <w:p w14:paraId="116C5EA7">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★二十六、限用物质的限量要求</w:t>
            </w:r>
          </w:p>
          <w:p w14:paraId="7E5C493C">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1.限用物质的限量要求：限用物质的限量应符合GB/T26572的要求；</w:t>
            </w:r>
          </w:p>
          <w:p w14:paraId="06616782">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★二十七、CPU性能</w:t>
            </w:r>
          </w:p>
          <w:p w14:paraId="43F916A2">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1.CPU主频：≥2.7GHz；</w:t>
            </w:r>
          </w:p>
          <w:p w14:paraId="5061A3E6">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2.单CPU 核数：≥32；</w:t>
            </w:r>
          </w:p>
          <w:p w14:paraId="49D5E59B">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3.单CPU 末级缓存容量：≥64MB；</w:t>
            </w:r>
          </w:p>
          <w:p w14:paraId="361A558B">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★二十八、内存性能</w:t>
            </w:r>
          </w:p>
          <w:p w14:paraId="0789DD17">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1.内存速率：≥3200MT/s；</w:t>
            </w:r>
          </w:p>
          <w:p w14:paraId="653CAA97">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★二十九、电源能耗</w:t>
            </w:r>
          </w:p>
          <w:p w14:paraId="3A90A855">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1.电源能耗：符合GB/T9813.3的有关规定；</w:t>
            </w:r>
          </w:p>
          <w:p w14:paraId="111D83EE">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★三十、部件兼容性要求</w:t>
            </w:r>
          </w:p>
          <w:p w14:paraId="61DDEEA3">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1.内存兼容性：适配3种及以上厂商的内存产品，且均不低于产品支持的内存规格；</w:t>
            </w:r>
          </w:p>
          <w:p w14:paraId="74C87499">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2.固态存储兼容性：适配3种或以上厂商的固态存储产品，且均不低于产品支持的固态存储设备规格；</w:t>
            </w:r>
          </w:p>
          <w:p w14:paraId="16F53345">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3.网卡兼容性：网卡应适配两种或以上厂商产品；</w:t>
            </w:r>
          </w:p>
          <w:p w14:paraId="6267AFCA">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4.功能卡兼容性：内置或适配符合PCIe 的功能卡，如： 网络功能卡、存储功能卡及图形显示功能卡；</w:t>
            </w:r>
          </w:p>
          <w:p w14:paraId="29B505B8">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★三十一、外设兼容性</w:t>
            </w:r>
          </w:p>
          <w:p w14:paraId="0B00D293">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1.外设兼容性：兼容多种主流生产商的外部设备， 包括显示器、键盘、鼠标、闪存盘、移动硬盘、USB 光驱等，要求使用不同厂商的外部设备时，系统均能正常识别和安装驱动；</w:t>
            </w:r>
          </w:p>
          <w:p w14:paraId="38712E80">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★三十二、软件兼容性</w:t>
            </w:r>
          </w:p>
          <w:p w14:paraId="75A9B12E">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1.数据库兼容：兼容3个及以上厂商的国产数据库产品；</w:t>
            </w:r>
          </w:p>
          <w:p w14:paraId="031B0FDC">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2.中间件兼容：兼容3个及以上厂商的国产中间件产品；</w:t>
            </w:r>
          </w:p>
          <w:p w14:paraId="4AA4A3CE">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3.平台软件兼容：兼容3个及以上厂商的大数据平台；</w:t>
            </w:r>
          </w:p>
          <w:p w14:paraId="4AE29FD6">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★三十三、整机可靠性要求</w:t>
            </w:r>
          </w:p>
          <w:p w14:paraId="3DE6C85C">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1.整机可靠性：m1值（MTBF的不可接受值）不得低于30000h；</w:t>
            </w:r>
          </w:p>
          <w:p w14:paraId="06ACC17A">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2.风扇可靠性：风扇寿命应不低于40000h；</w:t>
            </w:r>
          </w:p>
          <w:p w14:paraId="294DCEB7">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3.部件可靠性：支持硬盘、电源、风扇热插拔(内置风扇除外)；</w:t>
            </w:r>
          </w:p>
          <w:p w14:paraId="595A9F3D">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★三十四、包装及运输要求</w:t>
            </w:r>
          </w:p>
          <w:p w14:paraId="01AEA2E3">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标志、包装、运输和贮存：符合GB/T9813.3和商品包装政府采购需求标准的相关规定；</w:t>
            </w:r>
          </w:p>
          <w:p w14:paraId="4EFD1CFC">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★三十五、服务响应</w:t>
            </w:r>
          </w:p>
          <w:p w14:paraId="485E87A4">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1.服务响应：</w:t>
            </w:r>
          </w:p>
          <w:p w14:paraId="5E327122">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a)提供电话、电子邮件、远程连接等多种形式服务；</w:t>
            </w:r>
          </w:p>
          <w:p w14:paraId="33DC7768">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b)提供同城 4h、异地12h技术响应服务，2个工作日解决问题，对于未能解决的问题和故障应提供可行的升级方案，并提供周转设备；</w:t>
            </w:r>
          </w:p>
          <w:p w14:paraId="1C906303">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c)建立全国技术服务体系和服务团体，符合专业服务体系标准要求，提供原厂中文服务；</w:t>
            </w:r>
          </w:p>
          <w:p w14:paraId="3A2A9C01">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d)服务周期内提供产品的维修、换件和升级服务；</w:t>
            </w:r>
          </w:p>
          <w:p w14:paraId="3E2628FD">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 xml:space="preserve">2.培训服务：提供培训材料、产品手册、培训视频等培训相关内容； </w:t>
            </w:r>
          </w:p>
          <w:p w14:paraId="2D9B61CA">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★三十六、服务周期</w:t>
            </w:r>
          </w:p>
          <w:p w14:paraId="5C3E8770">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1.服务周期：</w:t>
            </w:r>
          </w:p>
          <w:p w14:paraId="4871126F">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a)产品免费服务周期（含换件和维修）应不小于3年；</w:t>
            </w:r>
          </w:p>
          <w:p w14:paraId="4DFCA289">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b)设备停产后继续提供质量保障服务（含备品备件），服务终止时间与最后一批设备交付时间间隔不低于6年；</w:t>
            </w:r>
          </w:p>
          <w:p w14:paraId="2D60A058">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c)产品停止服务时间应提前1年告知客户；</w:t>
            </w:r>
          </w:p>
          <w:p w14:paraId="4FB3C9DD">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d)产品发布日期需在随机文件中明确；</w:t>
            </w:r>
          </w:p>
          <w:p w14:paraId="1B033BF9">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★三十七、服务工具要求</w:t>
            </w:r>
          </w:p>
          <w:p w14:paraId="7C315728">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1.工具要求：提供设置服务器硬件、辅助操作系统安装等功能的辅助工具和管理软件。且随附软件应具有合法授权或版权；</w:t>
            </w:r>
          </w:p>
          <w:p w14:paraId="54046425">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2.驱动安装升级指引：提供出厂安装的配件所需的驱动程序，形式包括但不限于驱动光盘、驱动下载链接等。其他配件应提供指引；</w:t>
            </w:r>
          </w:p>
          <w:p w14:paraId="7D5CC768">
            <w:pPr>
              <w:pStyle w:val="27"/>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3.管理软件：</w:t>
            </w:r>
            <w:r>
              <w:rPr>
                <w:rFonts w:hint="eastAsia" w:ascii="仿宋_GB2312" w:hAnsi="仿宋_GB2312" w:eastAsia="仿宋_GB2312" w:cs="仿宋_GB2312"/>
                <w:szCs w:val="24"/>
                <w:highlight w:val="none"/>
              </w:rPr>
              <w:t>具备资源管理、系统管理、性能监控、健康监控、基于网络控制、报警设置功能</w:t>
            </w:r>
            <w:r>
              <w:rPr>
                <w:rFonts w:hint="eastAsia"/>
                <w:lang w:eastAsia="zh-CN"/>
              </w:rPr>
              <w:t>。</w:t>
            </w:r>
          </w:p>
          <w:p w14:paraId="1FAFA8D0">
            <w:pPr>
              <w:pStyle w:val="27"/>
              <w:kinsoku w:val="0"/>
              <w:overflowPunct w:val="0"/>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★三十八、增值服务</w:t>
            </w:r>
          </w:p>
          <w:p w14:paraId="62FEB163">
            <w:pPr>
              <w:pStyle w:val="27"/>
              <w:kinsoku w:val="0"/>
              <w:overflowPunct w:val="0"/>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1.厂家升级产品软件与扩容服务：提供原厂级的部件/软件产品升级和扩容能力；</w:t>
            </w:r>
          </w:p>
          <w:p w14:paraId="024325ED">
            <w:pPr>
              <w:pStyle w:val="27"/>
              <w:kinsoku w:val="0"/>
              <w:overflowPunct w:val="0"/>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2.提供上门服务：提供上门服务的能力(可收费)；</w:t>
            </w:r>
          </w:p>
          <w:p w14:paraId="636DE1BB">
            <w:pPr>
              <w:pStyle w:val="27"/>
              <w:kinsoku w:val="0"/>
              <w:overflowPunct w:val="0"/>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★三十九、供应链质量</w:t>
            </w:r>
          </w:p>
          <w:p w14:paraId="6C0854EE">
            <w:pPr>
              <w:pStyle w:val="27"/>
              <w:kinsoku w:val="0"/>
              <w:overflowPunct w:val="0"/>
              <w:spacing w:line="400" w:lineRule="exact"/>
              <w:rPr>
                <w:rFonts w:hint="eastAsia" w:ascii="仿宋_GB2312" w:hAnsi="仿宋_GB2312" w:eastAsia="仿宋_GB2312" w:cs="仿宋_GB2312"/>
                <w:b w:val="0"/>
                <w:kern w:val="0"/>
                <w:sz w:val="24"/>
                <w:szCs w:val="24"/>
                <w:lang w:val="en-US" w:eastAsia="zh-CN" w:bidi="ar-SA"/>
              </w:rPr>
            </w:pPr>
            <w:r>
              <w:rPr>
                <w:rFonts w:hint="eastAsia" w:ascii="仿宋_GB2312" w:hAnsi="仿宋_GB2312" w:eastAsia="仿宋_GB2312" w:cs="仿宋_GB2312"/>
                <w:b w:val="0"/>
                <w:kern w:val="0"/>
                <w:sz w:val="24"/>
                <w:szCs w:val="24"/>
                <w:lang w:val="en-US" w:eastAsia="zh-CN" w:bidi="ar-SA"/>
              </w:rPr>
              <w:t>1.抗干扰性：当产品部件出现供应风险时，应通知客户并提供风险应对方案确保产品的服务保障，必要时应停止相关受影响产品的销售；</w:t>
            </w:r>
          </w:p>
          <w:p w14:paraId="5B3F8864">
            <w:pPr>
              <w:pStyle w:val="27"/>
              <w:kinsoku w:val="0"/>
              <w:overflowPunct w:val="0"/>
              <w:jc w:val="left"/>
              <w:rPr>
                <w:rFonts w:hint="eastAsia" w:ascii="仿宋_GB2312" w:hAnsi="仿宋_GB2312" w:eastAsia="仿宋_GB2312" w:cs="仿宋_GB2312"/>
                <w:sz w:val="24"/>
                <w:szCs w:val="24"/>
              </w:rPr>
            </w:pPr>
            <w:r>
              <w:rPr>
                <w:rFonts w:hint="eastAsia" w:ascii="仿宋_GB2312" w:hAnsi="仿宋_GB2312" w:eastAsia="仿宋_GB2312" w:cs="仿宋_GB2312"/>
                <w:b w:val="0"/>
                <w:kern w:val="0"/>
                <w:sz w:val="24"/>
                <w:szCs w:val="24"/>
                <w:lang w:val="en-US" w:eastAsia="zh-CN" w:bidi="ar-SA"/>
              </w:rPr>
              <w:t>2.供应能力证明：供应商承诺提供供应链稳定，确保产品的部件在产品服务周期内稳定供货。</w:t>
            </w:r>
          </w:p>
        </w:tc>
        <w:tc>
          <w:tcPr>
            <w:tcW w:w="1041" w:type="dxa"/>
            <w:vAlign w:val="center"/>
          </w:tcPr>
          <w:p w14:paraId="4CE10C5B">
            <w:pPr>
              <w:widowControl/>
              <w:spacing w:line="400" w:lineRule="exact"/>
              <w:jc w:val="center"/>
              <w:textAlignment w:val="center"/>
              <w:rPr>
                <w:rFonts w:ascii="仿宋_GB2312" w:hAnsi="仿宋_GB2312" w:eastAsia="仿宋_GB2312" w:cs="仿宋_GB2312"/>
                <w:sz w:val="24"/>
              </w:rPr>
            </w:pPr>
            <w:r>
              <w:rPr>
                <w:rFonts w:hint="eastAsia" w:ascii="仿宋_GB2312" w:hAnsi="仿宋_GB2312" w:eastAsia="仿宋_GB2312" w:cs="仿宋_GB2312"/>
                <w:sz w:val="24"/>
              </w:rPr>
              <w:t>1套</w:t>
            </w:r>
          </w:p>
        </w:tc>
      </w:tr>
      <w:tr w14:paraId="137AC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67" w:type="dxa"/>
            <w:vAlign w:val="center"/>
          </w:tcPr>
          <w:p w14:paraId="17DEFF3B">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4</w:t>
            </w:r>
          </w:p>
        </w:tc>
        <w:tc>
          <w:tcPr>
            <w:tcW w:w="937" w:type="dxa"/>
            <w:vAlign w:val="center"/>
          </w:tcPr>
          <w:p w14:paraId="02F7A679">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AIGC实训室平台</w:t>
            </w:r>
          </w:p>
        </w:tc>
        <w:tc>
          <w:tcPr>
            <w:tcW w:w="5738" w:type="dxa"/>
            <w:vAlign w:val="center"/>
          </w:tcPr>
          <w:p w14:paraId="607C149A">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一、基础配置要求</w:t>
            </w:r>
          </w:p>
          <w:p w14:paraId="645B6834">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1、平台基础运行保障配置</w:t>
            </w:r>
          </w:p>
          <w:p w14:paraId="24E46727">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完成平台基础网络适配、用户权限划分及运行环境部署：</w:t>
            </w:r>
          </w:p>
          <w:p w14:paraId="07CF0309">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（1）支持 ≥30 台终端同时接入，系统无崩溃、无明显卡顿（CPU/GPU资源占用稳定）</w:t>
            </w:r>
          </w:p>
          <w:p w14:paraId="320936E1">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（2）用户权限分为管理员/教师/学生三类，具备不同操作范围（如工作流编辑权限控制）</w:t>
            </w:r>
          </w:p>
          <w:p w14:paraId="5399D3E6">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（3）任意标准工作流连续运行 10 次无报错，成功率 ≥ 95%</w:t>
            </w:r>
          </w:p>
          <w:p w14:paraId="17F53720">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2、实训基础功能配置</w:t>
            </w:r>
          </w:p>
          <w:p w14:paraId="492181A9">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完成基础实训功能开发：</w:t>
            </w:r>
          </w:p>
          <w:p w14:paraId="6DFC92DD">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（1）支持工作流保存、复制（复刻）功能，保存成功率 100%</w:t>
            </w:r>
          </w:p>
          <w:p w14:paraId="57FD131A">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（2）支持不少于 3 种格式导出（如 PNG / MP4 / MP4）</w:t>
            </w:r>
          </w:p>
          <w:p w14:paraId="31EA370A">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（3）单个工作流导出时间 ≤ 120秒（基于标准算力环境）</w:t>
            </w:r>
          </w:p>
          <w:p w14:paraId="4B7A34C8">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（4）支持 ≥3 种教学场景（教师演示 / 小组协作 / 个人操作）</w:t>
            </w:r>
          </w:p>
          <w:p w14:paraId="0B317DF6">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3、核心节点式工作流引擎部署（ComfyUI）</w:t>
            </w:r>
          </w:p>
          <w:p w14:paraId="65A854A3">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基于 ComfyUI 搭建节点式工作流系统，满足以下验收条件：</w:t>
            </w:r>
          </w:p>
          <w:p w14:paraId="74D2063B">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（1）完成环境部署（Python、依赖包、模型加载），系统可正常启动</w:t>
            </w:r>
          </w:p>
          <w:p w14:paraId="231E5437">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（2）支持节点拖拽、连线、参数修改，操作响应时间 ≤ 1 秒（视操作电脑硬件情况）</w:t>
            </w:r>
          </w:p>
          <w:p w14:paraId="63387B76">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（3）支持 ≥10 类常用节点（如模型加载、采样器、图像处理等）</w:t>
            </w:r>
          </w:p>
          <w:p w14:paraId="646C1846">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（4）支持自定义工作流创建并成功运行（至少完成 1 条完整流程）</w:t>
            </w:r>
          </w:p>
          <w:p w14:paraId="1894391B">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二、平台功能（工作流）</w:t>
            </w:r>
          </w:p>
          <w:p w14:paraId="35C81978">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1、Wan2.2 图生视频工作流</w:t>
            </w:r>
          </w:p>
          <w:p w14:paraId="1D85356D">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（1）支持输入图片生成视频的完整流程（导入、生成、导出）</w:t>
            </w:r>
          </w:p>
          <w:p w14:paraId="167889A4">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（2）视频分辨率支持720P及以上</w:t>
            </w:r>
          </w:p>
          <w:p w14:paraId="6326EFD5">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（3）支持视频时长调节（3–10秒范围）</w:t>
            </w:r>
          </w:p>
          <w:p w14:paraId="07742638">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（4）支持帧率设置（如15fps、24fps）</w:t>
            </w:r>
          </w:p>
          <w:p w14:paraId="28A0B3FF">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（5）多次生成结果稳定，成功输出视频文件</w:t>
            </w:r>
          </w:p>
          <w:p w14:paraId="76B79BB1">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2、HIRO融媒体3D卡通真实感数字人</w:t>
            </w:r>
          </w:p>
          <w:p w14:paraId="29F75B92">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（1）支持素材输入并生成人物模型</w:t>
            </w:r>
          </w:p>
          <w:p w14:paraId="3E06BD85">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（2）支持卡通风格与真实感效果调节</w:t>
            </w:r>
          </w:p>
          <w:p w14:paraId="0D2F48E8">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（3）支持基础动作绑定（如转头、简单肢体动作）</w:t>
            </w:r>
          </w:p>
          <w:p w14:paraId="59C8D210">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（4）输出结果可正常预览或播放</w:t>
            </w:r>
          </w:p>
          <w:p w14:paraId="3426E3DF">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3、分镜生成出图一致性电影分镜</w:t>
            </w:r>
          </w:p>
          <w:p w14:paraId="57D9CD7A">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（1）支持输入文本脚本生成多张分镜图（不少于3张）</w:t>
            </w:r>
          </w:p>
          <w:p w14:paraId="2300FED5">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（2）分镜图在人物形象与风格上保持一致性</w:t>
            </w:r>
          </w:p>
          <w:p w14:paraId="28B3D532">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（3）支持统一风格参数调节（如色调、画风）</w:t>
            </w:r>
          </w:p>
          <w:p w14:paraId="75502549">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（4）输出图像清晰度达到1024×1024及以上</w:t>
            </w:r>
          </w:p>
          <w:p w14:paraId="5CC279F4">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4、一键多视角MV工作流</w:t>
            </w:r>
          </w:p>
          <w:p w14:paraId="2C60755B">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（1）支持同一角色生成多视角画面（不少于2个视角）</w:t>
            </w:r>
          </w:p>
          <w:p w14:paraId="492C3553">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（2）支持镜头切换及简单剪辑组合</w:t>
            </w:r>
          </w:p>
          <w:p w14:paraId="1780985E">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（3）输出视频播放流畅，无明显卡顿或跳帧</w:t>
            </w:r>
          </w:p>
          <w:p w14:paraId="67B33B14">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（4）支持基础特效或转场效果</w:t>
            </w:r>
          </w:p>
          <w:p w14:paraId="6F715074">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5、人物照转新年九宫格祝福大头贴</w:t>
            </w:r>
          </w:p>
          <w:p w14:paraId="674922CD">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（1）支持单人照片生成九宫格头像</w:t>
            </w:r>
          </w:p>
          <w:p w14:paraId="673F97E6">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（2）抠图效果完整，无明显缺边或背景残留</w:t>
            </w:r>
          </w:p>
          <w:p w14:paraId="4BB68561">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（3）支持节日元素及祝福文字叠加</w:t>
            </w:r>
          </w:p>
          <w:p w14:paraId="0E48275A">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（4）支持批量导出生成结果</w:t>
            </w:r>
          </w:p>
          <w:p w14:paraId="23A7C47B">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6、人物照转Q版人物手办</w:t>
            </w:r>
          </w:p>
          <w:p w14:paraId="18EB6D26">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（1）支持基于人物照片生成Q版形象</w:t>
            </w:r>
          </w:p>
          <w:p w14:paraId="6571AACB">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（2）人物比例具有明显Q版特征（头身比变化明显）</w:t>
            </w:r>
          </w:p>
          <w:p w14:paraId="12A4DD9E">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（3）支持不同风格效果（如可爱风、半写实风）</w:t>
            </w:r>
          </w:p>
          <w:p w14:paraId="121FE771">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（4）输出结果清晰完整，可用于展示</w:t>
            </w:r>
          </w:p>
          <w:p w14:paraId="7B5838C1">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7、定制工作流（按需开发）</w:t>
            </w:r>
          </w:p>
          <w:p w14:paraId="1E35153B">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（1）支持根据实训需求新增工作流功能</w:t>
            </w:r>
          </w:p>
          <w:p w14:paraId="44DFB730">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（2）新增工作流可独立运行并接入平台体系</w:t>
            </w:r>
          </w:p>
          <w:p w14:paraId="258571FB">
            <w:pPr>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（3）定制流程完成后可进行保存、复用及导出</w:t>
            </w:r>
          </w:p>
        </w:tc>
        <w:tc>
          <w:tcPr>
            <w:tcW w:w="1041" w:type="dxa"/>
            <w:vAlign w:val="center"/>
          </w:tcPr>
          <w:p w14:paraId="565B35F9">
            <w:pPr>
              <w:widowControl/>
              <w:spacing w:line="400" w:lineRule="exact"/>
              <w:jc w:val="center"/>
              <w:textAlignment w:val="center"/>
              <w:rPr>
                <w:rFonts w:ascii="仿宋_GB2312" w:hAnsi="仿宋_GB2312" w:eastAsia="仿宋_GB2312" w:cs="仿宋_GB2312"/>
                <w:sz w:val="24"/>
              </w:rPr>
            </w:pPr>
            <w:r>
              <w:rPr>
                <w:rFonts w:hint="eastAsia" w:ascii="仿宋_GB2312" w:hAnsi="仿宋_GB2312" w:eastAsia="仿宋_GB2312" w:cs="仿宋_GB2312"/>
                <w:sz w:val="24"/>
              </w:rPr>
              <w:t>1项</w:t>
            </w:r>
          </w:p>
        </w:tc>
      </w:tr>
      <w:tr w14:paraId="2D879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67" w:type="dxa"/>
            <w:vAlign w:val="center"/>
          </w:tcPr>
          <w:p w14:paraId="07D95638">
            <w:pPr>
              <w:widowControl/>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5</w:t>
            </w:r>
          </w:p>
        </w:tc>
        <w:tc>
          <w:tcPr>
            <w:tcW w:w="937" w:type="dxa"/>
            <w:vAlign w:val="center"/>
          </w:tcPr>
          <w:p w14:paraId="130FB105">
            <w:pPr>
              <w:widowControl/>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一体机</w:t>
            </w:r>
          </w:p>
        </w:tc>
        <w:tc>
          <w:tcPr>
            <w:tcW w:w="5738" w:type="dxa"/>
            <w:vAlign w:val="center"/>
          </w:tcPr>
          <w:p w14:paraId="3F2A7CAA">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一、整机规格</w:t>
            </w:r>
          </w:p>
          <w:p w14:paraId="633731B0">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1.屏幕尺寸 86 英寸</w:t>
            </w:r>
          </w:p>
          <w:p w14:paraId="317965A4">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2.机内附件：触控笔 ×2、电源线 ×1、壁挂架 ×1、安装指南 ×1</w:t>
            </w:r>
          </w:p>
          <w:p w14:paraId="313161E3">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3.含OPS电脑（</w:t>
            </w:r>
            <w:r>
              <w:rPr>
                <w:rFonts w:hint="eastAsia" w:ascii="仿宋_GB2312" w:hAnsi="仿宋_GB2312" w:eastAsia="仿宋_GB2312" w:cs="仿宋_GB2312"/>
                <w:sz w:val="24"/>
                <w:lang w:val="en-US" w:eastAsia="zh-CN"/>
              </w:rPr>
              <w:t>CPU:≥</w:t>
            </w:r>
            <w:r>
              <w:rPr>
                <w:rFonts w:hint="eastAsia" w:ascii="仿宋_GB2312" w:hAnsi="仿宋_GB2312" w:eastAsia="仿宋_GB2312" w:cs="仿宋_GB2312"/>
                <w:sz w:val="24"/>
              </w:rPr>
              <w:t>i5 8代8G 128G）、移动挂架推车</w:t>
            </w:r>
          </w:p>
          <w:p w14:paraId="541341AC">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二、显示参数</w:t>
            </w:r>
          </w:p>
          <w:p w14:paraId="44FE0A6D">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1屏幕比例 16:9</w:t>
            </w:r>
          </w:p>
          <w:p w14:paraId="44977ED6">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2.响应时间</w:t>
            </w:r>
            <w:r>
              <w:rPr>
                <w:rFonts w:hint="eastAsia"/>
              </w:rPr>
              <w:t>≤</w:t>
            </w:r>
            <w:r>
              <w:rPr>
                <w:rFonts w:hint="eastAsia" w:ascii="仿宋_GB2312" w:hAnsi="仿宋_GB2312" w:eastAsia="仿宋_GB2312" w:cs="仿宋_GB2312"/>
                <w:sz w:val="24"/>
              </w:rPr>
              <w:t xml:space="preserve"> 8ms</w:t>
            </w:r>
          </w:p>
          <w:p w14:paraId="3D088704">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3.屏幕扫描频率</w:t>
            </w:r>
            <w:r>
              <w:rPr>
                <w:rFonts w:hint="eastAsia"/>
                <w:lang w:val="en-US" w:eastAsia="zh-CN"/>
              </w:rPr>
              <w:t>≥</w:t>
            </w:r>
            <w:r>
              <w:rPr>
                <w:rFonts w:hint="eastAsia" w:ascii="仿宋_GB2312" w:hAnsi="仿宋_GB2312" w:eastAsia="仿宋_GB2312" w:cs="仿宋_GB2312"/>
                <w:sz w:val="24"/>
              </w:rPr>
              <w:t xml:space="preserve"> 60Hz</w:t>
            </w:r>
          </w:p>
          <w:p w14:paraId="0B5C888C">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4.背光光源 DLED</w:t>
            </w:r>
          </w:p>
          <w:p w14:paraId="1CFF8E82">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5.整机亮度 ≥300 cd/㎡</w:t>
            </w:r>
          </w:p>
          <w:p w14:paraId="7D55FC44">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6.整机对比度 ≥5000:1</w:t>
            </w:r>
          </w:p>
          <w:p w14:paraId="186F42D7">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 xml:space="preserve">7.整机对比度可视角 </w:t>
            </w:r>
            <w:r>
              <w:rPr>
                <w:rFonts w:hint="eastAsia"/>
                <w:lang w:val="en-US" w:eastAsia="zh-CN"/>
              </w:rPr>
              <w:t>≥</w:t>
            </w:r>
            <w:r>
              <w:rPr>
                <w:rFonts w:hint="eastAsia" w:ascii="仿宋_GB2312" w:hAnsi="仿宋_GB2312" w:eastAsia="仿宋_GB2312" w:cs="仿宋_GB2312"/>
                <w:sz w:val="24"/>
              </w:rPr>
              <w:t>178°</w:t>
            </w:r>
          </w:p>
          <w:p w14:paraId="2481254B">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8.整机色域 (NTSC) ≥90%</w:t>
            </w:r>
          </w:p>
          <w:p w14:paraId="164FD0E6">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9.整机分辨率 4K（3840(H)×2160(V)）</w:t>
            </w:r>
          </w:p>
          <w:p w14:paraId="32FE99BC">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10</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像素间距</w:t>
            </w:r>
            <w:r>
              <w:rPr>
                <w:rFonts w:hint="eastAsia"/>
              </w:rPr>
              <w:t>≤</w:t>
            </w:r>
            <w:r>
              <w:rPr>
                <w:rFonts w:hint="eastAsia" w:ascii="仿宋_GB2312" w:hAnsi="仿宋_GB2312" w:eastAsia="仿宋_GB2312" w:cs="仿宋_GB2312"/>
                <w:sz w:val="24"/>
              </w:rPr>
              <w:t xml:space="preserve"> 0.4935×0.4935mm</w:t>
            </w:r>
          </w:p>
          <w:p w14:paraId="31252063">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11.色彩度≥ 1.07B（10bit）</w:t>
            </w:r>
          </w:p>
          <w:p w14:paraId="12FF4884">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12.钢化玻璃 透光率≥88%</w:t>
            </w:r>
          </w:p>
          <w:p w14:paraId="03E80377">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三、I/O接口</w:t>
            </w:r>
          </w:p>
          <w:p w14:paraId="6E8BD78D">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1.USB 前置 USB3.0</w:t>
            </w:r>
            <w:r>
              <w:rPr>
                <w:rFonts w:hint="eastAsia"/>
                <w:lang w:val="en-US" w:eastAsia="zh-CN"/>
              </w:rPr>
              <w:t>≥</w:t>
            </w:r>
            <w:r>
              <w:rPr>
                <w:rFonts w:hint="eastAsia" w:ascii="仿宋_GB2312" w:hAnsi="仿宋_GB2312" w:eastAsia="仿宋_GB2312" w:cs="仿宋_GB2312"/>
                <w:sz w:val="24"/>
              </w:rPr>
              <w:t>3，侧置 USB3.0</w:t>
            </w:r>
            <w:r>
              <w:rPr>
                <w:rFonts w:hint="eastAsia"/>
                <w:lang w:val="en-US" w:eastAsia="zh-CN"/>
              </w:rPr>
              <w:t>≥</w:t>
            </w:r>
            <w:r>
              <w:rPr>
                <w:rFonts w:hint="eastAsia" w:ascii="仿宋_GB2312" w:hAnsi="仿宋_GB2312" w:eastAsia="仿宋_GB2312" w:cs="仿宋_GB2312"/>
                <w:sz w:val="24"/>
              </w:rPr>
              <w:t>1</w:t>
            </w:r>
          </w:p>
          <w:p w14:paraId="1E03CA92">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2.Type-C 前置 Type-C</w:t>
            </w:r>
            <w:r>
              <w:rPr>
                <w:rFonts w:hint="eastAsia"/>
                <w:lang w:val="en-US" w:eastAsia="zh-CN"/>
              </w:rPr>
              <w:t>≥</w:t>
            </w:r>
            <w:r>
              <w:rPr>
                <w:rFonts w:hint="eastAsia" w:ascii="仿宋_GB2312" w:hAnsi="仿宋_GB2312" w:eastAsia="仿宋_GB2312" w:cs="仿宋_GB2312"/>
                <w:sz w:val="24"/>
              </w:rPr>
              <w:t>1</w:t>
            </w:r>
          </w:p>
          <w:p w14:paraId="5B88E928">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3.Touch 侧置 Touch</w:t>
            </w:r>
            <w:r>
              <w:rPr>
                <w:rFonts w:hint="eastAsia"/>
                <w:lang w:val="en-US" w:eastAsia="zh-CN"/>
              </w:rPr>
              <w:t>≥</w:t>
            </w:r>
            <w:r>
              <w:rPr>
                <w:rFonts w:hint="eastAsia" w:ascii="仿宋_GB2312" w:hAnsi="仿宋_GB2312" w:eastAsia="仿宋_GB2312" w:cs="仿宋_GB2312"/>
                <w:sz w:val="24"/>
              </w:rPr>
              <w:t>1</w:t>
            </w:r>
          </w:p>
          <w:p w14:paraId="5E5073D4">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4.HDMI 前置 HDMI IN</w:t>
            </w:r>
            <w:r>
              <w:rPr>
                <w:rFonts w:hint="eastAsia"/>
                <w:lang w:val="en-US" w:eastAsia="zh-CN"/>
              </w:rPr>
              <w:t>≥</w:t>
            </w:r>
            <w:r>
              <w:rPr>
                <w:rFonts w:hint="eastAsia" w:ascii="仿宋_GB2312" w:hAnsi="仿宋_GB2312" w:eastAsia="仿宋_GB2312" w:cs="仿宋_GB2312"/>
                <w:sz w:val="24"/>
              </w:rPr>
              <w:t>1，侧置 HDMI IN</w:t>
            </w:r>
            <w:r>
              <w:rPr>
                <w:rFonts w:hint="eastAsia"/>
                <w:lang w:val="en-US" w:eastAsia="zh-CN"/>
              </w:rPr>
              <w:t>≥</w:t>
            </w:r>
            <w:r>
              <w:rPr>
                <w:rFonts w:hint="eastAsia" w:ascii="仿宋_GB2312" w:hAnsi="仿宋_GB2312" w:eastAsia="仿宋_GB2312" w:cs="仿宋_GB2312"/>
                <w:sz w:val="24"/>
              </w:rPr>
              <w:t>2</w:t>
            </w:r>
          </w:p>
          <w:p w14:paraId="7996FCEF">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5.音频输出 Audio out</w:t>
            </w:r>
            <w:r>
              <w:rPr>
                <w:rFonts w:hint="eastAsia"/>
                <w:lang w:val="en-US" w:eastAsia="zh-CN"/>
              </w:rPr>
              <w:t>≥</w:t>
            </w:r>
            <w:r>
              <w:rPr>
                <w:rFonts w:hint="eastAsia" w:ascii="仿宋_GB2312" w:hAnsi="仿宋_GB2312" w:eastAsia="仿宋_GB2312" w:cs="仿宋_GB2312"/>
                <w:sz w:val="24"/>
              </w:rPr>
              <w:t>1</w:t>
            </w:r>
          </w:p>
          <w:p w14:paraId="69BF3B9A">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6.音频输入 Audio in</w:t>
            </w:r>
            <w:r>
              <w:rPr>
                <w:rFonts w:hint="eastAsia"/>
                <w:lang w:val="en-US" w:eastAsia="zh-CN"/>
              </w:rPr>
              <w:t>≥</w:t>
            </w:r>
            <w:r>
              <w:rPr>
                <w:rFonts w:hint="eastAsia" w:ascii="仿宋_GB2312" w:hAnsi="仿宋_GB2312" w:eastAsia="仿宋_GB2312" w:cs="仿宋_GB2312"/>
                <w:sz w:val="24"/>
              </w:rPr>
              <w:t>1</w:t>
            </w:r>
          </w:p>
          <w:p w14:paraId="4F28B00B">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7.以太网口 RJ45</w:t>
            </w:r>
            <w:r>
              <w:rPr>
                <w:rFonts w:hint="eastAsia"/>
                <w:lang w:val="en-US" w:eastAsia="zh-CN"/>
              </w:rPr>
              <w:t>≥</w:t>
            </w:r>
            <w:r>
              <w:rPr>
                <w:rFonts w:hint="eastAsia" w:ascii="仿宋_GB2312" w:hAnsi="仿宋_GB2312" w:eastAsia="仿宋_GB2312" w:cs="仿宋_GB2312"/>
                <w:sz w:val="24"/>
              </w:rPr>
              <w:t>1</w:t>
            </w:r>
          </w:p>
          <w:p w14:paraId="1DA11F50">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8.串口 (RS232) RJ45</w:t>
            </w:r>
            <w:r>
              <w:rPr>
                <w:rFonts w:hint="eastAsia"/>
                <w:lang w:val="en-US" w:eastAsia="zh-CN"/>
              </w:rPr>
              <w:t>≥</w:t>
            </w:r>
            <w:r>
              <w:rPr>
                <w:rFonts w:hint="eastAsia" w:ascii="仿宋_GB2312" w:hAnsi="仿宋_GB2312" w:eastAsia="仿宋_GB2312" w:cs="仿宋_GB2312"/>
                <w:sz w:val="24"/>
              </w:rPr>
              <w:t>1</w:t>
            </w:r>
          </w:p>
          <w:p w14:paraId="3A7169E3">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9.NFC 支持</w:t>
            </w:r>
          </w:p>
          <w:p w14:paraId="25B084EE">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四、触摸参数</w:t>
            </w:r>
          </w:p>
          <w:p w14:paraId="2C70DEE3">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1.触控方式</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红外触控</w:t>
            </w:r>
          </w:p>
          <w:p w14:paraId="43A266DC">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2.触控点数</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双通道 55 点</w:t>
            </w:r>
          </w:p>
          <w:p w14:paraId="41885552">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3.最小识别尺寸</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3mm</w:t>
            </w:r>
          </w:p>
          <w:p w14:paraId="6F30B067">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4.触摸精度</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 xml:space="preserve"> ±1mm</w:t>
            </w:r>
          </w:p>
          <w:p w14:paraId="4E8A6B5D">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5.多级识别</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三级识别（粗笔头、细笔头、板擦）</w:t>
            </w:r>
          </w:p>
        </w:tc>
        <w:tc>
          <w:tcPr>
            <w:tcW w:w="1041" w:type="dxa"/>
            <w:vAlign w:val="center"/>
          </w:tcPr>
          <w:p w14:paraId="1D8E6F6B">
            <w:pPr>
              <w:widowControl/>
              <w:spacing w:line="400" w:lineRule="exact"/>
              <w:jc w:val="center"/>
              <w:textAlignment w:val="center"/>
              <w:rPr>
                <w:rFonts w:ascii="仿宋_GB2312" w:hAnsi="仿宋_GB2312" w:eastAsia="仿宋_GB2312" w:cs="仿宋_GB2312"/>
                <w:sz w:val="24"/>
              </w:rPr>
            </w:pPr>
            <w:r>
              <w:rPr>
                <w:rFonts w:hint="eastAsia" w:ascii="仿宋_GB2312" w:hAnsi="仿宋_GB2312" w:eastAsia="仿宋_GB2312" w:cs="仿宋_GB2312"/>
                <w:sz w:val="24"/>
              </w:rPr>
              <w:t>2台</w:t>
            </w:r>
          </w:p>
        </w:tc>
      </w:tr>
      <w:tr w14:paraId="5D4DB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67" w:type="dxa"/>
            <w:vAlign w:val="center"/>
          </w:tcPr>
          <w:p w14:paraId="1E936EB8">
            <w:pPr>
              <w:widowControl/>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6</w:t>
            </w:r>
          </w:p>
        </w:tc>
        <w:tc>
          <w:tcPr>
            <w:tcW w:w="937" w:type="dxa"/>
            <w:vAlign w:val="center"/>
          </w:tcPr>
          <w:p w14:paraId="051BEE28">
            <w:pPr>
              <w:widowControl/>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手机云台稳定器</w:t>
            </w:r>
          </w:p>
        </w:tc>
        <w:tc>
          <w:tcPr>
            <w:tcW w:w="5738" w:type="dxa"/>
            <w:vAlign w:val="center"/>
          </w:tcPr>
          <w:p w14:paraId="3FC56ECB">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1、三轴手机云台稳定器</w:t>
            </w:r>
          </w:p>
          <w:p w14:paraId="6190F343">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2、电池容量</w:t>
            </w:r>
            <w:r>
              <w:rPr>
                <w:rFonts w:hint="eastAsia"/>
                <w:lang w:eastAsia="zh-CN"/>
              </w:rPr>
              <w:t>≥</w:t>
            </w:r>
            <w:r>
              <w:rPr>
                <w:rFonts w:hint="eastAsia" w:ascii="仿宋_GB2312" w:hAnsi="仿宋_GB2312" w:eastAsia="仿宋_GB2312" w:cs="仿宋_GB2312"/>
                <w:sz w:val="24"/>
              </w:rPr>
              <w:t>1000 mAh</w:t>
            </w:r>
          </w:p>
          <w:p w14:paraId="432946B3">
            <w:pPr>
              <w:widowControl/>
              <w:spacing w:line="40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3、连接方式</w:t>
            </w:r>
            <w:r>
              <w:rPr>
                <w:rFonts w:hint="eastAsia" w:ascii="仿宋_GB2312" w:hAnsi="仿宋_GB2312" w:eastAsia="仿宋_GB2312" w:cs="仿宋_GB2312"/>
                <w:sz w:val="24"/>
                <w:lang w:val="en-US" w:eastAsia="zh-CN"/>
              </w:rPr>
              <w:t>:</w:t>
            </w:r>
            <w:r>
              <w:rPr>
                <w:rFonts w:hint="eastAsia" w:ascii="仿宋_GB2312" w:hAnsi="仿宋_GB2312" w:eastAsia="仿宋_GB2312" w:cs="仿宋_GB2312"/>
                <w:sz w:val="24"/>
              </w:rPr>
              <w:t xml:space="preserve">蓝牙  </w:t>
            </w:r>
            <w:r>
              <w:rPr>
                <w:rFonts w:hint="eastAsia" w:ascii="仿宋_GB2312" w:hAnsi="仿宋_GB2312" w:eastAsia="仿宋_GB2312" w:cs="仿宋_GB2312"/>
                <w:sz w:val="24"/>
                <w:lang w:val="en-US" w:eastAsia="zh-CN"/>
              </w:rPr>
              <w:t>5.0、</w:t>
            </w:r>
            <w:r>
              <w:rPr>
                <w:rFonts w:hint="eastAsia" w:ascii="仿宋_GB2312" w:hAnsi="仿宋_GB2312" w:eastAsia="仿宋_GB2312" w:cs="仿宋_GB2312"/>
                <w:sz w:val="24"/>
              </w:rPr>
              <w:t>5.1</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lang w:val="en-US" w:eastAsia="zh-CN"/>
              </w:rPr>
              <w:t>5.2或无线2.4G</w:t>
            </w:r>
          </w:p>
          <w:p w14:paraId="74E27342">
            <w:pPr>
              <w:widowControl/>
              <w:spacing w:line="400" w:lineRule="exact"/>
              <w:jc w:val="left"/>
              <w:rPr>
                <w:rFonts w:ascii="仿宋_GB2312" w:hAnsi="仿宋_GB2312" w:eastAsia="仿宋_GB2312" w:cs="仿宋_GB2312"/>
                <w:sz w:val="24"/>
              </w:rPr>
            </w:pPr>
            <w:r>
              <w:rPr>
                <w:rFonts w:hint="eastAsia" w:eastAsia="仿宋_GB2312"/>
                <w:lang w:val="en-US" w:eastAsia="zh-CN"/>
              </w:rPr>
              <w:t>4、</w:t>
            </w:r>
            <w:r>
              <w:rPr>
                <w:rFonts w:hint="eastAsia" w:ascii="仿宋_GB2312" w:hAnsi="仿宋_GB2312" w:eastAsia="仿宋_GB2312" w:cs="仿宋_GB2312"/>
                <w:sz w:val="24"/>
              </w:rPr>
              <w:t xml:space="preserve">兼容App：DJI Mimo、畅片 (LightCut)     </w:t>
            </w:r>
          </w:p>
        </w:tc>
        <w:tc>
          <w:tcPr>
            <w:tcW w:w="1041" w:type="dxa"/>
            <w:vAlign w:val="center"/>
          </w:tcPr>
          <w:p w14:paraId="68F65CA2">
            <w:pPr>
              <w:widowControl/>
              <w:spacing w:line="400" w:lineRule="exact"/>
              <w:jc w:val="center"/>
              <w:textAlignment w:val="center"/>
              <w:rPr>
                <w:rFonts w:ascii="仿宋_GB2312" w:hAnsi="仿宋_GB2312" w:eastAsia="仿宋_GB2312" w:cs="仿宋_GB2312"/>
                <w:sz w:val="24"/>
              </w:rPr>
            </w:pPr>
            <w:r>
              <w:rPr>
                <w:rFonts w:hint="eastAsia" w:ascii="仿宋_GB2312" w:hAnsi="仿宋_GB2312" w:eastAsia="仿宋_GB2312" w:cs="仿宋_GB2312"/>
                <w:sz w:val="24"/>
              </w:rPr>
              <w:t>50个</w:t>
            </w:r>
          </w:p>
        </w:tc>
      </w:tr>
      <w:tr w14:paraId="7FE00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67" w:type="dxa"/>
            <w:vAlign w:val="center"/>
          </w:tcPr>
          <w:p w14:paraId="0ED6DD39">
            <w:pPr>
              <w:widowControl/>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 xml:space="preserve">7 </w:t>
            </w:r>
          </w:p>
        </w:tc>
        <w:tc>
          <w:tcPr>
            <w:tcW w:w="937" w:type="dxa"/>
            <w:vAlign w:val="center"/>
          </w:tcPr>
          <w:p w14:paraId="79C7D2D8">
            <w:pPr>
              <w:widowControl/>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激光雕刻机</w:t>
            </w:r>
          </w:p>
        </w:tc>
        <w:tc>
          <w:tcPr>
            <w:tcW w:w="5738" w:type="dxa"/>
            <w:vAlign w:val="center"/>
          </w:tcPr>
          <w:p w14:paraId="548491D3">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1、便携式双光源激光雕刻机,激光光源双 20W 一体式：</w:t>
            </w:r>
          </w:p>
          <w:p w14:paraId="24ACF0D9">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2、20W 光纤激光 (1064nm)：主攻金属、部分塑料等。</w:t>
            </w:r>
          </w:p>
          <w:p w14:paraId="0511B685">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3、20W 半导体蓝光 (450nm)：主攻木材、皮革、亚克力等。</w:t>
            </w:r>
          </w:p>
          <w:p w14:paraId="23DF62E1">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4、扩展配件：滑台：通过增加滑轨附件，实现长条或较大平面工件的连续雕刻。</w:t>
            </w:r>
          </w:p>
          <w:p w14:paraId="003A2DE7">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5、旋转轴：通过夹具将圆柱物体（如杯子、瓶身）固定，实现 360° 旋转雕刻。</w:t>
            </w:r>
          </w:p>
        </w:tc>
        <w:tc>
          <w:tcPr>
            <w:tcW w:w="1041" w:type="dxa"/>
            <w:vAlign w:val="center"/>
          </w:tcPr>
          <w:p w14:paraId="6F63B5AB">
            <w:pPr>
              <w:widowControl/>
              <w:spacing w:line="400" w:lineRule="exact"/>
              <w:jc w:val="center"/>
              <w:textAlignment w:val="center"/>
              <w:rPr>
                <w:rFonts w:ascii="仿宋_GB2312" w:hAnsi="仿宋_GB2312" w:eastAsia="仿宋_GB2312" w:cs="仿宋_GB2312"/>
                <w:sz w:val="24"/>
              </w:rPr>
            </w:pPr>
            <w:r>
              <w:rPr>
                <w:rFonts w:hint="eastAsia" w:ascii="仿宋_GB2312" w:hAnsi="仿宋_GB2312" w:eastAsia="仿宋_GB2312" w:cs="仿宋_GB2312"/>
                <w:sz w:val="24"/>
              </w:rPr>
              <w:t>1台</w:t>
            </w:r>
          </w:p>
        </w:tc>
      </w:tr>
      <w:tr w14:paraId="76120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67" w:type="dxa"/>
            <w:vAlign w:val="center"/>
          </w:tcPr>
          <w:p w14:paraId="16B6AF9C">
            <w:pPr>
              <w:widowControl/>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 xml:space="preserve">8 </w:t>
            </w:r>
          </w:p>
        </w:tc>
        <w:tc>
          <w:tcPr>
            <w:tcW w:w="937" w:type="dxa"/>
            <w:vAlign w:val="center"/>
          </w:tcPr>
          <w:p w14:paraId="75BC9F85">
            <w:pPr>
              <w:widowControl/>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3D打印机</w:t>
            </w:r>
          </w:p>
        </w:tc>
        <w:tc>
          <w:tcPr>
            <w:tcW w:w="5738" w:type="dxa"/>
            <w:vAlign w:val="center"/>
          </w:tcPr>
          <w:p w14:paraId="40DD8001">
            <w:pPr>
              <w:widowControl/>
              <w:spacing w:line="40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1、成型技术：熔融沉积成型；</w:t>
            </w:r>
          </w:p>
          <w:p w14:paraId="4A1DD5AE">
            <w:pPr>
              <w:widowControl/>
              <w:spacing w:line="40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2、机身最大尺寸(长×宽×高)不低于492×514×626 mm³，净重</w:t>
            </w:r>
            <w:r>
              <w:rPr>
                <w:rFonts w:hint="eastAsia" w:ascii="Arial" w:hAnsi="Arial" w:eastAsia="仿宋_GB2312" w:cs="Arial"/>
                <w:sz w:val="24"/>
                <w:lang w:eastAsia="zh-CN"/>
              </w:rPr>
              <w:t>≥</w:t>
            </w:r>
            <w:r>
              <w:rPr>
                <w:rFonts w:hint="eastAsia" w:ascii="仿宋_GB2312" w:hAnsi="仿宋_GB2312" w:eastAsia="仿宋_GB2312" w:cs="仿宋_GB2312"/>
                <w:sz w:val="24"/>
              </w:rPr>
              <w:t>31 kg，最大打印尺寸(长×宽×高)：单喷嘴模式</w:t>
            </w:r>
            <w:r>
              <w:rPr>
                <w:rFonts w:hint="default" w:ascii="Arial" w:hAnsi="Arial" w:eastAsia="仿宋_GB2312" w:cs="Arial"/>
                <w:sz w:val="24"/>
              </w:rPr>
              <w:t>≥</w:t>
            </w:r>
            <w:r>
              <w:rPr>
                <w:rFonts w:hint="eastAsia" w:ascii="仿宋_GB2312" w:hAnsi="仿宋_GB2312" w:eastAsia="仿宋_GB2312" w:cs="仿宋_GB2312"/>
                <w:sz w:val="24"/>
              </w:rPr>
              <w:t>325×320×325 mm³、双喷嘴交集模式不低于300×320×325 mm³、双喷嘴并集模式</w:t>
            </w:r>
            <w:r>
              <w:rPr>
                <w:rFonts w:hint="default" w:ascii="Arial" w:hAnsi="Arial" w:eastAsia="仿宋_GB2312" w:cs="Arial"/>
                <w:sz w:val="24"/>
              </w:rPr>
              <w:t>≥</w:t>
            </w:r>
            <w:r>
              <w:rPr>
                <w:rFonts w:hint="eastAsia" w:ascii="仿宋_GB2312" w:hAnsi="仿宋_GB2312" w:eastAsia="仿宋_GB2312" w:cs="仿宋_GB2312"/>
                <w:sz w:val="24"/>
              </w:rPr>
              <w:t>350×320×325 mm³、</w:t>
            </w:r>
          </w:p>
          <w:p w14:paraId="026CFDED">
            <w:pPr>
              <w:widowControl/>
              <w:spacing w:line="40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3、框架为铝材和钢材构成，外壳为塑料和玻璃构成；</w:t>
            </w:r>
          </w:p>
          <w:p w14:paraId="35879131">
            <w:pPr>
              <w:widowControl/>
              <w:spacing w:line="40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4、工具头：全金属热端、硬化钢挤出机齿轮、硬化钢喷嘴，内置工具头切刀，喷嘴最高温度不低于350 ℃、喷嘴直径自带0.4 mm，可选0.2 mm，0.6 mm，0.8 mm；</w:t>
            </w:r>
          </w:p>
          <w:p w14:paraId="3DDC55B7">
            <w:pPr>
              <w:widowControl/>
              <w:spacing w:line="40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5、机器标配双面纹理PEI打印面板，可扩展光面打印面板，热床最高温度不低于120℃；</w:t>
            </w:r>
          </w:p>
          <w:p w14:paraId="4B3BACA6">
            <w:pPr>
              <w:widowControl/>
              <w:spacing w:line="40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6、工具头最大移动速度不低于1000 mm/s，工具头最大移动加速度不低于20000 mm/s²，热端最大流速不低于65 mm³/s；</w:t>
            </w:r>
          </w:p>
          <w:p w14:paraId="59DB5B1C">
            <w:pPr>
              <w:widowControl/>
              <w:spacing w:line="40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7、支持耗材类型：PLA、PETG、TPU、ABS、ASA、PVA、PET、尼龙线材（PA)、聚碳酸酯线材（PC)、PPA-CF/GF、PPS、PPS-CF/GF、碳/玻璃纤维增强线材及相关支撑隔离材料等；</w:t>
            </w:r>
          </w:p>
          <w:p w14:paraId="1FCBDECA">
            <w:pPr>
              <w:widowControl/>
              <w:spacing w:line="40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8、支持热端快拆、主动振动补偿、全自动双喷嘴偏移校准、自动热床调平；</w:t>
            </w:r>
          </w:p>
          <w:p w14:paraId="789DA076">
            <w:pPr>
              <w:widowControl/>
              <w:spacing w:line="40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9、配备四摄像头计算机视觉系统，实现高精度打印，支持AI首层检测、炒面检测；</w:t>
            </w:r>
          </w:p>
          <w:p w14:paraId="16B56FF2">
            <w:pPr>
              <w:widowControl/>
              <w:spacing w:line="40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10、配备喷嘴摄像头、工具头摄像头，支持开门检测；</w:t>
            </w:r>
          </w:p>
          <w:p w14:paraId="28D00037">
            <w:pPr>
              <w:widowControl/>
              <w:spacing w:line="40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11、支持断料检测、缠料检测、断电续打，具备监控打印机状态的健康管理系统；</w:t>
            </w:r>
          </w:p>
          <w:p w14:paraId="51B94CD9">
            <w:pPr>
              <w:widowControl/>
              <w:spacing w:line="40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12、支持耗材用量及余料检测，支持多色打印，最多支持不少于25色；</w:t>
            </w:r>
            <w:r>
              <w:rPr>
                <w:rFonts w:hint="eastAsia" w:ascii="仿宋_GB2312" w:hAnsi="仿宋_GB2312" w:eastAsia="仿宋_GB2312" w:cs="仿宋_GB2312"/>
                <w:sz w:val="24"/>
                <w:lang w:val="en-US" w:eastAsia="zh-CN"/>
              </w:rPr>
              <w:t xml:space="preserve">                               </w:t>
            </w:r>
            <w:r>
              <w:rPr>
                <w:rFonts w:hint="eastAsia" w:ascii="仿宋_GB2312" w:hAnsi="仿宋_GB2312" w:eastAsia="仿宋_GB2312" w:cs="仿宋_GB2312"/>
                <w:sz w:val="24"/>
              </w:rPr>
              <w:t>13、自带空气过滤系统，支持自适应空气循环，配备椰壳活性炭滤芯，初级过滤等级G3，HEPA滤网等级H12；</w:t>
            </w:r>
          </w:p>
          <w:p w14:paraId="63985F85">
            <w:pPr>
              <w:widowControl/>
              <w:spacing w:line="40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14、支持主动腔热控制，多传感器闭环温控，最大加热腔温不低于65℃；</w:t>
            </w:r>
          </w:p>
          <w:p w14:paraId="1E822AE3">
            <w:pPr>
              <w:widowControl/>
              <w:spacing w:line="40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15、配备触摸显示屏，屏幕尺寸≤5英寸，内置高清相机，支持实时监控及延时摄影；</w:t>
            </w:r>
          </w:p>
          <w:p w14:paraId="30941483">
            <w:pPr>
              <w:widowControl/>
              <w:spacing w:line="40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16、支持通过触摸显示屏、手机端APP、电脑端应用三种操作界面控制；</w:t>
            </w:r>
          </w:p>
          <w:p w14:paraId="6C94D17F">
            <w:pPr>
              <w:widowControl/>
              <w:spacing w:line="40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17、配备全闭环控制风扇系统，确保打印的高质量和可靠性；</w:t>
            </w:r>
          </w:p>
          <w:p w14:paraId="7DE861E0">
            <w:pPr>
              <w:widowControl/>
              <w:spacing w:line="40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18、支持Wi-Fi通讯；</w:t>
            </w:r>
          </w:p>
          <w:p w14:paraId="683C30CE">
            <w:pPr>
              <w:widowControl/>
              <w:spacing w:line="40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19、配备半导体激光器，最大功率不低于10瓦，最大雕刻速度不低于400 mm/s，最大雕刻面积不低于310×270 mm²，最大切割厚度不低于5 mm；</w:t>
            </w:r>
          </w:p>
          <w:p w14:paraId="1F00F193">
            <w:pPr>
              <w:widowControl/>
              <w:spacing w:line="40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20、支持火焰检测、激光模组在位检测，配备俯视摄像头、激光防护视窗、激光气流辅助气泵；</w:t>
            </w:r>
          </w:p>
          <w:p w14:paraId="6A74C6B7">
            <w:pPr>
              <w:widowControl/>
              <w:spacing w:line="40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21、支持切割材料类型：木材、橡胶、金属片、皮革、深色亚克力、石材等；</w:t>
            </w:r>
          </w:p>
          <w:p w14:paraId="2495D41E">
            <w:pPr>
              <w:widowControl/>
              <w:spacing w:line="40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22、配备刀切模块，最大切割面积不低于300×285 mm²；</w:t>
            </w:r>
          </w:p>
          <w:p w14:paraId="27DCAD46">
            <w:pPr>
              <w:widowControl/>
              <w:spacing w:line="40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23、可拓展画笔模块，支持画笔直径10.5-12.5 mm，最大绘画面积不低于300×255 mm²；</w:t>
            </w:r>
          </w:p>
          <w:p w14:paraId="56CE9BBD">
            <w:pPr>
              <w:widowControl/>
              <w:spacing w:line="40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24、配备3D打印切片软件；</w:t>
            </w:r>
          </w:p>
          <w:p w14:paraId="57BD24F1">
            <w:pPr>
              <w:widowControl/>
              <w:spacing w:line="40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25、提供延长保修服务</w:t>
            </w:r>
            <w:r>
              <w:rPr>
                <w:rFonts w:hint="eastAsia" w:ascii="Arial" w:hAnsi="Arial" w:eastAsia="仿宋_GB2312" w:cs="Arial"/>
                <w:sz w:val="24"/>
                <w:lang w:eastAsia="zh-CN"/>
              </w:rPr>
              <w:t>≥</w:t>
            </w:r>
            <w:r>
              <w:rPr>
                <w:rFonts w:hint="eastAsia" w:ascii="仿宋_GB2312" w:hAnsi="仿宋_GB2312" w:eastAsia="仿宋_GB2312" w:cs="仿宋_GB2312"/>
                <w:sz w:val="24"/>
              </w:rPr>
              <w:t>2年，延保期内主机设备出现故障，可享受对应维修服务；</w:t>
            </w:r>
          </w:p>
          <w:p w14:paraId="42ED5203">
            <w:pPr>
              <w:widowControl/>
              <w:spacing w:line="400" w:lineRule="exact"/>
              <w:jc w:val="left"/>
              <w:rPr>
                <w:rFonts w:ascii="仿宋_GB2312" w:hAnsi="仿宋_GB2312" w:eastAsia="仿宋_GB2312" w:cs="仿宋_GB2312"/>
                <w:sz w:val="24"/>
              </w:rPr>
            </w:pPr>
          </w:p>
        </w:tc>
        <w:tc>
          <w:tcPr>
            <w:tcW w:w="1041" w:type="dxa"/>
            <w:vAlign w:val="center"/>
          </w:tcPr>
          <w:p w14:paraId="7D2847C3">
            <w:pPr>
              <w:widowControl/>
              <w:spacing w:line="400" w:lineRule="exact"/>
              <w:jc w:val="center"/>
              <w:textAlignment w:val="center"/>
              <w:rPr>
                <w:rFonts w:ascii="仿宋_GB2312" w:hAnsi="仿宋_GB2312" w:eastAsia="仿宋_GB2312" w:cs="仿宋_GB2312"/>
                <w:sz w:val="24"/>
              </w:rPr>
            </w:pPr>
            <w:r>
              <w:rPr>
                <w:rFonts w:hint="eastAsia" w:ascii="仿宋_GB2312" w:hAnsi="仿宋_GB2312" w:eastAsia="仿宋_GB2312" w:cs="仿宋_GB2312"/>
                <w:sz w:val="24"/>
              </w:rPr>
              <w:t>1套</w:t>
            </w:r>
          </w:p>
        </w:tc>
      </w:tr>
      <w:tr w14:paraId="6924A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67" w:type="dxa"/>
            <w:vAlign w:val="center"/>
          </w:tcPr>
          <w:p w14:paraId="0CB0BF2B">
            <w:pPr>
              <w:widowControl/>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 xml:space="preserve">9 </w:t>
            </w:r>
          </w:p>
        </w:tc>
        <w:tc>
          <w:tcPr>
            <w:tcW w:w="937" w:type="dxa"/>
            <w:vAlign w:val="center"/>
          </w:tcPr>
          <w:p w14:paraId="0B9ECEE9">
            <w:pPr>
              <w:widowControl/>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服装3D设计软件</w:t>
            </w:r>
          </w:p>
        </w:tc>
        <w:tc>
          <w:tcPr>
            <w:tcW w:w="5738" w:type="dxa"/>
            <w:vAlign w:val="center"/>
          </w:tcPr>
          <w:p w14:paraId="7C295EA7">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lang w:val="en-US" w:eastAsia="zh-CN"/>
              </w:rPr>
              <w:t>3</w:t>
            </w:r>
            <w:r>
              <w:rPr>
                <w:rFonts w:hint="eastAsia" w:ascii="仿宋_GB2312" w:hAnsi="仿宋_GB2312" w:eastAsia="仿宋_GB2312" w:cs="仿宋_GB2312"/>
                <w:sz w:val="24"/>
              </w:rPr>
              <w:t>D数字化服装建模软件利用基于GPU运算的服装物理仿真，准确模拟重力、阻力、摩擦力及缝合力作用下的3D服装模型，支持复杂服装的自碰撞、层间碰撞矫正，提供多种缝合、模拟、碰撞和渲染参数调整。从2D版片出发，通过虚拟缝合及面辅料添加，可快速制作3D虚拟服装，缩短开发周期、降低开发成本。</w:t>
            </w:r>
          </w:p>
          <w:p w14:paraId="457F370E">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1、DXF读取与导出：</w:t>
            </w:r>
          </w:p>
          <w:p w14:paraId="0C4368DE">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（1）支持读取AAMA、ASTM标准的DXF文件</w:t>
            </w:r>
          </w:p>
          <w:p w14:paraId="474522D1">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（2）支持DXF进行BIG5、国际GBK、UTF-8编码；</w:t>
            </w:r>
          </w:p>
          <w:p w14:paraId="317A2978">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（3）支持导出放码信息，导出DXF同时导出含放码信息的RUL文件；</w:t>
            </w:r>
          </w:p>
          <w:p w14:paraId="6108590E">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2、导入与导出：</w:t>
            </w:r>
          </w:p>
          <w:p w14:paraId="0A272A00">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（1）支持导入OBJ、FBX、GLB、GLTF、AI等通用格式文件；</w:t>
            </w:r>
          </w:p>
          <w:p w14:paraId="5A1626DC">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（2）支持导入并导出Alembic动画3D格式，可与多种3D软件兼容，如UE5、C4D、MAYA、3DMAX、Blender，进行数据共享与处理；</w:t>
            </w:r>
          </w:p>
          <w:p w14:paraId="079AB3C4">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（3）支持导入Point Cache（pc2)点缓存文件；</w:t>
            </w:r>
          </w:p>
          <w:p w14:paraId="65B70FDF">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（4）支持导出TIF、PLT、BOM等服装系统文件格式；</w:t>
            </w:r>
          </w:p>
          <w:p w14:paraId="52B0A62F">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（5）支持真人渲染配置文件；</w:t>
            </w:r>
          </w:p>
          <w:p w14:paraId="486C4E53">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（6）支持导入Alvanon虚拟人台；</w:t>
            </w:r>
          </w:p>
          <w:p w14:paraId="0A61884B">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3、虚拟模特系统</w:t>
            </w:r>
          </w:p>
          <w:p w14:paraId="046B6A71">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（1）系统支持对</w:t>
            </w:r>
            <w:r>
              <w:rPr>
                <w:rFonts w:hint="eastAsia" w:ascii="仿宋_GB2312" w:hAnsi="仿宋_GB2312" w:eastAsia="仿宋_GB2312" w:cs="仿宋_GB2312"/>
                <w:sz w:val="24"/>
                <w:lang w:val="en-US" w:eastAsia="zh-CN"/>
              </w:rPr>
              <w:t>≥</w:t>
            </w:r>
            <w:r>
              <w:rPr>
                <w:rFonts w:hint="eastAsia" w:ascii="仿宋_GB2312" w:hAnsi="仿宋_GB2312" w:eastAsia="仿宋_GB2312" w:cs="仿宋_GB2312"/>
                <w:sz w:val="24"/>
              </w:rPr>
              <w:t>5个预设号型进行尺寸设置，并可另存为新号型；</w:t>
            </w:r>
          </w:p>
          <w:p w14:paraId="4CB157EA">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（2）系统提供</w:t>
            </w:r>
            <w:r>
              <w:rPr>
                <w:rFonts w:hint="eastAsia" w:ascii="仿宋_GB2312" w:hAnsi="仿宋_GB2312" w:eastAsia="仿宋_GB2312" w:cs="仿宋_GB2312"/>
                <w:sz w:val="24"/>
                <w:lang w:val="en-US" w:eastAsia="zh-CN"/>
              </w:rPr>
              <w:t>≥</w:t>
            </w:r>
            <w:r>
              <w:rPr>
                <w:rFonts w:hint="eastAsia" w:ascii="仿宋_GB2312" w:hAnsi="仿宋_GB2312" w:eastAsia="仿宋_GB2312" w:cs="仿宋_GB2312"/>
                <w:sz w:val="24"/>
              </w:rPr>
              <w:t>6个维度（全身维度、上半身维度、手臂维度、长度维度、高度维度、腿部维度）；可调节65个人体数据并精准调节模特尺寸（毫米单位小数点后两位）；</w:t>
            </w:r>
          </w:p>
          <w:p w14:paraId="2B8D0BDD">
            <w:pPr>
              <w:widowControl/>
              <w:spacing w:line="40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rPr>
              <w:t>（3）系统可支持调节特体部位，如孕肚、X/0腿型、腰背形态、肌肉含量、身体厚度、斜方肌大小、腰部曲线、锁骨深浅、腋下空间、罩杯尺寸等，完成以上即可制作贴合特殊体型的服装；</w:t>
            </w:r>
          </w:p>
          <w:p w14:paraId="5298C976">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（4）虚拟模特支持静止或模拟状态下进行更换姿势并暂停，保存为新姿势；</w:t>
            </w:r>
          </w:p>
          <w:p w14:paraId="7C878EF6">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（5）提供不少于300种POSE设定，不少于60种（动画编辑器，添加姿势）pose之间的模拟转换动画；</w:t>
            </w:r>
          </w:p>
          <w:p w14:paraId="24E0140B">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6）模特在动态的pose变化中，支持对模特的外貌（女性不少于十种，男性不少于七种）、发型（女性不少于十一种，男性不少于十种）、皮肤（女性不少于十二种，男性不少于十二种）、鞋子品类均不少于七种等等进行选择与调整，并支持男童与女童的外貌、发型、皮肤、鞋子等进行调整；</w:t>
            </w:r>
          </w:p>
          <w:p w14:paraId="583B5E48">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（7）支持模特表情设置，内置十种常用表情。</w:t>
            </w:r>
          </w:p>
          <w:p w14:paraId="33B8F835">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（8）支持并可定性编辑五官，如整体脸型、眼部、鼻子、嘴巴、耳朵等5个维度。</w:t>
            </w:r>
          </w:p>
          <w:p w14:paraId="520EADED">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（9）支持外部导入人物图片AI识别自动更换模特姿势，并保存姿势。</w:t>
            </w:r>
          </w:p>
          <w:p w14:paraId="72CFA2B5">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10）附件智能转换为配饰（头发、鞋子、其他配饰）配饰自动绑定蒙皮跟随模特骨骼运动，其他配饰绑定可设置三种方式：a.钢体绑定（随模特运动）b.链条绑定（配饰始终垂直于地面）c.柔体绑定（绑定模特骨骼蒙皮随模特运动变化）。</w:t>
            </w:r>
          </w:p>
          <w:p w14:paraId="6F2F550B">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（11）虚拟模特支持mixamo导入骨骼fbx动画、姿势</w:t>
            </w:r>
          </w:p>
          <w:p w14:paraId="2F33BC90">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（12）虚拟模特支持柔性人体；柔性人体可用于人体内衣试穿、视效制作等场景；</w:t>
            </w:r>
          </w:p>
          <w:p w14:paraId="176D1C79">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（13）柔性人体支持动画</w:t>
            </w:r>
          </w:p>
          <w:p w14:paraId="601AF39E">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（14）支持模特姿势微调；左臂前后角度、左臂侧抬、左腿侧抬、右臂前后角度、右臂侧抬、右腿侧抬6个调整参数，解决模特穿模问题。</w:t>
            </w:r>
          </w:p>
          <w:p w14:paraId="2E7DBCCE">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4、动画系统</w:t>
            </w:r>
          </w:p>
          <w:p w14:paraId="5726C169">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（1）支持走秀动画导出成为不低于800*600P的MP4、AVI、GIF等视频文件；支持导出GIF格式；</w:t>
            </w:r>
          </w:p>
          <w:p w14:paraId="1951C072">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（2）支持导出的视频软件内本地渲染、云渲染；</w:t>
            </w:r>
          </w:p>
          <w:p w14:paraId="50FAAECF">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（3）支持导出序列帧，并支持序列帧透明；</w:t>
            </w:r>
          </w:p>
          <w:p w14:paraId="7E0B856B">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（4）支持视频分辨率自定义；支持不同视频帧率（24、25、30、60）设置；</w:t>
            </w:r>
          </w:p>
          <w:p w14:paraId="09689BF6">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（5）支持多人走秀；</w:t>
            </w:r>
          </w:p>
          <w:p w14:paraId="79E97E13">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（6）在走秀过程中支持服装在虚拟模特上的走秀演示；</w:t>
            </w:r>
          </w:p>
          <w:p w14:paraId="0D533D73">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（7）在走秀过程中支持场景的实时变化：走秀过程中更换T台场景；</w:t>
            </w:r>
          </w:p>
          <w:p w14:paraId="159A28A2">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（8）在走秀过程中支持服装的实时变化：走秀中不断的更换衣服的面料纹理、颜色、印绣花图案等；</w:t>
            </w:r>
          </w:p>
          <w:p w14:paraId="25BCB3DF">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（9）在走秀过程中支持调节相机关键帧、在动画播放期间移动摄像机位置、走秀过程支持绕模特动画、原地走秀；</w:t>
            </w:r>
          </w:p>
          <w:p w14:paraId="7E693FD3">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5、设计系统</w:t>
            </w:r>
          </w:p>
          <w:p w14:paraId="7E7C5054">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（1）读取服装CAD系统里的DXF格式，读取为1:1格式；</w:t>
            </w:r>
          </w:p>
          <w:p w14:paraId="3478B834">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（2）样板在三维软件修改后可以保存成DXF格式，导入到2D软件里面；</w:t>
            </w:r>
          </w:p>
          <w:p w14:paraId="48BCE439">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（3）采用安排点方法放置版片；</w:t>
            </w:r>
          </w:p>
          <w:p w14:paraId="7F597D8B">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（4）同一3D显示界面可以导入多套不同服装，供设计师做对比参考；</w:t>
            </w:r>
          </w:p>
          <w:p w14:paraId="0F46FA63">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（5）3D服装编辑，在3D服装自由画线设计：在模特上画线并多选形成版片的转换，展平贴体版片；</w:t>
            </w:r>
          </w:p>
          <w:p w14:paraId="3EBA4681">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（6）2D版片视窗功能包括（但不限于）：2D面料纹理表面、显示2D网格、面料透明、显示版片名、显示注释、显示边长、显示尺寸、显示基础线、显示布纹线、检查缝纫线长度、显示缝边、隐藏样式2D等功能；</w:t>
            </w:r>
          </w:p>
          <w:p w14:paraId="1532B252">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7）3D视窗功能包括（但不限于）：显示安排点、显示骨骼、虚拟模特纹理表面、虚拟模特网格、面料纹理视图、面料厚度、面料透明、面料网格、应力视图、应变视图、试穿视图、显示内部线、隐藏3D样式、显示造型线等功能可实现从2D版片出发，通过虚拟缝合及面辅料添加，可快速制作3D虚拟服装；</w:t>
            </w:r>
          </w:p>
          <w:p w14:paraId="5949B23F">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（8）2D版片设计，生成编辑版片，提供指示线并带吸附功能，利于打版并改版；支持刀口、注释、开省、缝边、放码等二维CAD工具；</w:t>
            </w:r>
          </w:p>
          <w:p w14:paraId="02E3159F">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（9）支持版片智能转换成附件、纽扣、明线、拉链、道具、虚拟模特，可自定义制作配饰和场景；</w:t>
            </w:r>
          </w:p>
          <w:p w14:paraId="036DDF70">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（10）支持内部线/内部图像循环；可快速复制生成等距内部线循环于版片</w:t>
            </w:r>
          </w:p>
          <w:p w14:paraId="10BB5F75">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（11）支持一键生成螺旋版片；一键快速制作荷叶边，提升效率</w:t>
            </w:r>
          </w:p>
          <w:p w14:paraId="0C7FDE29">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6、针线系统，可将导入的版片，进行缝纫缝合</w:t>
            </w:r>
          </w:p>
          <w:p w14:paraId="1ADE356C">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（1）线缝纫:点击要缝纫的两段线，在此之间生成线缝纫关系；</w:t>
            </w:r>
          </w:p>
          <w:p w14:paraId="56B3683F">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（2）自由缝纫：点击要缝纫的两段线的起终点，在他们之间生成自由缝纫；</w:t>
            </w:r>
          </w:p>
          <w:p w14:paraId="21753D49">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（3）多段线缝轫：点击要缝纫的对应线，可以在多段之间生成线缝纫关系；</w:t>
            </w:r>
          </w:p>
          <w:p w14:paraId="70A5085A">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（4）多段自由缝轫：点击要缝纫的线的起始点，可以在多段之间生成自由缝纫；</w:t>
            </w:r>
          </w:p>
          <w:p w14:paraId="6E6CE731">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（5）快速缝制、表达细节：提供缝线的物理属性设置、弹性收缩、折叠角度等，自由设置线迹宽度、数量、针数等。</w:t>
            </w:r>
          </w:p>
          <w:p w14:paraId="7294FE81">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（6）支持服装设计的各种细节功能需求，例如褶皱、抽褶、活褶、熨斗痕迹等；并可以制作围巾、腰带、蝴蝶结、裤袢、肩章、纽结等（适用于设计创新方面）。</w:t>
            </w:r>
          </w:p>
          <w:p w14:paraId="61F839C6">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7、布料设计系统</w:t>
            </w:r>
          </w:p>
          <w:p w14:paraId="381AD3A5">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（1）材质属性数据不少于8种其中包括（颜色，光滑度，金属度、透明度、反射参数等）；</w:t>
            </w:r>
          </w:p>
          <w:p w14:paraId="425A0EA5">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（2）布料的纹理设置，可以使用编辑纹理功能，可使用ps编辑纹理，并使用PS打开漫反射、法线等贴图；</w:t>
            </w:r>
          </w:p>
          <w:p w14:paraId="343FD563">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（3）面料物理性能设置：试衣软件中含有不少于5000块面料供用户使用，用户可以自定义面料参数可以编辑常用面料，并添加到常用面料列表中；</w:t>
            </w:r>
          </w:p>
          <w:p w14:paraId="700C0820">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（4）面料的经纬斜纱向的拉伸调整</w:t>
            </w:r>
          </w:p>
          <w:p w14:paraId="365488E7">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（5）面料的经纬斜纱向的弯曲调整</w:t>
            </w:r>
          </w:p>
          <w:p w14:paraId="78D2DEF8">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（6）面料的经纬斜纱向的变形率调整</w:t>
            </w:r>
          </w:p>
          <w:p w14:paraId="2D7BDAB3">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（7）面料的经纬斜纱向的变形强度调整</w:t>
            </w:r>
          </w:p>
          <w:p w14:paraId="5135D402">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（8）面料的厚度调整</w:t>
            </w:r>
          </w:p>
          <w:p w14:paraId="60D7B36F">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（9）面料的动、静摩擦数调整</w:t>
            </w:r>
          </w:p>
          <w:p w14:paraId="56D4D720">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（10）面料的克重调整</w:t>
            </w:r>
          </w:p>
          <w:p w14:paraId="147F110A">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（11）可以通过叠加多张图片来呈现复杂的贴图；当图片重复时，可以根据预览图案编辑器来创建无缝贴图</w:t>
            </w:r>
          </w:p>
          <w:p w14:paraId="345D0AA0">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（12）在2D模式窗口纺织品图像的协调</w:t>
            </w:r>
          </w:p>
          <w:p w14:paraId="5C5FE255">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（13）在3D模特的窗口协调纺织影像（衣服在人体上有动态效果，鼠标箭头模仿手一样的拉扯功能；可以在试穿的动态状态下用鼠标模拟手调整衣服的穿着情况，体现仿真面料的动态感）</w:t>
            </w:r>
          </w:p>
          <w:p w14:paraId="4039EE88">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（14）织物支持添加表面材质图层，用于印花、多层面料，不同图层支持单独设置材质属性。</w:t>
            </w:r>
          </w:p>
          <w:p w14:paraId="51976862">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8、虚拟仿真系统</w:t>
            </w:r>
          </w:p>
          <w:p w14:paraId="3601C291">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（1）支持同步，2D样板在3D视窗里可以同步进行试衣，并可以对部分或者全部进行版片重置，将3D窗口中的版片展开至2D窗口状态；</w:t>
            </w:r>
          </w:p>
          <w:p w14:paraId="361AC4A3">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（2）支持安排点，2D样板在3D视窗里自动抓取模特上的关键点，放置版片，方便缝合；</w:t>
            </w:r>
          </w:p>
          <w:p w14:paraId="3A22D851">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（3）支持固定针，框选并固定网格位置，达到虚拟立裁中大头针的效果</w:t>
            </w:r>
          </w:p>
          <w:p w14:paraId="57E85CB0">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（4）支持假缝，将版片上两个点模拟时连在一起；支持假缝到模特，使版片上一点和模特上在模拟时连在一起；</w:t>
            </w:r>
          </w:p>
          <w:p w14:paraId="57225007">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（5）支持虚拟模特胶带相关包含四个功能：编辑模特胶带、模特圆周胶带、模特线段胶带、服装贴覆到胶带，使版片一条线和模特在模拟时连在一起；</w:t>
            </w:r>
          </w:p>
          <w:p w14:paraId="22991345">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（6）支持模特测量，可以在导入的OBJ格式量取模特的尺寸；</w:t>
            </w:r>
          </w:p>
          <w:p w14:paraId="00E6C9F6">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（7）支持自主调节灯光、风力的强度及角度。可以模拟风吹过人体时服装的动态效果、灯光照射服装时的阴影；效果灯光、附件、道具等支持精确位置调整，支持灯光独立控制；</w:t>
            </w:r>
          </w:p>
          <w:p w14:paraId="49157C9F">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（8）支持生成充绒版片，通过充绒版片生成的里布允许通过毛的种类、充绒量、绗缝线的宽度控制版片充绒带来的压力效果。</w:t>
            </w:r>
          </w:p>
          <w:p w14:paraId="4770CBC7">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（9）附件支持模拟；附件可以跟随布料参与模拟；</w:t>
            </w:r>
          </w:p>
          <w:p w14:paraId="1D79FC7B">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（10）支持局部细化：对特定版片进行局部细化，调整细化粒子间距大小；</w:t>
            </w:r>
          </w:p>
          <w:p w14:paraId="47A6410C">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（11）内部线折叠圆顺；修改折叠圆顺的网格宽度实现圆顺效果；</w:t>
            </w:r>
          </w:p>
          <w:p w14:paraId="420C8EF8">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9、素材选用系统</w:t>
            </w:r>
          </w:p>
          <w:p w14:paraId="1E7B8FC8">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（1）支持纹理排料，通过编辑唛架的形式来比花，版片在唛架中的摆放位置、门幅宽、纹理相对门幅的偏移;</w:t>
            </w:r>
          </w:p>
          <w:p w14:paraId="74386E3B">
            <w:pPr>
              <w:widowControl/>
              <w:spacing w:line="400" w:lineRule="exact"/>
              <w:jc w:val="left"/>
              <w:rPr>
                <w:rFonts w:ascii="仿宋_GB2312" w:hAnsi="仿宋_GB2312" w:eastAsia="仿宋_GB2312" w:cs="仿宋_GB2312"/>
                <w:b/>
                <w:bCs/>
                <w:sz w:val="24"/>
                <w:highlight w:val="none"/>
              </w:rPr>
            </w:pPr>
            <w:r>
              <w:rPr>
                <w:rFonts w:hint="eastAsia" w:ascii="仿宋_GB2312" w:hAnsi="仿宋_GB2312" w:eastAsia="仿宋_GB2312" w:cs="仿宋_GB2312"/>
                <w:b w:val="0"/>
                <w:kern w:val="0"/>
                <w:sz w:val="24"/>
                <w:szCs w:val="24"/>
                <w:lang w:val="en-US" w:eastAsia="zh-CN" w:bidi="ar-SA"/>
              </w:rPr>
              <w:t>★</w:t>
            </w:r>
            <w:r>
              <w:rPr>
                <w:rFonts w:hint="eastAsia" w:ascii="仿宋_GB2312" w:hAnsi="仿宋_GB2312" w:eastAsia="仿宋_GB2312" w:cs="仿宋_GB2312"/>
                <w:sz w:val="24"/>
              </w:rPr>
              <w:t>（2）支持在版片上插入图案，插入后调整图案属性，可生成不少于二十种图案工艺(默认、刺绣、亮皮、有色闪光印、裂纹、数码印花、植绒刻字膜、发泡印、金粉印、镂空刻字膜、镂空胶印、烫钉、蕾丝、皮质贴布绣、网眼绣花、高弹刻字PU膜、珠片绣、硅胶印、银粉印、斜纹贴布绣、弱溶剂打印膜等工艺)；并支持图案在线进行编辑，调节图案尺寸、亮度/饱和度、色相/饱和度、色彩平衡、水平翻转、平铺，并与PS、AI联动，更新PS、AI修改结果。</w:t>
            </w:r>
            <w:r>
              <w:rPr>
                <w:rFonts w:hint="eastAsia" w:ascii="仿宋_GB2312" w:hAnsi="仿宋_GB2312" w:eastAsia="仿宋_GB2312" w:cs="仿宋_GB2312"/>
                <w:b/>
                <w:bCs/>
                <w:sz w:val="24"/>
                <w:highlight w:val="none"/>
              </w:rPr>
              <w:t>（</w:t>
            </w:r>
            <w:r>
              <w:rPr>
                <w:rFonts w:hint="eastAsia" w:ascii="仿宋_GB2312" w:hAnsi="仿宋_GB2312" w:eastAsia="仿宋_GB2312" w:cs="仿宋_GB2312"/>
                <w:b/>
                <w:bCs/>
                <w:sz w:val="24"/>
                <w:highlight w:val="none"/>
                <w:lang w:val="en-US" w:eastAsia="zh-CN"/>
              </w:rPr>
              <w:t>投标时提供本项所有内容功能的证明材料并加盖投标人CA电子签章，否则投标无效，证明材料可以是彩页、官网或功能截图等任意一种</w:t>
            </w:r>
            <w:r>
              <w:rPr>
                <w:rFonts w:hint="eastAsia" w:ascii="仿宋_GB2312" w:hAnsi="仿宋_GB2312" w:eastAsia="仿宋_GB2312" w:cs="仿宋_GB2312"/>
                <w:b/>
                <w:bCs/>
                <w:sz w:val="24"/>
                <w:highlight w:val="none"/>
              </w:rPr>
              <w:t>）</w:t>
            </w:r>
          </w:p>
          <w:p w14:paraId="7ACEA6B2">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（3）图案工艺支持工艺缩放、工艺大小设置</w:t>
            </w:r>
          </w:p>
          <w:p w14:paraId="6D92200A">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（4）支持一键式增加服装明线、服装嵌条、服装褶皱效果，自由设置线迹宽度、数量、针数等；</w:t>
            </w:r>
          </w:p>
          <w:p w14:paraId="5CC22B51">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（5）支持一键式增加纽扣、拉链、辅料等服装零部件OBJ模型。</w:t>
            </w:r>
          </w:p>
          <w:p w14:paraId="22D72B22">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10、3D快照</w:t>
            </w:r>
          </w:p>
          <w:p w14:paraId="621DC637">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（1）快速生成3D场景的快照、360°旋转视频,支持MP4、AVI、GIF、WEBM格式；GIF支持设置透明背景；</w:t>
            </w:r>
          </w:p>
          <w:p w14:paraId="1D1F7620">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（2）快速生成款式详情，输出画册；</w:t>
            </w:r>
          </w:p>
          <w:p w14:paraId="5E656731">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（3）支持3D快照角图AI出图，将虚拟模特形象通过AI更换为真实人物形象</w:t>
            </w:r>
          </w:p>
          <w:p w14:paraId="59C84D05">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11、2D版片快照</w:t>
            </w:r>
          </w:p>
          <w:p w14:paraId="70EED679">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（1）根据2D场景中版片状态，生成高清大图；</w:t>
            </w:r>
          </w:p>
          <w:p w14:paraId="497CC96A">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（2）用于热转印、印花输出等后续生产支持导出用于数码印花的1:1的TIF文件；</w:t>
            </w:r>
          </w:p>
          <w:p w14:paraId="2E1B2ACA">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12、高清渲染</w:t>
            </w:r>
          </w:p>
          <w:p w14:paraId="1229A4E3">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（1）高品质渲染，可以录制旋转视频、旋转图片、自由视角图片；</w:t>
            </w:r>
          </w:p>
          <w:p w14:paraId="3D90DC17">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（2）可调节背景颜色、增加背景图、调整环境亮度、渲染样片厚度、渲染文件路径、渲染类型属性（不少于十四种）、渲染条件（噪点值）、渲染品质等，渲染出逼真照片级别的渲染图，提升视觉效果；</w:t>
            </w:r>
          </w:p>
          <w:p w14:paraId="699DC1D1">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（3）支持渲染主动降噪；</w:t>
            </w:r>
          </w:p>
          <w:p w14:paraId="42EBAA32">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（4）支持提供离线渲染灯光库，辅助用户调节光线效果；</w:t>
            </w:r>
          </w:p>
          <w:p w14:paraId="3EC6AEB6">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（5）支持锁定视角进行渲染；</w:t>
            </w:r>
          </w:p>
          <w:p w14:paraId="7031197F">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（6）支持使用云端服务器渲染，提升渲染速度；</w:t>
            </w:r>
          </w:p>
          <w:p w14:paraId="51F6A60B">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（7）皮毛渲染，毛发渲染成簇。</w:t>
            </w:r>
          </w:p>
          <w:p w14:paraId="7C11FE89">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13、光追渲染</w:t>
            </w:r>
          </w:p>
          <w:p w14:paraId="3D5195A5">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（1）3D视窗实时渲染灯光支持光线追踪，同步离线渲染灯光与3D视窗实时灯光同步呈现</w:t>
            </w:r>
          </w:p>
          <w:p w14:paraId="25D35067">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（2）光追渲染支持自发光材质</w:t>
            </w:r>
          </w:p>
          <w:p w14:paraId="198C333C">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b w:val="0"/>
                <w:kern w:val="0"/>
                <w:sz w:val="24"/>
                <w:szCs w:val="24"/>
                <w:highlight w:val="none"/>
                <w:lang w:val="en-US" w:eastAsia="zh-CN" w:bidi="ar-SA"/>
              </w:rPr>
              <w:t>★</w:t>
            </w:r>
            <w:r>
              <w:rPr>
                <w:rFonts w:hint="eastAsia" w:ascii="仿宋_GB2312" w:hAnsi="仿宋_GB2312" w:eastAsia="仿宋_GB2312" w:cs="仿宋_GB2312"/>
                <w:sz w:val="24"/>
                <w:highlight w:val="none"/>
              </w:rPr>
              <w:t>14、支持真人渲染</w:t>
            </w:r>
          </w:p>
          <w:p w14:paraId="75C20DF0">
            <w:pPr>
              <w:widowControl/>
              <w:spacing w:line="400" w:lineRule="exact"/>
              <w:jc w:val="left"/>
              <w:rPr>
                <w:rFonts w:ascii="仿宋_GB2312" w:hAnsi="仿宋_GB2312" w:eastAsia="仿宋_GB2312" w:cs="仿宋_GB2312"/>
                <w:b/>
                <w:bCs/>
                <w:sz w:val="24"/>
                <w:highlight w:val="none"/>
              </w:rPr>
            </w:pPr>
            <w:r>
              <w:rPr>
                <w:rFonts w:hint="eastAsia" w:ascii="仿宋_GB2312" w:hAnsi="仿宋_GB2312" w:eastAsia="仿宋_GB2312" w:cs="仿宋_GB2312"/>
                <w:sz w:val="24"/>
                <w:highlight w:val="none"/>
              </w:rPr>
              <w:t>服装将自动开始从姿势、视角、服装模拟的过程中替代虚拟模特，进行真人试衣效果出图。</w:t>
            </w:r>
            <w:r>
              <w:rPr>
                <w:rFonts w:hint="eastAsia" w:ascii="仿宋_GB2312" w:hAnsi="仿宋_GB2312" w:eastAsia="仿宋_GB2312" w:cs="仿宋_GB2312"/>
                <w:b/>
                <w:bCs/>
                <w:sz w:val="24"/>
                <w:highlight w:val="none"/>
              </w:rPr>
              <w:t>（</w:t>
            </w:r>
            <w:r>
              <w:rPr>
                <w:rFonts w:hint="eastAsia" w:ascii="仿宋_GB2312" w:hAnsi="仿宋_GB2312" w:eastAsia="仿宋_GB2312" w:cs="仿宋_GB2312"/>
                <w:b/>
                <w:bCs/>
                <w:sz w:val="24"/>
                <w:highlight w:val="none"/>
                <w:lang w:val="en-US" w:eastAsia="zh-CN"/>
              </w:rPr>
              <w:t>投标时提供本项所有内容功能的证明材料并加盖投标人CA电子签章，否则投标无效，证明材料可以是彩页、官网或功能截图等任意一种</w:t>
            </w:r>
            <w:r>
              <w:rPr>
                <w:rFonts w:hint="eastAsia" w:ascii="仿宋_GB2312" w:hAnsi="仿宋_GB2312" w:eastAsia="仿宋_GB2312" w:cs="仿宋_GB2312"/>
                <w:b/>
                <w:bCs/>
                <w:sz w:val="24"/>
                <w:highlight w:val="none"/>
              </w:rPr>
              <w:t>）</w:t>
            </w:r>
          </w:p>
          <w:p w14:paraId="0B85FE19">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15、面料仿真系统</w:t>
            </w:r>
          </w:p>
          <w:p w14:paraId="08F9F585">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（1）软件提供不少于5000块面料，为降低调整复杂材质的面料和辅料的门槛，软件内置提供了多种面辅料的材质库，以供选用</w:t>
            </w:r>
          </w:p>
          <w:p w14:paraId="3DDCBC69">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（2）可通过2D图片生成带有纹理的面料；</w:t>
            </w:r>
          </w:p>
          <w:p w14:paraId="52AD6EA5">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16、资源库</w:t>
            </w:r>
          </w:p>
          <w:p w14:paraId="0DE2CBDA">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软件包括廓形库、配饰库、图案库、面料库、场景等，辅助实现3D虚拟仿真。资源库中提供了三维服饰配件，如：纽扣、拉链、绳扣、拉袢等，并提供提供三维配件的录入功能。</w:t>
            </w:r>
          </w:p>
          <w:p w14:paraId="62165F30">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17、软件设置</w:t>
            </w:r>
          </w:p>
          <w:p w14:paraId="5E4EE109">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（1）系统一键减面，云平台支持手机3D展示分享；</w:t>
            </w:r>
          </w:p>
          <w:p w14:paraId="33BFD8D7">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（2）软件两种模式切换，建模模式包含了所有的操作，设计模式方便不熟悉制版的用户对服装进行编辑；</w:t>
            </w:r>
          </w:p>
          <w:p w14:paraId="06030BD2">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（3）更换</w:t>
            </w:r>
            <w:r>
              <w:rPr>
                <w:rFonts w:hint="eastAsia"/>
                <w:highlight w:val="none"/>
              </w:rPr>
              <w:t>≥</w:t>
            </w:r>
            <w:r>
              <w:rPr>
                <w:rFonts w:hint="eastAsia" w:ascii="仿宋_GB2312" w:hAnsi="仿宋_GB2312" w:eastAsia="仿宋_GB2312" w:cs="仿宋_GB2312"/>
                <w:sz w:val="24"/>
                <w:highlight w:val="none"/>
              </w:rPr>
              <w:t>十二种语言支持中文、英文、法语、西班牙语、韩语、日语、土耳其语、俄语等界面；</w:t>
            </w:r>
          </w:p>
          <w:p w14:paraId="6AD84C06">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（4）界面支持查看各个功能的快捷键，方便初学者使用软件，达到快速上手；提供线上学习入口，可点击进入网页，观看教学视频，对新手友好；</w:t>
            </w:r>
          </w:p>
          <w:p w14:paraId="4D4E17F9">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（5）软件版本提供自动更新提醒。</w:t>
            </w:r>
          </w:p>
          <w:p w14:paraId="1A0D58CC">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18、齐色</w:t>
            </w:r>
          </w:p>
          <w:p w14:paraId="761E0435">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在软件内设置多个齐色搭配方案，可更换织物纹理、材质颜色，可更换图案样式颜色，可更换辅料样式颜色；点选齐色可在3D视窗更换不同款式齐色</w:t>
            </w:r>
          </w:p>
          <w:p w14:paraId="55F3983D">
            <w:pPr>
              <w:widowControl/>
              <w:spacing w:line="400" w:lineRule="exact"/>
              <w:jc w:val="left"/>
              <w:rPr>
                <w:rFonts w:ascii="仿宋_GB2312" w:hAnsi="仿宋_GB2312" w:eastAsia="仿宋_GB2312" w:cs="仿宋_GB2312"/>
                <w:sz w:val="24"/>
                <w:highlight w:val="none"/>
              </w:rPr>
            </w:pPr>
            <w:r>
              <w:rPr>
                <w:rFonts w:hint="eastAsia" w:ascii="仿宋_GB2312" w:hAnsi="仿宋_GB2312" w:eastAsia="仿宋_GB2312" w:cs="仿宋_GB2312"/>
                <w:sz w:val="24"/>
                <w:highlight w:val="none"/>
              </w:rPr>
              <w:t>19、款式浏览器</w:t>
            </w:r>
          </w:p>
          <w:p w14:paraId="02E106FD">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highlight w:val="none"/>
              </w:rPr>
              <w:t>支持放码多码穿着效果应力图、应变图同时浏</w:t>
            </w:r>
            <w:r>
              <w:rPr>
                <w:rFonts w:hint="eastAsia" w:ascii="仿宋_GB2312" w:hAnsi="仿宋_GB2312" w:eastAsia="仿宋_GB2312" w:cs="仿宋_GB2312"/>
                <w:sz w:val="24"/>
              </w:rPr>
              <w:t>览，支持齐色多方案同时浏览</w:t>
            </w:r>
          </w:p>
          <w:p w14:paraId="73BF8011">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20、UV编辑器</w:t>
            </w:r>
          </w:p>
          <w:p w14:paraId="00FB7C82">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支持服装版片纹理图、法线图、粗糙度图、金属度图、透明度图、置换图、UV网格图排列、烘焙输出</w:t>
            </w:r>
          </w:p>
          <w:p w14:paraId="1773A139">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21、技术性能指标</w:t>
            </w:r>
          </w:p>
          <w:p w14:paraId="4FFC6C1D">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（1）支持GPU仿真，支持多层布料的实时稳定模拟、且不发生模型穿透等异常。</w:t>
            </w:r>
          </w:p>
          <w:p w14:paraId="0B93FE3A">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（2）实时渲染帧率指标（在不高于RTX3060显卡的条件下），在执行总面数为50万级的工程文件时，不开启模拟的3D实时渲染帧率≥65FPS；开启模拟的3D实时渲染帧率≥7.5FPS。</w:t>
            </w:r>
          </w:p>
          <w:p w14:paraId="2046371D">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（3）仿真模拟帧率指标（在不高于RTX3060显卡的条件下），在执行总面数为50万级的工程文件时，仿真模拟帧率≥21FPS。</w:t>
            </w:r>
          </w:p>
          <w:p w14:paraId="25F8D1BE">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（4）显卡占用率指标（在不高于RTX3060显卡的条件下），在执行总面数为50万级的工程文件时，不开启实时模拟的显卡占用率低于≤3%；开启实时模拟的显卡占用率≤11%。</w:t>
            </w:r>
          </w:p>
        </w:tc>
        <w:tc>
          <w:tcPr>
            <w:tcW w:w="1041" w:type="dxa"/>
            <w:vAlign w:val="center"/>
          </w:tcPr>
          <w:p w14:paraId="571E02C5">
            <w:pPr>
              <w:widowControl/>
              <w:spacing w:line="400" w:lineRule="exact"/>
              <w:jc w:val="center"/>
              <w:textAlignment w:val="center"/>
              <w:rPr>
                <w:rFonts w:ascii="仿宋_GB2312" w:hAnsi="仿宋_GB2312" w:cs="仿宋_GB2312"/>
                <w:sz w:val="24"/>
              </w:rPr>
            </w:pPr>
            <w:r>
              <w:rPr>
                <w:rFonts w:hint="eastAsia" w:ascii="仿宋_GB2312" w:hAnsi="仿宋_GB2312" w:eastAsia="仿宋_GB2312" w:cs="仿宋_GB2312"/>
                <w:sz w:val="24"/>
              </w:rPr>
              <w:t>10</w:t>
            </w:r>
            <w:r>
              <w:rPr>
                <w:rFonts w:hint="eastAsia" w:ascii="仿宋_GB2312" w:hAnsi="仿宋_GB2312" w:eastAsia="仿宋_GB2312" w:cs="仿宋_GB2312"/>
                <w:sz w:val="24"/>
                <w:lang w:eastAsia="zh-CN"/>
              </w:rPr>
              <w:t>套</w:t>
            </w:r>
          </w:p>
        </w:tc>
      </w:tr>
      <w:tr w14:paraId="21EE1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67" w:type="dxa"/>
            <w:vAlign w:val="center"/>
          </w:tcPr>
          <w:p w14:paraId="2CC20A14">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10</w:t>
            </w:r>
          </w:p>
        </w:tc>
        <w:tc>
          <w:tcPr>
            <w:tcW w:w="937" w:type="dxa"/>
            <w:vAlign w:val="center"/>
          </w:tcPr>
          <w:p w14:paraId="1C29EDCB">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分光测色仪</w:t>
            </w:r>
          </w:p>
        </w:tc>
        <w:tc>
          <w:tcPr>
            <w:tcW w:w="5738" w:type="dxa"/>
            <w:vAlign w:val="center"/>
          </w:tcPr>
          <w:p w14:paraId="532DF151">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1、反射：d/8（漫射照明，8°方向接收）</w:t>
            </w:r>
            <w:r>
              <w:rPr>
                <w:rFonts w:hint="eastAsia" w:ascii="仿宋_GB2312" w:hAnsi="仿宋_GB2312" w:eastAsia="仿宋_GB2312" w:cs="仿宋_GB2312"/>
                <w:sz w:val="24"/>
              </w:rPr>
              <w:br w:type="textWrapping"/>
            </w:r>
            <w:r>
              <w:rPr>
                <w:rFonts w:hint="eastAsia" w:ascii="仿宋_GB2312" w:hAnsi="仿宋_GB2312" w:eastAsia="仿宋_GB2312" w:cs="仿宋_GB2312"/>
                <w:sz w:val="24"/>
              </w:rPr>
              <w:t>2、SCI（包含镜面反射光）/ SCE（不包含镜面反射光）同时测量。</w:t>
            </w:r>
          </w:p>
          <w:p w14:paraId="0D9A2A9D">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 xml:space="preserve">3、符合标准：GB/T 3978-2008 </w:t>
            </w:r>
            <w:r>
              <w:rPr>
                <w:rFonts w:hint="eastAsia" w:ascii="仿宋_GB2312" w:hAnsi="仿宋_GB2312" w:eastAsia="仿宋_GB2312" w:cs="仿宋_GB2312"/>
                <w:sz w:val="24"/>
                <w:lang w:eastAsia="zh-CN"/>
              </w:rPr>
              <w:t>《</w:t>
            </w:r>
            <w:r>
              <w:rPr>
                <w:rFonts w:hint="eastAsia" w:ascii="仿宋_GB2312" w:hAnsi="仿宋_GB2312" w:eastAsia="仿宋_GB2312" w:cs="仿宋_GB2312"/>
                <w:sz w:val="24"/>
              </w:rPr>
              <w:t>标准照明体和几何条件</w:t>
            </w:r>
            <w:r>
              <w:rPr>
                <w:rFonts w:hint="eastAsia" w:ascii="仿宋_GB2312" w:hAnsi="仿宋_GB2312" w:eastAsia="仿宋_GB2312" w:cs="仿宋_GB2312"/>
                <w:sz w:val="24"/>
                <w:lang w:eastAsia="zh-CN"/>
              </w:rPr>
              <w:t>》</w:t>
            </w:r>
            <w:r>
              <w:rPr>
                <w:rFonts w:hint="eastAsia"/>
                <w:lang w:eastAsia="zh-CN"/>
              </w:rPr>
              <w:t>。</w:t>
            </w:r>
          </w:p>
        </w:tc>
        <w:tc>
          <w:tcPr>
            <w:tcW w:w="1041" w:type="dxa"/>
            <w:vAlign w:val="center"/>
          </w:tcPr>
          <w:p w14:paraId="2B70C420">
            <w:pPr>
              <w:widowControl/>
              <w:spacing w:line="400" w:lineRule="exact"/>
              <w:jc w:val="center"/>
              <w:textAlignment w:val="center"/>
              <w:rPr>
                <w:rFonts w:ascii="仿宋_GB2312" w:hAnsi="仿宋_GB2312" w:eastAsia="仿宋_GB2312" w:cs="仿宋_GB2312"/>
                <w:sz w:val="24"/>
              </w:rPr>
            </w:pPr>
            <w:r>
              <w:rPr>
                <w:rFonts w:hint="eastAsia" w:ascii="仿宋_GB2312" w:hAnsi="仿宋_GB2312" w:eastAsia="仿宋_GB2312" w:cs="仿宋_GB2312"/>
                <w:sz w:val="24"/>
              </w:rPr>
              <w:t>1台</w:t>
            </w:r>
          </w:p>
        </w:tc>
      </w:tr>
      <w:tr w14:paraId="739A3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67" w:type="dxa"/>
            <w:vAlign w:val="center"/>
          </w:tcPr>
          <w:p w14:paraId="18B63CAF">
            <w:pPr>
              <w:widowControl/>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 xml:space="preserve">11 </w:t>
            </w:r>
          </w:p>
        </w:tc>
        <w:tc>
          <w:tcPr>
            <w:tcW w:w="937" w:type="dxa"/>
            <w:vAlign w:val="center"/>
          </w:tcPr>
          <w:p w14:paraId="15E21DB8">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声卡系统</w:t>
            </w:r>
          </w:p>
        </w:tc>
        <w:tc>
          <w:tcPr>
            <w:tcW w:w="5738" w:type="dxa"/>
            <w:vAlign w:val="center"/>
          </w:tcPr>
          <w:p w14:paraId="7D88DAEE">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1、≥4进4出音频接口，</w:t>
            </w:r>
          </w:p>
          <w:p w14:paraId="314FD977">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2、24-bit/192kHz采样率，</w:t>
            </w:r>
          </w:p>
          <w:p w14:paraId="7260782D">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3、AD/DA 转换，延迟&lt;2ms，</w:t>
            </w:r>
          </w:p>
          <w:p w14:paraId="1B8BEE13">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4、兼容主流操作系统，支持幻象供电</w:t>
            </w:r>
          </w:p>
        </w:tc>
        <w:tc>
          <w:tcPr>
            <w:tcW w:w="1041" w:type="dxa"/>
            <w:vAlign w:val="center"/>
          </w:tcPr>
          <w:p w14:paraId="5EE2FA7F">
            <w:pPr>
              <w:widowControl/>
              <w:spacing w:line="400" w:lineRule="exact"/>
              <w:jc w:val="center"/>
              <w:textAlignment w:val="center"/>
              <w:rPr>
                <w:rFonts w:ascii="仿宋_GB2312" w:hAnsi="仿宋_GB2312" w:eastAsia="仿宋_GB2312" w:cs="仿宋_GB2312"/>
                <w:sz w:val="24"/>
              </w:rPr>
            </w:pPr>
            <w:r>
              <w:rPr>
                <w:rFonts w:hint="eastAsia" w:ascii="仿宋_GB2312" w:hAnsi="仿宋_GB2312" w:eastAsia="仿宋_GB2312" w:cs="仿宋_GB2312"/>
                <w:sz w:val="24"/>
              </w:rPr>
              <w:t>2台</w:t>
            </w:r>
          </w:p>
        </w:tc>
      </w:tr>
      <w:tr w14:paraId="2E1EA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67" w:type="dxa"/>
            <w:vAlign w:val="center"/>
          </w:tcPr>
          <w:p w14:paraId="0F513116">
            <w:pPr>
              <w:widowControl/>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 xml:space="preserve">12 </w:t>
            </w:r>
          </w:p>
        </w:tc>
        <w:tc>
          <w:tcPr>
            <w:tcW w:w="937" w:type="dxa"/>
            <w:vAlign w:val="center"/>
          </w:tcPr>
          <w:p w14:paraId="2BAFEA5D">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MIDI键盘</w:t>
            </w:r>
          </w:p>
        </w:tc>
        <w:tc>
          <w:tcPr>
            <w:tcW w:w="5738" w:type="dxa"/>
            <w:vAlign w:val="center"/>
          </w:tcPr>
          <w:p w14:paraId="742E1ED9">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1、61键半配重，力度感应，触后响应，                                     2、≥8个可分配控制旋钮/推子，弯音轮/调制轮，</w:t>
            </w:r>
          </w:p>
          <w:p w14:paraId="294FCE46">
            <w:pPr>
              <w:widowControl/>
              <w:spacing w:line="400" w:lineRule="exact"/>
              <w:jc w:val="left"/>
              <w:rPr>
                <w:rFonts w:ascii="仿宋_GB2312" w:hAnsi="仿宋_GB2312" w:eastAsia="仿宋_GB2312" w:cs="仿宋_GB2312"/>
                <w:sz w:val="24"/>
              </w:rPr>
            </w:pPr>
            <w:r>
              <w:rPr>
                <w:rFonts w:hint="eastAsia" w:ascii="仿宋_GB2312" w:hAnsi="仿宋_GB2312" w:eastAsia="仿宋_GB2312" w:cs="仿宋_GB2312"/>
                <w:sz w:val="24"/>
              </w:rPr>
              <w:t>3、USB供电</w:t>
            </w:r>
          </w:p>
        </w:tc>
        <w:tc>
          <w:tcPr>
            <w:tcW w:w="1041" w:type="dxa"/>
            <w:vAlign w:val="center"/>
          </w:tcPr>
          <w:p w14:paraId="1DAC18D9">
            <w:pPr>
              <w:widowControl/>
              <w:spacing w:line="400" w:lineRule="exact"/>
              <w:jc w:val="center"/>
              <w:textAlignment w:val="center"/>
              <w:rPr>
                <w:rFonts w:ascii="仿宋_GB2312" w:hAnsi="仿宋_GB2312" w:eastAsia="仿宋_GB2312" w:cs="仿宋_GB2312"/>
                <w:sz w:val="24"/>
              </w:rPr>
            </w:pPr>
            <w:r>
              <w:rPr>
                <w:rFonts w:hint="eastAsia" w:ascii="仿宋_GB2312" w:hAnsi="仿宋_GB2312" w:eastAsia="仿宋_GB2312" w:cs="仿宋_GB2312"/>
                <w:sz w:val="24"/>
              </w:rPr>
              <w:t>3台</w:t>
            </w:r>
          </w:p>
        </w:tc>
      </w:tr>
      <w:tr w14:paraId="290D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9" w:hRule="atLeast"/>
          <w:jc w:val="center"/>
        </w:trPr>
        <w:tc>
          <w:tcPr>
            <w:tcW w:w="467" w:type="dxa"/>
            <w:vAlign w:val="center"/>
          </w:tcPr>
          <w:p w14:paraId="34E4F3C8">
            <w:pPr>
              <w:widowControl/>
              <w:jc w:val="center"/>
              <w:textAlignment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 xml:space="preserve">13 </w:t>
            </w:r>
          </w:p>
        </w:tc>
        <w:tc>
          <w:tcPr>
            <w:tcW w:w="937" w:type="dxa"/>
            <w:vAlign w:val="center"/>
          </w:tcPr>
          <w:p w14:paraId="6C79AA28">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音频AI服务器</w:t>
            </w:r>
          </w:p>
        </w:tc>
        <w:tc>
          <w:tcPr>
            <w:tcW w:w="5738" w:type="dxa"/>
          </w:tcPr>
          <w:p w14:paraId="2ED38782">
            <w:pPr>
              <w:pStyle w:val="27"/>
              <w:kinsoku w:val="0"/>
              <w:overflowPunct w:val="0"/>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★一、</w:t>
            </w:r>
            <w:r>
              <w:rPr>
                <w:rFonts w:ascii="仿宋_GB2312" w:hAnsi="仿宋_GB2312" w:eastAsia="仿宋_GB2312" w:cs="仿宋_GB2312"/>
                <w:szCs w:val="24"/>
              </w:rPr>
              <w:t>2</w:t>
            </w:r>
            <w:r>
              <w:rPr>
                <w:rFonts w:hint="eastAsia" w:ascii="仿宋_GB2312" w:hAnsi="仿宋_GB2312" w:eastAsia="仿宋_GB2312" w:cs="仿宋_GB2312"/>
                <w:szCs w:val="24"/>
              </w:rPr>
              <w:t>U机架式服务器</w:t>
            </w:r>
          </w:p>
          <w:p w14:paraId="15878396">
            <w:pPr>
              <w:pStyle w:val="27"/>
              <w:kinsoku w:val="0"/>
              <w:overflowPunct w:val="0"/>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★二、处理器CPU规格</w:t>
            </w:r>
          </w:p>
          <w:p w14:paraId="2E6A8DD5">
            <w:pPr>
              <w:pStyle w:val="27"/>
              <w:kinsoku w:val="0"/>
              <w:overflowPunct w:val="0"/>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1.配置CPU≥</w:t>
            </w:r>
            <w:r>
              <w:rPr>
                <w:rFonts w:ascii="仿宋_GB2312" w:hAnsi="仿宋_GB2312" w:eastAsia="仿宋_GB2312" w:cs="仿宋_GB2312"/>
                <w:szCs w:val="24"/>
              </w:rPr>
              <w:t>1</w:t>
            </w:r>
            <w:r>
              <w:rPr>
                <w:rFonts w:hint="eastAsia" w:ascii="仿宋_GB2312" w:hAnsi="仿宋_GB2312" w:eastAsia="仿宋_GB2312" w:cs="仿宋_GB2312"/>
                <w:szCs w:val="24"/>
              </w:rPr>
              <w:t>颗；单颗CPU核数不低于</w:t>
            </w:r>
            <w:r>
              <w:rPr>
                <w:rFonts w:ascii="仿宋_GB2312" w:hAnsi="仿宋_GB2312" w:eastAsia="仿宋_GB2312" w:cs="仿宋_GB2312"/>
                <w:szCs w:val="24"/>
              </w:rPr>
              <w:t>64</w:t>
            </w:r>
            <w:r>
              <w:rPr>
                <w:rFonts w:hint="eastAsia" w:ascii="仿宋_GB2312" w:hAnsi="仿宋_GB2312" w:eastAsia="仿宋_GB2312" w:cs="仿宋_GB2312"/>
                <w:szCs w:val="24"/>
              </w:rPr>
              <w:t>核，主频≥2.</w:t>
            </w:r>
            <w:r>
              <w:rPr>
                <w:rFonts w:ascii="仿宋_GB2312" w:hAnsi="仿宋_GB2312" w:eastAsia="仿宋_GB2312" w:cs="仿宋_GB2312"/>
                <w:szCs w:val="24"/>
              </w:rPr>
              <w:t>2</w:t>
            </w:r>
            <w:r>
              <w:rPr>
                <w:rFonts w:hint="eastAsia" w:ascii="仿宋_GB2312" w:hAnsi="仿宋_GB2312" w:eastAsia="仿宋_GB2312" w:cs="仿宋_GB2312"/>
                <w:szCs w:val="24"/>
              </w:rPr>
              <w:t>GHz，末级缓存容量≥</w:t>
            </w:r>
            <w:r>
              <w:rPr>
                <w:rFonts w:ascii="仿宋_GB2312" w:hAnsi="仿宋_GB2312" w:eastAsia="仿宋_GB2312" w:cs="仿宋_GB2312"/>
                <w:szCs w:val="24"/>
              </w:rPr>
              <w:t>32</w:t>
            </w:r>
            <w:r>
              <w:rPr>
                <w:rFonts w:hint="eastAsia" w:ascii="仿宋_GB2312" w:hAnsi="仿宋_GB2312" w:eastAsia="仿宋_GB2312" w:cs="仿宋_GB2312"/>
                <w:szCs w:val="24"/>
              </w:rPr>
              <w:t>，功耗≤</w:t>
            </w:r>
            <w:r>
              <w:rPr>
                <w:rFonts w:ascii="仿宋_GB2312" w:hAnsi="仿宋_GB2312" w:eastAsia="仿宋_GB2312" w:cs="仿宋_GB2312"/>
                <w:szCs w:val="24"/>
              </w:rPr>
              <w:t>100</w:t>
            </w:r>
            <w:r>
              <w:rPr>
                <w:rFonts w:hint="eastAsia" w:ascii="仿宋_GB2312" w:hAnsi="仿宋_GB2312" w:eastAsia="仿宋_GB2312" w:cs="仿宋_GB2312"/>
                <w:szCs w:val="24"/>
              </w:rPr>
              <w:t>W，内存速率≥3200MT/s；支持≥8通道内存，支持≥64位处理器，线程数≥64，位宽≥64bit；</w:t>
            </w:r>
          </w:p>
          <w:p w14:paraId="045FF8DC">
            <w:pPr>
              <w:pStyle w:val="27"/>
              <w:kinsoku w:val="0"/>
              <w:overflowPunct w:val="0"/>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★三、主板规格</w:t>
            </w:r>
          </w:p>
          <w:p w14:paraId="729B9D7C">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1.主板支持的CPU和内存情况：CPU数量≥</w:t>
            </w:r>
            <w:r>
              <w:rPr>
                <w:rFonts w:ascii="仿宋_GB2312" w:hAnsi="仿宋_GB2312" w:eastAsia="仿宋_GB2312" w:cs="仿宋_GB2312"/>
                <w:szCs w:val="24"/>
              </w:rPr>
              <w:t>1</w:t>
            </w:r>
            <w:r>
              <w:rPr>
                <w:rFonts w:hint="eastAsia" w:ascii="仿宋_GB2312" w:hAnsi="仿宋_GB2312" w:eastAsia="仿宋_GB2312" w:cs="仿宋_GB2312"/>
                <w:szCs w:val="24"/>
              </w:rPr>
              <w:t>颗；支持内存≥DDR4，支持内存数量：≥</w:t>
            </w:r>
            <w:r>
              <w:rPr>
                <w:rFonts w:ascii="仿宋_GB2312" w:hAnsi="仿宋_GB2312" w:eastAsia="仿宋_GB2312" w:cs="仿宋_GB2312"/>
                <w:szCs w:val="24"/>
              </w:rPr>
              <w:t>8</w:t>
            </w:r>
            <w:r>
              <w:rPr>
                <w:rFonts w:hint="eastAsia" w:ascii="仿宋_GB2312" w:hAnsi="仿宋_GB2312" w:eastAsia="仿宋_GB2312" w:cs="仿宋_GB2312"/>
                <w:szCs w:val="24"/>
              </w:rPr>
              <w:t>个；</w:t>
            </w:r>
          </w:p>
          <w:p w14:paraId="59508923">
            <w:pPr>
              <w:pStyle w:val="27"/>
              <w:spacing w:line="400" w:lineRule="exact"/>
              <w:rPr>
                <w:rFonts w:ascii="仿宋_GB2312" w:hAnsi="仿宋_GB2312" w:eastAsia="仿宋_GB2312" w:cs="仿宋_GB2312"/>
                <w:color w:val="000000" w:themeColor="text1"/>
                <w:szCs w:val="24"/>
                <w14:textFill>
                  <w14:solidFill>
                    <w14:schemeClr w14:val="tx1"/>
                  </w14:solidFill>
                </w14:textFill>
              </w:rPr>
            </w:pPr>
            <w:r>
              <w:rPr>
                <w:rFonts w:ascii="仿宋_GB2312" w:hAnsi="仿宋_GB2312" w:eastAsia="仿宋_GB2312" w:cs="仿宋_GB2312"/>
                <w:color w:val="000000" w:themeColor="text1"/>
                <w:szCs w:val="24"/>
                <w14:textFill>
                  <w14:solidFill>
                    <w14:schemeClr w14:val="tx1"/>
                  </w14:solidFill>
                </w14:textFill>
              </w:rPr>
              <w:t>2.</w:t>
            </w:r>
            <w:r>
              <w:rPr>
                <w:rFonts w:hint="eastAsia" w:ascii="仿宋_GB2312" w:hAnsi="仿宋_GB2312" w:eastAsia="仿宋_GB2312" w:cs="仿宋_GB2312"/>
                <w:color w:val="000000" w:themeColor="text1"/>
                <w:szCs w:val="24"/>
                <w14:textFill>
                  <w14:solidFill>
                    <w14:schemeClr w14:val="tx1"/>
                  </w14:solidFill>
                </w14:textFill>
              </w:rPr>
              <w:t>主板内存槽</w:t>
            </w:r>
            <w:r>
              <w:rPr>
                <w:rFonts w:hint="eastAsia" w:ascii="仿宋_GB2312" w:hAnsi="仿宋_GB2312" w:eastAsia="仿宋_GB2312" w:cs="仿宋_GB2312"/>
                <w:color w:val="000000" w:themeColor="text1"/>
                <w:szCs w:val="24"/>
                <w:lang w:eastAsia="zh-CN"/>
                <w14:textFill>
                  <w14:solidFill>
                    <w14:schemeClr w14:val="tx1"/>
                  </w14:solidFill>
                </w14:textFill>
              </w:rPr>
              <w:t>数量</w:t>
            </w:r>
            <w:r>
              <w:rPr>
                <w:rFonts w:hint="eastAsia" w:ascii="仿宋_GB2312" w:hAnsi="仿宋_GB2312" w:eastAsia="仿宋_GB2312" w:cs="仿宋_GB2312"/>
                <w:color w:val="000000" w:themeColor="text1"/>
                <w:szCs w:val="24"/>
                <w14:textFill>
                  <w14:solidFill>
                    <w14:schemeClr w14:val="tx1"/>
                  </w14:solidFill>
                </w14:textFill>
              </w:rPr>
              <w:t>：非板载内存的可扩展插槽数量应不少于 4 个；</w:t>
            </w:r>
          </w:p>
          <w:p w14:paraId="4E3B697A">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w:t>
            </w:r>
            <w:r>
              <w:rPr>
                <w:rFonts w:ascii="仿宋_GB2312" w:hAnsi="仿宋_GB2312" w:eastAsia="仿宋_GB2312" w:cs="仿宋_GB2312"/>
                <w:szCs w:val="24"/>
              </w:rPr>
              <w:t>3</w:t>
            </w:r>
            <w:r>
              <w:rPr>
                <w:rFonts w:hint="eastAsia" w:ascii="仿宋_GB2312" w:hAnsi="仿宋_GB2312" w:eastAsia="仿宋_GB2312" w:cs="仿宋_GB2312"/>
                <w:szCs w:val="24"/>
              </w:rPr>
              <w:t xml:space="preserve">.主板存储接口：支持 SATA、SAS、M.2、U.2等存储接口中数≥1种； </w:t>
            </w:r>
          </w:p>
          <w:p w14:paraId="181C36DB">
            <w:pPr>
              <w:pStyle w:val="27"/>
              <w:spacing w:line="400" w:lineRule="exact"/>
              <w:rPr>
                <w:rFonts w:ascii="仿宋_GB2312" w:hAnsi="仿宋_GB2312" w:eastAsia="仿宋_GB2312" w:cs="仿宋_GB2312"/>
                <w:szCs w:val="24"/>
              </w:rPr>
            </w:pPr>
            <w:r>
              <w:rPr>
                <w:rFonts w:ascii="仿宋_GB2312" w:hAnsi="仿宋_GB2312" w:eastAsia="仿宋_GB2312" w:cs="仿宋_GB2312"/>
                <w:szCs w:val="24"/>
              </w:rPr>
              <w:t>4</w:t>
            </w:r>
            <w:r>
              <w:rPr>
                <w:rFonts w:hint="eastAsia" w:ascii="仿宋_GB2312" w:hAnsi="仿宋_GB2312" w:eastAsia="仿宋_GB2312" w:cs="仿宋_GB2312"/>
                <w:szCs w:val="24"/>
              </w:rPr>
              <w:t>.PCIe插槽接口：符合PCIe4.0或以上的高速串行计算机扩展总线标准，PCIe的接口速率与位宽需保证向下兼容；</w:t>
            </w:r>
          </w:p>
          <w:p w14:paraId="3C3EA81F">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w:t>
            </w:r>
            <w:r>
              <w:rPr>
                <w:rFonts w:ascii="仿宋_GB2312" w:hAnsi="仿宋_GB2312" w:eastAsia="仿宋_GB2312" w:cs="仿宋_GB2312"/>
                <w:szCs w:val="24"/>
              </w:rPr>
              <w:t>5</w:t>
            </w:r>
            <w:r>
              <w:rPr>
                <w:rFonts w:hint="eastAsia" w:ascii="仿宋_GB2312" w:hAnsi="仿宋_GB2312" w:eastAsia="仿宋_GB2312" w:cs="仿宋_GB2312"/>
                <w:szCs w:val="24"/>
              </w:rPr>
              <w:t>.主板PCIe插槽数量及规格：</w:t>
            </w:r>
            <w:r>
              <w:rPr>
                <w:rFonts w:hint="eastAsia" w:ascii="仿宋_GB2312" w:hAnsi="仿宋_GB2312" w:eastAsia="仿宋_GB2312" w:cs="仿宋_GB2312"/>
                <w:szCs w:val="24"/>
                <w:lang w:val="en"/>
              </w:rPr>
              <w:t>高度大于174.5mm双路或以上服务器 PCIe插槽≥</w:t>
            </w:r>
            <w:r>
              <w:rPr>
                <w:rFonts w:ascii="仿宋_GB2312" w:hAnsi="仿宋_GB2312" w:eastAsia="仿宋_GB2312" w:cs="仿宋_GB2312"/>
                <w:szCs w:val="24"/>
                <w:lang w:val="en"/>
              </w:rPr>
              <w:t>6</w:t>
            </w:r>
            <w:r>
              <w:rPr>
                <w:rFonts w:hint="eastAsia" w:ascii="仿宋_GB2312" w:hAnsi="仿宋_GB2312" w:eastAsia="仿宋_GB2312" w:cs="仿宋_GB2312"/>
                <w:szCs w:val="24"/>
                <w:lang w:val="en"/>
              </w:rPr>
              <w:t>个</w:t>
            </w:r>
            <w:r>
              <w:rPr>
                <w:rFonts w:hint="eastAsia" w:ascii="仿宋_GB2312" w:hAnsi="仿宋_GB2312" w:eastAsia="仿宋_GB2312" w:cs="仿宋_GB2312"/>
                <w:szCs w:val="24"/>
              </w:rPr>
              <w:t>；</w:t>
            </w:r>
          </w:p>
          <w:p w14:paraId="1D5FF501">
            <w:pPr>
              <w:pStyle w:val="27"/>
              <w:kinsoku w:val="0"/>
              <w:overflowPunct w:val="0"/>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★四、内存规格</w:t>
            </w:r>
          </w:p>
          <w:p w14:paraId="1595EFD9">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1.内存数量：≥</w:t>
            </w:r>
            <w:r>
              <w:rPr>
                <w:rFonts w:hint="default" w:ascii="仿宋_GB2312" w:hAnsi="仿宋_GB2312" w:eastAsia="仿宋_GB2312" w:cs="仿宋_GB2312"/>
                <w:szCs w:val="24"/>
                <w:lang w:val="en-US"/>
              </w:rPr>
              <w:t>1</w:t>
            </w:r>
            <w:r>
              <w:rPr>
                <w:rFonts w:hint="eastAsia" w:ascii="仿宋_GB2312" w:hAnsi="仿宋_GB2312" w:eastAsia="仿宋_GB2312" w:cs="仿宋_GB2312"/>
                <w:szCs w:val="24"/>
              </w:rPr>
              <w:t>；</w:t>
            </w:r>
            <w:r>
              <w:rPr>
                <w:rFonts w:ascii="仿宋_GB2312" w:hAnsi="仿宋_GB2312" w:eastAsia="仿宋_GB2312" w:cs="仿宋_GB2312"/>
                <w:szCs w:val="24"/>
              </w:rPr>
              <w:t xml:space="preserve"> </w:t>
            </w:r>
          </w:p>
          <w:p w14:paraId="3958714F">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2.内存规格：≥DDR4；</w:t>
            </w:r>
          </w:p>
          <w:p w14:paraId="4A428D7E">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◆3.内存通道：支持多个内存接口通道，每个通道可支持1DPC或2DPC，当支持2DPC时，印制电路板上应具备插槽的序号标识，支持≥</w:t>
            </w:r>
            <w:r>
              <w:rPr>
                <w:rFonts w:ascii="仿宋_GB2312" w:hAnsi="仿宋_GB2312" w:eastAsia="仿宋_GB2312" w:cs="仿宋_GB2312"/>
                <w:szCs w:val="24"/>
              </w:rPr>
              <w:t>4</w:t>
            </w:r>
            <w:r>
              <w:rPr>
                <w:rFonts w:hint="eastAsia" w:ascii="仿宋_GB2312" w:hAnsi="仿宋_GB2312" w:eastAsia="仿宋_GB2312" w:cs="仿宋_GB2312"/>
                <w:szCs w:val="24"/>
              </w:rPr>
              <w:t>通道内存；</w:t>
            </w:r>
          </w:p>
          <w:p w14:paraId="2152806D">
            <w:pPr>
              <w:pStyle w:val="27"/>
              <w:kinsoku w:val="0"/>
              <w:overflowPunct w:val="0"/>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★五、存储规格</w:t>
            </w:r>
          </w:p>
          <w:p w14:paraId="6320C4F3">
            <w:pPr>
              <w:pStyle w:val="27"/>
              <w:kinsoku w:val="0"/>
              <w:overflowPunct w:val="0"/>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1.硬盘实配容量：</w:t>
            </w:r>
          </w:p>
          <w:p w14:paraId="46407E41">
            <w:pPr>
              <w:pStyle w:val="27"/>
              <w:kinsoku w:val="0"/>
              <w:overflowPunct w:val="0"/>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a)配备硬磁盘 ，服务器提供的实配硬磁盘可用容量应不小于</w:t>
            </w:r>
            <w:r>
              <w:rPr>
                <w:rFonts w:ascii="仿宋_GB2312" w:hAnsi="仿宋_GB2312" w:eastAsia="仿宋_GB2312" w:cs="仿宋_GB2312"/>
                <w:szCs w:val="24"/>
              </w:rPr>
              <w:t>1T</w:t>
            </w:r>
            <w:r>
              <w:rPr>
                <w:rFonts w:hint="eastAsia" w:ascii="仿宋_GB2312" w:hAnsi="仿宋_GB2312" w:eastAsia="仿宋_GB2312" w:cs="仿宋_GB2312"/>
                <w:szCs w:val="24"/>
              </w:rPr>
              <w:t>B</w:t>
            </w:r>
          </w:p>
          <w:p w14:paraId="7F2BEDF5">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2.硬盘实配数量：</w:t>
            </w:r>
          </w:p>
          <w:p w14:paraId="19718678">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配备硬磁盘 ，服务器提供的实配硬磁盘数量应不小于</w:t>
            </w:r>
            <w:r>
              <w:rPr>
                <w:rFonts w:ascii="仿宋_GB2312" w:hAnsi="仿宋_GB2312" w:eastAsia="仿宋_GB2312" w:cs="仿宋_GB2312"/>
                <w:szCs w:val="24"/>
              </w:rPr>
              <w:t>1</w:t>
            </w:r>
            <w:r>
              <w:rPr>
                <w:rFonts w:hint="eastAsia" w:ascii="仿宋_GB2312" w:hAnsi="仿宋_GB2312" w:eastAsia="仿宋_GB2312" w:cs="仿宋_GB2312"/>
                <w:szCs w:val="24"/>
              </w:rPr>
              <w:t>块 ；</w:t>
            </w:r>
          </w:p>
          <w:p w14:paraId="210166FC">
            <w:pPr>
              <w:pStyle w:val="27"/>
              <w:kinsoku w:val="0"/>
              <w:overflowPunct w:val="0"/>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3.硬盘插槽数量及规格：</w:t>
            </w:r>
          </w:p>
          <w:p w14:paraId="04915593">
            <w:pPr>
              <w:pStyle w:val="27"/>
              <w:kinsoku w:val="0"/>
              <w:overflowPunct w:val="0"/>
              <w:spacing w:line="400" w:lineRule="exact"/>
              <w:rPr>
                <w:rFonts w:ascii="仿宋_GB2312" w:hAnsi="仿宋_GB2312" w:eastAsia="仿宋_GB2312" w:cs="仿宋_GB2312"/>
                <w:szCs w:val="24"/>
                <w:lang w:val="en"/>
              </w:rPr>
            </w:pPr>
            <w:r>
              <w:rPr>
                <w:rFonts w:hint="eastAsia" w:ascii="仿宋_GB2312" w:hAnsi="仿宋_GB2312" w:eastAsia="仿宋_GB2312" w:cs="仿宋_GB2312"/>
                <w:szCs w:val="24"/>
                <w:lang w:val="en"/>
              </w:rPr>
              <w:t>a)  配置的硬盘尺寸2.5 英寸硬磁盘；</w:t>
            </w:r>
          </w:p>
          <w:p w14:paraId="57E10F4E">
            <w:pPr>
              <w:pStyle w:val="27"/>
              <w:kinsoku w:val="0"/>
              <w:overflowPunct w:val="0"/>
              <w:spacing w:line="400" w:lineRule="exact"/>
              <w:rPr>
                <w:rFonts w:ascii="仿宋_GB2312" w:hAnsi="仿宋_GB2312" w:eastAsia="仿宋_GB2312" w:cs="仿宋_GB2312"/>
                <w:szCs w:val="24"/>
                <w:lang w:val="en"/>
              </w:rPr>
            </w:pPr>
            <w:r>
              <w:rPr>
                <w:rFonts w:hint="eastAsia" w:ascii="仿宋_GB2312" w:hAnsi="仿宋_GB2312" w:eastAsia="仿宋_GB2312" w:cs="仿宋_GB2312"/>
                <w:szCs w:val="24"/>
                <w:lang w:val="en"/>
              </w:rPr>
              <w:t>b)  机箱高度为不低于</w:t>
            </w:r>
            <w:r>
              <w:rPr>
                <w:rFonts w:ascii="仿宋_GB2312" w:hAnsi="仿宋_GB2312" w:eastAsia="仿宋_GB2312" w:cs="仿宋_GB2312"/>
                <w:szCs w:val="24"/>
                <w:lang w:val="en"/>
              </w:rPr>
              <w:t>88.9</w:t>
            </w:r>
            <w:r>
              <w:rPr>
                <w:rFonts w:hint="eastAsia" w:ascii="仿宋_GB2312" w:hAnsi="仿宋_GB2312" w:eastAsia="仿宋_GB2312" w:cs="仿宋_GB2312"/>
                <w:szCs w:val="24"/>
                <w:lang w:val="en"/>
              </w:rPr>
              <w:t>mm 的服务器可支持的硬盘数量应不少于 8 块 ，支持≥12块硬盘，支持热插拔，其中支持≥8块2.5英寸SAS/SATA SSD和≥</w:t>
            </w:r>
            <w:r>
              <w:rPr>
                <w:rFonts w:ascii="仿宋_GB2312" w:hAnsi="仿宋_GB2312" w:eastAsia="仿宋_GB2312" w:cs="仿宋_GB2312"/>
                <w:szCs w:val="24"/>
                <w:lang w:val="en"/>
              </w:rPr>
              <w:t>4</w:t>
            </w:r>
            <w:r>
              <w:rPr>
                <w:rFonts w:hint="eastAsia" w:ascii="仿宋_GB2312" w:hAnsi="仿宋_GB2312" w:eastAsia="仿宋_GB2312" w:cs="仿宋_GB2312"/>
                <w:szCs w:val="24"/>
                <w:lang w:val="en"/>
              </w:rPr>
              <w:t>块NVMe SSD。</w:t>
            </w:r>
          </w:p>
          <w:p w14:paraId="03787B68">
            <w:pPr>
              <w:pStyle w:val="27"/>
              <w:kinsoku w:val="0"/>
              <w:overflowPunct w:val="0"/>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六、RAID卡规格</w:t>
            </w:r>
          </w:p>
          <w:p w14:paraId="17B76D90">
            <w:pPr>
              <w:pStyle w:val="143"/>
              <w:kinsoku w:val="0"/>
              <w:overflowPunct w:val="0"/>
              <w:spacing w:before="1" w:line="400" w:lineRule="exact"/>
              <w:rPr>
                <w:rFonts w:ascii="仿宋_GB2312" w:hAnsi="仿宋_GB2312" w:eastAsia="仿宋_GB2312" w:cs="仿宋_GB2312"/>
                <w:szCs w:val="20"/>
              </w:rPr>
            </w:pPr>
            <w:r>
              <w:rPr>
                <w:rFonts w:hint="eastAsia" w:ascii="仿宋_GB2312" w:hAnsi="仿宋_GB2312" w:eastAsia="仿宋_GB2312" w:cs="仿宋_GB2312"/>
                <w:szCs w:val="24"/>
              </w:rPr>
              <w:t>1.</w:t>
            </w:r>
            <w:r>
              <w:rPr>
                <w:rFonts w:hint="eastAsia" w:ascii="仿宋_GB2312" w:hAnsi="仿宋_GB2312" w:eastAsia="仿宋_GB2312" w:cs="仿宋_GB2312"/>
                <w:szCs w:val="20"/>
              </w:rPr>
              <w:t xml:space="preserve"> RAID卡支持的SAS接口数：≥</w:t>
            </w:r>
            <w:r>
              <w:rPr>
                <w:rFonts w:ascii="仿宋_GB2312" w:hAnsi="仿宋_GB2312" w:eastAsia="仿宋_GB2312" w:cs="仿宋_GB2312"/>
                <w:szCs w:val="20"/>
              </w:rPr>
              <w:t>4</w:t>
            </w:r>
            <w:r>
              <w:rPr>
                <w:rFonts w:hint="eastAsia" w:ascii="仿宋_GB2312" w:hAnsi="仿宋_GB2312" w:eastAsia="仿宋_GB2312" w:cs="仿宋_GB2312"/>
                <w:szCs w:val="20"/>
              </w:rPr>
              <w:t>个；</w:t>
            </w:r>
          </w:p>
          <w:p w14:paraId="087AEE0D">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★七、网络规格</w:t>
            </w:r>
          </w:p>
          <w:p w14:paraId="557D2665">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1.网口速率和数量：配备网口数量不少于</w:t>
            </w:r>
            <w:r>
              <w:rPr>
                <w:rFonts w:ascii="仿宋_GB2312" w:hAnsi="仿宋_GB2312" w:eastAsia="仿宋_GB2312" w:cs="仿宋_GB2312"/>
                <w:szCs w:val="24"/>
              </w:rPr>
              <w:t>4</w:t>
            </w:r>
            <w:r>
              <w:rPr>
                <w:rFonts w:hint="eastAsia" w:ascii="仿宋_GB2312" w:hAnsi="仿宋_GB2312" w:eastAsia="仿宋_GB2312" w:cs="仿宋_GB2312"/>
                <w:szCs w:val="24"/>
              </w:rPr>
              <w:t>个，且网口速率不少于1GE；</w:t>
            </w:r>
          </w:p>
          <w:p w14:paraId="60233E6E">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★八、外部接口规格</w:t>
            </w:r>
          </w:p>
          <w:p w14:paraId="5D7D16C9">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1.显示接口：显示接口类型支持≥2个VGA接口；</w:t>
            </w:r>
          </w:p>
          <w:p w14:paraId="059EA2A3">
            <w:pPr>
              <w:pStyle w:val="27"/>
              <w:spacing w:line="400" w:lineRule="exact"/>
              <w:rPr>
                <w:rFonts w:ascii="仿宋_GB2312" w:hAnsi="仿宋_GB2312" w:eastAsia="仿宋_GB2312" w:cs="仿宋_GB2312"/>
                <w:szCs w:val="24"/>
                <w:lang w:val="en"/>
              </w:rPr>
            </w:pPr>
            <w:r>
              <w:rPr>
                <w:rFonts w:hint="eastAsia" w:ascii="仿宋_GB2312" w:hAnsi="仿宋_GB2312" w:eastAsia="仿宋_GB2312" w:cs="仿宋_GB2312"/>
                <w:szCs w:val="24"/>
              </w:rPr>
              <w:t>2.USB接口：配备USB接口，</w:t>
            </w:r>
            <w:r>
              <w:rPr>
                <w:rFonts w:hint="eastAsia" w:ascii="仿宋_GB2312" w:hAnsi="仿宋_GB2312" w:eastAsia="仿宋_GB2312" w:cs="仿宋_GB2312"/>
                <w:szCs w:val="24"/>
                <w:lang w:val="en"/>
              </w:rPr>
              <w:t>配备≥4个USB接口</w:t>
            </w:r>
            <w:r>
              <w:rPr>
                <w:rFonts w:hint="eastAsia" w:ascii="仿宋_GB2312" w:hAnsi="仿宋_GB2312" w:eastAsia="仿宋_GB2312" w:cs="仿宋_GB2312"/>
                <w:szCs w:val="24"/>
              </w:rPr>
              <w:t>；</w:t>
            </w:r>
          </w:p>
          <w:p w14:paraId="3FC34C9A">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★九、电源规格</w:t>
            </w:r>
          </w:p>
          <w:p w14:paraId="25CE6849">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1.电源模块数量：≥</w:t>
            </w:r>
            <w:r>
              <w:rPr>
                <w:rFonts w:ascii="仿宋_GB2312" w:hAnsi="仿宋_GB2312" w:eastAsia="仿宋_GB2312" w:cs="仿宋_GB2312"/>
                <w:szCs w:val="24"/>
              </w:rPr>
              <w:t>2</w:t>
            </w:r>
            <w:r>
              <w:rPr>
                <w:rFonts w:hint="eastAsia" w:ascii="仿宋_GB2312" w:hAnsi="仿宋_GB2312" w:eastAsia="仿宋_GB2312" w:cs="仿宋_GB2312"/>
                <w:szCs w:val="24"/>
              </w:rPr>
              <w:t>；</w:t>
            </w:r>
          </w:p>
          <w:p w14:paraId="1B5B741C">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2.电源功率：单电源功率≥</w:t>
            </w:r>
            <w:r>
              <w:rPr>
                <w:rFonts w:ascii="仿宋_GB2312" w:hAnsi="仿宋_GB2312" w:eastAsia="仿宋_GB2312" w:cs="仿宋_GB2312"/>
                <w:szCs w:val="24"/>
              </w:rPr>
              <w:t>800</w:t>
            </w:r>
            <w:r>
              <w:rPr>
                <w:rFonts w:hint="eastAsia" w:ascii="仿宋_GB2312" w:hAnsi="仿宋_GB2312" w:eastAsia="仿宋_GB2312" w:cs="仿宋_GB2312"/>
                <w:szCs w:val="24"/>
              </w:rPr>
              <w:t>W，支持</w:t>
            </w:r>
            <w:r>
              <w:rPr>
                <w:rFonts w:ascii="仿宋_GB2312" w:hAnsi="仿宋_GB2312" w:eastAsia="仿宋_GB2312" w:cs="仿宋_GB2312"/>
                <w:szCs w:val="24"/>
              </w:rPr>
              <w:t>1</w:t>
            </w:r>
            <w:r>
              <w:rPr>
                <w:rFonts w:hint="eastAsia" w:ascii="仿宋_GB2312" w:hAnsi="仿宋_GB2312" w:eastAsia="仿宋_GB2312" w:cs="仿宋_GB2312"/>
                <w:szCs w:val="24"/>
              </w:rPr>
              <w:t>+</w:t>
            </w:r>
            <w:r>
              <w:rPr>
                <w:rFonts w:ascii="仿宋_GB2312" w:hAnsi="仿宋_GB2312" w:eastAsia="仿宋_GB2312" w:cs="仿宋_GB2312"/>
                <w:szCs w:val="24"/>
              </w:rPr>
              <w:t>1</w:t>
            </w:r>
            <w:r>
              <w:rPr>
                <w:rFonts w:hint="eastAsia" w:ascii="仿宋_GB2312" w:hAnsi="仿宋_GB2312" w:eastAsia="仿宋_GB2312" w:cs="仿宋_GB2312"/>
                <w:szCs w:val="24"/>
              </w:rPr>
              <w:t>冗余功能；</w:t>
            </w:r>
          </w:p>
          <w:p w14:paraId="4A51EF0D">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★十、整机规格</w:t>
            </w:r>
          </w:p>
          <w:p w14:paraId="7654E99B">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1.外观和结构：</w:t>
            </w:r>
          </w:p>
          <w:p w14:paraId="07488502">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a)服务器的零部件应紧固无松动，可插拔部件应可靠连接，开关、按钮和其它控制部件应灵活可靠，布局应方便使用；</w:t>
            </w:r>
          </w:p>
          <w:p w14:paraId="67D89E4B">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b)产品表面不应有明显的凹痕、划伤、裂缝、变形和污染等。表面涂层均匀，不应起泡、龟裂、脱落和磨损，金属零部件无锈蚀及其它机械损伤；</w:t>
            </w:r>
          </w:p>
          <w:p w14:paraId="0CB4EBCE">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c)产品表面说明功能的文字、符号和标志应清晰、端正且牢固；</w:t>
            </w:r>
          </w:p>
          <w:p w14:paraId="1301DAE1">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d)应在服务器的显著位置提供运行状态的指示功能，并在随机文件中明确具体含义；</w:t>
            </w:r>
          </w:p>
          <w:p w14:paraId="5CAAE4C9">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e)机架、机箱的尺寸应符合通用机柜的安装要求，插入总线插座的电路板接口外形尺寸应符合有关总线标准的规定，将机箱固定在机柜上， 机箱底面最大下垂变形不得干涉相邻机体；</w:t>
            </w:r>
          </w:p>
          <w:p w14:paraId="0061DDD9">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f)高密度服务器应给出CPU个数与机柜高度；</w:t>
            </w:r>
          </w:p>
          <w:p w14:paraId="74E37E21">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g)服务器尺寸具体要求在随机文件中明确；</w:t>
            </w:r>
          </w:p>
          <w:p w14:paraId="522A5D30">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2.尺寸：服务器机箱尺寸≤4U，设计应遵循标准化、系列化的要求；机箱的内部结构符合通用部件的安装需要；</w:t>
            </w:r>
          </w:p>
          <w:p w14:paraId="2F864CCE">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3.环境适应性：气候环境适应性应符合GB/T 9813.3的有关规定，工作温度 10～35℃，贮存运输温度-40～55℃；工作相对湿度 35%～80%，贮存运输相对湿度 20％～93%（40℃）；大气压86～106kPa；</w:t>
            </w:r>
          </w:p>
          <w:p w14:paraId="741C4E6F">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4.机械环境适应性：机械环境适应性应符合GB/T 9813.3的有关规定；</w:t>
            </w:r>
          </w:p>
          <w:p w14:paraId="29ABED37">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5.噪声：符合GB/T 9813.3的有关规定，在产品说明中给出具体测试值塔式服务器噪声在空闲状态下不大于50dB；</w:t>
            </w:r>
          </w:p>
          <w:p w14:paraId="144AB46A">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十一、AI计算单元规格</w:t>
            </w:r>
          </w:p>
          <w:p w14:paraId="1579F661">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 xml:space="preserve"> 1.</w:t>
            </w:r>
            <w:r>
              <w:rPr>
                <w:rFonts w:hint="eastAsia"/>
              </w:rPr>
              <w:t xml:space="preserve"> </w:t>
            </w:r>
            <w:r>
              <w:rPr>
                <w:rFonts w:hint="eastAsia" w:ascii="仿宋_GB2312" w:hAnsi="仿宋_GB2312" w:eastAsia="仿宋_GB2312" w:cs="仿宋_GB2312"/>
                <w:szCs w:val="24"/>
              </w:rPr>
              <w:t>AI 计算单元：具备人工智能加速处理器，配置≥</w:t>
            </w:r>
            <w:r>
              <w:rPr>
                <w:rFonts w:hint="eastAsia" w:ascii="仿宋_GB2312" w:hAnsi="仿宋_GB2312" w:eastAsia="仿宋_GB2312" w:cs="仿宋_GB2312"/>
              </w:rPr>
              <w:t>1张双插槽全高全长PCIe算力卡，单卡显存≥16GB，采用GDDR6ECC，CUDA核心≥2560个，二级缓存≥96MB、带宽≥320GB/s，INT8算力≥130TOPS，INT4算力≥260 TOPS；</w:t>
            </w:r>
            <w:r>
              <w:rPr>
                <w:rFonts w:ascii="仿宋_GB2312" w:hAnsi="仿宋_GB2312" w:eastAsia="仿宋_GB2312" w:cs="仿宋_GB2312"/>
                <w:szCs w:val="24"/>
              </w:rPr>
              <w:t xml:space="preserve"> </w:t>
            </w:r>
          </w:p>
          <w:p w14:paraId="3B1DF761">
            <w:pPr>
              <w:pStyle w:val="27"/>
              <w:kinsoku w:val="0"/>
              <w:overflowPunct w:val="0"/>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十二、RAID卡功能</w:t>
            </w:r>
          </w:p>
          <w:p w14:paraId="799CC752">
            <w:pPr>
              <w:pStyle w:val="27"/>
              <w:kinsoku w:val="0"/>
              <w:overflowPunct w:val="0"/>
              <w:spacing w:line="400" w:lineRule="exact"/>
              <w:rPr>
                <w:rFonts w:hint="eastAsia" w:ascii="仿宋_GB2312" w:hAnsi="仿宋_GB2312" w:eastAsia="仿宋_GB2312" w:cs="仿宋_GB2312"/>
                <w:szCs w:val="24"/>
              </w:rPr>
            </w:pPr>
            <w:r>
              <w:rPr>
                <w:rFonts w:hint="eastAsia" w:ascii="仿宋_GB2312" w:hAnsi="仿宋_GB2312" w:eastAsia="仿宋_GB2312" w:cs="仿宋_GB2312"/>
                <w:szCs w:val="24"/>
              </w:rPr>
              <w:t>1. RAID卡RAID级别支持：RAID 模式支持 RAID 0/1/10/5等;</w:t>
            </w:r>
          </w:p>
          <w:p w14:paraId="52EABC37">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★十三、机柜规格</w:t>
            </w:r>
          </w:p>
          <w:p w14:paraId="140967A5">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1.机柜尺寸：高度≥</w:t>
            </w:r>
            <w:r>
              <w:rPr>
                <w:rFonts w:ascii="仿宋_GB2312" w:hAnsi="仿宋_GB2312" w:eastAsia="仿宋_GB2312" w:cs="仿宋_GB2312"/>
                <w:szCs w:val="24"/>
              </w:rPr>
              <w:t>447</w:t>
            </w:r>
            <w:r>
              <w:rPr>
                <w:rFonts w:hint="eastAsia" w:ascii="仿宋_GB2312" w:hAnsi="仿宋_GB2312" w:eastAsia="仿宋_GB2312" w:cs="仿宋_GB2312"/>
                <w:szCs w:val="24"/>
              </w:rPr>
              <w:t>m</w:t>
            </w:r>
            <w:r>
              <w:rPr>
                <w:rFonts w:ascii="仿宋_GB2312" w:hAnsi="仿宋_GB2312" w:eastAsia="仿宋_GB2312" w:cs="仿宋_GB2312"/>
                <w:szCs w:val="24"/>
              </w:rPr>
              <w:t>m</w:t>
            </w:r>
            <w:r>
              <w:rPr>
                <w:rFonts w:hint="eastAsia" w:ascii="仿宋_GB2312" w:hAnsi="仿宋_GB2312" w:eastAsia="仿宋_GB2312" w:cs="仿宋_GB2312"/>
                <w:szCs w:val="24"/>
              </w:rPr>
              <w:t>，宽度≥</w:t>
            </w:r>
            <w:r>
              <w:rPr>
                <w:rFonts w:ascii="仿宋_GB2312" w:hAnsi="仿宋_GB2312" w:eastAsia="仿宋_GB2312" w:cs="仿宋_GB2312"/>
                <w:szCs w:val="24"/>
              </w:rPr>
              <w:t>87</w:t>
            </w:r>
            <w:r>
              <w:rPr>
                <w:rFonts w:hint="eastAsia" w:ascii="仿宋_GB2312" w:hAnsi="仿宋_GB2312" w:eastAsia="仿宋_GB2312" w:cs="仿宋_GB2312"/>
                <w:szCs w:val="24"/>
              </w:rPr>
              <w:t>m</w:t>
            </w:r>
            <w:r>
              <w:rPr>
                <w:rFonts w:ascii="仿宋_GB2312" w:hAnsi="仿宋_GB2312" w:eastAsia="仿宋_GB2312" w:cs="仿宋_GB2312"/>
                <w:szCs w:val="24"/>
              </w:rPr>
              <w:t>m</w:t>
            </w:r>
            <w:r>
              <w:rPr>
                <w:rFonts w:hint="eastAsia" w:ascii="仿宋_GB2312" w:hAnsi="仿宋_GB2312" w:eastAsia="仿宋_GB2312" w:cs="仿宋_GB2312"/>
                <w:szCs w:val="24"/>
              </w:rPr>
              <w:t>，深度≥</w:t>
            </w:r>
            <w:r>
              <w:rPr>
                <w:rFonts w:ascii="仿宋_GB2312" w:hAnsi="仿宋_GB2312" w:eastAsia="仿宋_GB2312" w:cs="仿宋_GB2312"/>
                <w:szCs w:val="24"/>
              </w:rPr>
              <w:t>720</w:t>
            </w:r>
            <w:r>
              <w:rPr>
                <w:rFonts w:hint="eastAsia" w:ascii="仿宋_GB2312" w:hAnsi="仿宋_GB2312" w:eastAsia="仿宋_GB2312" w:cs="仿宋_GB2312"/>
                <w:szCs w:val="24"/>
              </w:rPr>
              <w:t>mm</w:t>
            </w:r>
          </w:p>
          <w:p w14:paraId="168077E2">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★十四、主板功能</w:t>
            </w:r>
          </w:p>
          <w:p w14:paraId="35FFE8AD">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1.主板外部接口种类：支持USB3.0、VGA显示、BMC 管理端口；</w:t>
            </w:r>
          </w:p>
          <w:p w14:paraId="7557914F">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★十五、网络功能</w:t>
            </w:r>
          </w:p>
          <w:p w14:paraId="70814F69">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1.网络功能：支持网络连接、网络访问、数据交换和网络管控功能；</w:t>
            </w:r>
          </w:p>
          <w:p w14:paraId="2491078C">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★十六、CPU功能</w:t>
            </w:r>
          </w:p>
          <w:p w14:paraId="5378CAA2">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计算处理：支持通用计算及虚拟化功能。处理器需集成整型计算单元、浮点计算单元、内存控制器、I/O模块等，处理器与存储部件、网络部件、I/O部件等组成计算系统，提供数据处理、网络接入等计算相关功能；</w:t>
            </w:r>
          </w:p>
          <w:p w14:paraId="20E76687">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2.密码算法实现：CPU芯片应符合GM/T 0008的相关规定，或芯片密码模块应符合GB/T 37092或GM/T 0028的相关规定；（通过商用密码检测机构检测并经商用密码认证机构认证合格）</w:t>
            </w:r>
          </w:p>
          <w:p w14:paraId="2E383FAF">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★十七、电源功能</w:t>
            </w:r>
          </w:p>
          <w:p w14:paraId="3BB957AB">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1.电源热插拔：整机电源模块应具备热插拔功能；</w:t>
            </w:r>
          </w:p>
          <w:p w14:paraId="0B6013CF">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2.电源过流保护：支持过流及短路保护的功能；</w:t>
            </w:r>
          </w:p>
          <w:p w14:paraId="44EAF7FA">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★十八、整机功能</w:t>
            </w:r>
          </w:p>
          <w:p w14:paraId="1387BA12">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1.散热方式：支持风冷散热方式；</w:t>
            </w:r>
          </w:p>
          <w:p w14:paraId="39BAF66C">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★十九、管理系统功能</w:t>
            </w:r>
          </w:p>
          <w:p w14:paraId="4652044B">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1.BMC固件基础功能：</w:t>
            </w:r>
          </w:p>
          <w:p w14:paraId="312DBBE7">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1)支持DHCP设置网络功能；</w:t>
            </w:r>
          </w:p>
          <w:p w14:paraId="0F18B52A">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2)支持静态IP 设置网络功能；</w:t>
            </w:r>
          </w:p>
          <w:p w14:paraId="298D346F">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3)支持设备日志记录，包括但不限于登录日志、操作日志和报警日志等功能；</w:t>
            </w:r>
          </w:p>
          <w:p w14:paraId="6DB76A0E">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4)支持日志信息导出和记录删除功能；</w:t>
            </w:r>
          </w:p>
          <w:p w14:paraId="314E5162">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5)支持通过管理接口向外输出准确的报警信息功能；</w:t>
            </w:r>
          </w:p>
          <w:p w14:paraId="7276048D">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6)设备的BMC管理软件应能够按报警的严重程度进行区分；</w:t>
            </w:r>
          </w:p>
          <w:p w14:paraId="11B77964">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7)支持IPMI2.0、SNMP 或Redfish 等接口功能；</w:t>
            </w:r>
          </w:p>
          <w:p w14:paraId="40C81BE6">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8)支持键盘、鼠标和视频的重定向、文本控制台的重定向、远程虚拟媒体、高可靠的硬件监控和管理功能；</w:t>
            </w:r>
          </w:p>
          <w:p w14:paraId="0F8EF819">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9)支持基于网络开启、关闭和重启设备的功能，并查询当前设备开机运行状态；</w:t>
            </w:r>
          </w:p>
          <w:p w14:paraId="2A76250A">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10)支持故障提示功能，并可通过接口读取服务器故障信息；</w:t>
            </w:r>
          </w:p>
          <w:p w14:paraId="059FCDC8">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11)支持基于网络的固件更新功能， 包括BMC 和BIOS 等；</w:t>
            </w:r>
          </w:p>
          <w:p w14:paraId="44DE28CB">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12)支持基于网络安装操作系统的功能，并可通过网络控制台访问设备；</w:t>
            </w:r>
          </w:p>
          <w:p w14:paraId="0873C159">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13)支持通过本地的硬盘或光驱等存储设备，基于网络完成设备的操作系统安装功能；</w:t>
            </w:r>
          </w:p>
          <w:p w14:paraId="3253CC22">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14)支持通过浏览器打开管理界面并登录功能；</w:t>
            </w:r>
          </w:p>
          <w:p w14:paraId="5C928CA3">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15)支持设置口令策略功能；</w:t>
            </w:r>
          </w:p>
          <w:p w14:paraId="23C7A92E">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16)支持访问权限设置功能，并通过日志记录访问事件；</w:t>
            </w:r>
          </w:p>
          <w:p w14:paraId="2D634DC0">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17)支持对出厂默认的用户名及口令进行安全保护功能，并提供默认口令修改提示；</w:t>
            </w:r>
          </w:p>
          <w:p w14:paraId="25E219DA">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18)支持读取设备主板的工作环境温度功能；</w:t>
            </w:r>
          </w:p>
          <w:p w14:paraId="3592DB41">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19)支持读取服务器CPU 等核心器件的温度功能；</w:t>
            </w:r>
          </w:p>
          <w:p w14:paraId="40CBA2EB">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20)支持通过外部管理工具进行BMC参数设置的功能，并可基于网络通过外部管理工具对BMC进行管理；</w:t>
            </w:r>
          </w:p>
          <w:p w14:paraId="0D6A85D6">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21)应支持固件版本查询、 固件升级；</w:t>
            </w:r>
          </w:p>
          <w:p w14:paraId="7D145F8C">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22)支持基于网络实现开关机和复位控制的功能；</w:t>
            </w:r>
          </w:p>
          <w:p w14:paraId="3832EAE9">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23)BMC 启动时间应不超过 180s， 实现功能包括网络、 IPMI、散热、传感器服务可用；</w:t>
            </w:r>
          </w:p>
          <w:p w14:paraId="43C9CD95">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24)支持 BMC 固件设置的恢复出厂功能；</w:t>
            </w:r>
          </w:p>
          <w:p w14:paraId="659F6692">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2.BIOS固件基础功能：</w:t>
            </w:r>
          </w:p>
          <w:p w14:paraId="26FEE998">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a）支持查看固件版本、内存信息、主板信息、处理器信息和系统时间信息功能；</w:t>
            </w:r>
          </w:p>
          <w:p w14:paraId="6D344D37">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b）支持上电初始化界面显示 CPU 信息、内存信息、固件版本和部分快捷键信息功能；</w:t>
            </w:r>
          </w:p>
          <w:p w14:paraId="77312B38">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c）支持设置界面中英文显示切换功能；</w:t>
            </w:r>
          </w:p>
          <w:p w14:paraId="6303AFD3">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d）支持查看 PCIe 设备信息，SATA 设备信息功能；</w:t>
            </w:r>
          </w:p>
          <w:p w14:paraId="6085D8BF">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e）支持操作系统安装和引导功能， 应并向操作系统提供计算机主板信息和服务接口；</w:t>
            </w:r>
          </w:p>
          <w:p w14:paraId="503D9126">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f）支持设置启动顺序，并按照设置的启动顺序启动功能；</w:t>
            </w:r>
          </w:p>
          <w:p w14:paraId="51B223FB">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g）支持安全启动功能；</w:t>
            </w:r>
          </w:p>
          <w:p w14:paraId="3E737893">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h）支持设置口令、修改口令、验证口令功能；</w:t>
            </w:r>
          </w:p>
          <w:p w14:paraId="6F67578C">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i）支持板载显示控制或独立显卡的显示控制功能；</w:t>
            </w:r>
          </w:p>
          <w:p w14:paraId="3CABB645">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j）支持 RAID 识别和启动功能；</w:t>
            </w:r>
          </w:p>
          <w:p w14:paraId="792F992D">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k）支持串口重定向功能；</w:t>
            </w:r>
          </w:p>
          <w:p w14:paraId="25FB1E85">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l）支持固件更新功能；</w:t>
            </w:r>
          </w:p>
          <w:p w14:paraId="6CC33A15">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m）支持 BIOS 固件设置的恢复出厂功能；</w:t>
            </w:r>
          </w:p>
          <w:p w14:paraId="47D967D0">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n）支持网络引导启用和关闭功能；</w:t>
            </w:r>
          </w:p>
          <w:p w14:paraId="6961C466">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3.远程控制：支持远程关机和重新启动功能；</w:t>
            </w:r>
          </w:p>
          <w:p w14:paraId="212CC8F9">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★二十、操作系统及驱动功能</w:t>
            </w:r>
          </w:p>
          <w:p w14:paraId="112DA449">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1.操作系统及驱动的升级：支持通过网络、闪存盘对操作系统、驱动进行升级；</w:t>
            </w:r>
          </w:p>
          <w:p w14:paraId="2D99AF05">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2.操作系统功能：</w:t>
            </w:r>
          </w:p>
          <w:p w14:paraId="3E5DC216">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a)支持访问控制、安全审计、网络接入鉴别等功能；</w:t>
            </w:r>
          </w:p>
          <w:p w14:paraId="70159B19">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b)操作系统其他功能应满足操作系统政府采购需求标准中加*的指标要求；</w:t>
            </w:r>
          </w:p>
          <w:p w14:paraId="409F065C">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★二十一、中文信息处理功能</w:t>
            </w:r>
          </w:p>
          <w:p w14:paraId="276F05A4">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1.中文信息处理：符合GB18030的有关规定；</w:t>
            </w:r>
          </w:p>
          <w:p w14:paraId="4470A21F">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★二十二、关键部件安全要求</w:t>
            </w:r>
          </w:p>
          <w:p w14:paraId="5F26E02A">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关键部件安全要求：CPU和操作系统等关键部件应当符合安全可靠测评要求；通过政府有关部门指定的中国信息安全测评中心和国家保密科技测评中心网站查看安全可靠测评结果。</w:t>
            </w:r>
          </w:p>
          <w:p w14:paraId="61888C17">
            <w:pPr>
              <w:pStyle w:val="27"/>
              <w:numPr>
                <w:ilvl w:val="255"/>
                <w:numId w:val="0"/>
              </w:numPr>
              <w:spacing w:line="400" w:lineRule="exact"/>
              <w:rPr>
                <w:rFonts w:ascii="仿宋_GB2312" w:hAnsi="仿宋_GB2312" w:eastAsia="仿宋_GB2312" w:cs="仿宋_GB2312"/>
                <w:szCs w:val="24"/>
              </w:rPr>
            </w:pPr>
            <w:r>
              <w:rPr>
                <w:rFonts w:hint="eastAsia" w:ascii="仿宋_GB2312" w:eastAsia="仿宋_GB2312"/>
                <w:b/>
                <w:bCs/>
                <w:color w:val="000000"/>
              </w:rPr>
              <w:t>注：投标人在填写《技术响应表》时，在“投标文件响应技术参数”明确给出所投音频AI服务器 “CPU型号”及“操作系统”名称，否则视为投标无效。</w:t>
            </w:r>
          </w:p>
          <w:p w14:paraId="00A570FF">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★二十三、固件安全要求</w:t>
            </w:r>
          </w:p>
          <w:p w14:paraId="7855CCD6">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1.故障检测：支持故障检测功能，可以检测到具体的FRU（内存、硬盘等）的故障并发出告警；</w:t>
            </w:r>
          </w:p>
          <w:p w14:paraId="4ACCE565">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★二十四、系统安全要求</w:t>
            </w:r>
          </w:p>
          <w:p w14:paraId="0FA443AD">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1.弱口令字典检查：支持弱口令字典检查功能，出现在弱口令字典中的字符串不能被设置为用户口令；</w:t>
            </w:r>
          </w:p>
          <w:p w14:paraId="5D55352B">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2.白名单访问控制：支持基于时间、IP 或 MAC 白名单访问控制；</w:t>
            </w:r>
          </w:p>
          <w:p w14:paraId="5CAEAF4E">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3.二次鉴别：支持二次鉴别功能。对于用户配置、权限配置、公钥导入等重要的管理操作，已登录用户应通过二次鉴别后，才能执行操作；</w:t>
            </w:r>
          </w:p>
          <w:p w14:paraId="60CFFD31">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4.密码证书安全加密存储：支持对带外管理系统中的用户口令和证书等敏感信息进行加密存储， 禁止使用私有的和业界已知不安全的密码算法；</w:t>
            </w:r>
          </w:p>
          <w:p w14:paraId="48ACA45A">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5.敏感信息安全加密传输：支持使用安全的传输加密协议（如SSH或HTTPS等）传输用户的敏感信息；</w:t>
            </w:r>
          </w:p>
          <w:p w14:paraId="2E4758D4">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★二十五、信息安全要求</w:t>
            </w:r>
          </w:p>
          <w:p w14:paraId="694C4B0B">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研发过程安全：供应商承诺生产商已建立从需求、设计、开发、测试、维护端到端的开发流程管理机制，输出和保存开发流程中每个阶段的产品需求清单、设计文档、开发文档、测试记录等材料，保证各个流程可追溯；</w:t>
            </w:r>
          </w:p>
          <w:p w14:paraId="49E40235">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★二十六、物理安全</w:t>
            </w:r>
          </w:p>
          <w:p w14:paraId="642B3729">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1.物理安全：安全要求应符合GB4943.1的规定；</w:t>
            </w:r>
          </w:p>
          <w:p w14:paraId="1972135B">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★二十七、限用物质的限量要求</w:t>
            </w:r>
          </w:p>
          <w:p w14:paraId="5221CD86">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1.限用物质的限量要求：限用物质的限量应符合GB/T26572的要求；</w:t>
            </w:r>
          </w:p>
          <w:p w14:paraId="595DC3F0">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★二十六、CPU性能</w:t>
            </w:r>
          </w:p>
          <w:p w14:paraId="2EA2174C">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1.CPU主频：≥2.</w:t>
            </w:r>
            <w:r>
              <w:rPr>
                <w:rFonts w:ascii="仿宋_GB2312" w:hAnsi="仿宋_GB2312" w:eastAsia="仿宋_GB2312" w:cs="仿宋_GB2312"/>
                <w:szCs w:val="24"/>
              </w:rPr>
              <w:t>2</w:t>
            </w:r>
            <w:r>
              <w:rPr>
                <w:rFonts w:hint="eastAsia" w:ascii="仿宋_GB2312" w:hAnsi="仿宋_GB2312" w:eastAsia="仿宋_GB2312" w:cs="仿宋_GB2312"/>
                <w:szCs w:val="24"/>
              </w:rPr>
              <w:t>GHz；</w:t>
            </w:r>
          </w:p>
          <w:p w14:paraId="3C784F25">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2.单CPU 核数：≥</w:t>
            </w:r>
            <w:r>
              <w:rPr>
                <w:rFonts w:ascii="仿宋_GB2312" w:hAnsi="仿宋_GB2312" w:eastAsia="仿宋_GB2312" w:cs="仿宋_GB2312"/>
                <w:szCs w:val="24"/>
              </w:rPr>
              <w:t>64</w:t>
            </w:r>
            <w:r>
              <w:rPr>
                <w:rFonts w:hint="eastAsia" w:ascii="仿宋_GB2312" w:hAnsi="仿宋_GB2312" w:eastAsia="仿宋_GB2312" w:cs="仿宋_GB2312"/>
                <w:szCs w:val="24"/>
              </w:rPr>
              <w:t>；</w:t>
            </w:r>
          </w:p>
          <w:p w14:paraId="6C53C522">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3.单CPU 末级缓存容量：≥</w:t>
            </w:r>
            <w:r>
              <w:rPr>
                <w:rFonts w:ascii="仿宋_GB2312" w:hAnsi="仿宋_GB2312" w:eastAsia="仿宋_GB2312" w:cs="仿宋_GB2312"/>
                <w:szCs w:val="24"/>
              </w:rPr>
              <w:t>32</w:t>
            </w:r>
            <w:r>
              <w:rPr>
                <w:rFonts w:hint="eastAsia" w:ascii="仿宋_GB2312" w:hAnsi="仿宋_GB2312" w:eastAsia="仿宋_GB2312" w:cs="仿宋_GB2312"/>
                <w:szCs w:val="24"/>
              </w:rPr>
              <w:t>MB；</w:t>
            </w:r>
          </w:p>
          <w:p w14:paraId="0BB92D37">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★二十七、内存性能</w:t>
            </w:r>
          </w:p>
          <w:p w14:paraId="491F6743">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w:t>
            </w:r>
            <w:r>
              <w:rPr>
                <w:rFonts w:ascii="仿宋_GB2312" w:hAnsi="仿宋_GB2312" w:eastAsia="仿宋_GB2312" w:cs="仿宋_GB2312"/>
                <w:szCs w:val="24"/>
              </w:rPr>
              <w:t>.</w:t>
            </w:r>
            <w:r>
              <w:rPr>
                <w:rFonts w:hint="eastAsia"/>
              </w:rPr>
              <w:t xml:space="preserve"> </w:t>
            </w:r>
            <w:r>
              <w:rPr>
                <w:rFonts w:hint="eastAsia" w:ascii="仿宋_GB2312" w:hAnsi="仿宋_GB2312" w:eastAsia="仿宋_GB2312" w:cs="仿宋_GB2312"/>
                <w:szCs w:val="24"/>
              </w:rPr>
              <w:t>单内存模块容量：≥</w:t>
            </w:r>
            <w:r>
              <w:rPr>
                <w:rFonts w:ascii="仿宋_GB2312" w:hAnsi="仿宋_GB2312" w:eastAsia="仿宋_GB2312" w:cs="仿宋_GB2312"/>
                <w:szCs w:val="24"/>
              </w:rPr>
              <w:t>16</w:t>
            </w:r>
            <w:r>
              <w:rPr>
                <w:rFonts w:hint="eastAsia" w:ascii="仿宋_GB2312" w:hAnsi="仿宋_GB2312" w:eastAsia="仿宋_GB2312" w:cs="仿宋_GB2312"/>
                <w:szCs w:val="24"/>
              </w:rPr>
              <w:t>GB</w:t>
            </w:r>
          </w:p>
          <w:p w14:paraId="797C488A">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1.内存速率：≥3200MT/s；</w:t>
            </w:r>
          </w:p>
          <w:p w14:paraId="70DB0510">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★二十八、电源能耗</w:t>
            </w:r>
          </w:p>
          <w:p w14:paraId="151AEF2E">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1.电源能耗：符合GB/T9813.3的有关规定；</w:t>
            </w:r>
          </w:p>
          <w:p w14:paraId="58377AFA">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★二十九、部件兼容性要求</w:t>
            </w:r>
          </w:p>
          <w:p w14:paraId="65F967E8">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1.内存兼容性：适配3种及以上厂商的内存产品，且均不低于产品支持的内存规格；</w:t>
            </w:r>
          </w:p>
          <w:p w14:paraId="75A3D323">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2.固态存储兼容性：适配3种或以上厂商的固态存储产品，且均不低于产品支持的固态存储设备规格；</w:t>
            </w:r>
          </w:p>
          <w:p w14:paraId="202D490C">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3.网卡兼容性：网卡应适配两种或以上厂商产品；</w:t>
            </w:r>
          </w:p>
          <w:p w14:paraId="2E499A3B">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4.功能卡兼容性：内置或适配符合PCIe 的功能卡，如： 网络功能卡、存储功能卡及图形显示功能卡；</w:t>
            </w:r>
          </w:p>
          <w:p w14:paraId="2C1CECEC">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★三十、外设兼容性</w:t>
            </w:r>
          </w:p>
          <w:p w14:paraId="5C1CB629">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1.外设兼容性：兼容多种主流生产商的外部设备， 包括显示器、键盘、鼠标、闪存盘、移动硬盘、USB 光驱等，要求使用不同厂商的外部设备时，系统均能正常识别和安装驱动；</w:t>
            </w:r>
          </w:p>
          <w:p w14:paraId="2BAB6288">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★三十一、软件兼容性</w:t>
            </w:r>
          </w:p>
          <w:p w14:paraId="059E19F3">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1.数据库兼容：兼容3个及以上厂商的国产数据库产品；</w:t>
            </w:r>
          </w:p>
          <w:p w14:paraId="2E781D74">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2.中间件兼容：兼容3个及以上厂商的国产中间件产品；</w:t>
            </w:r>
          </w:p>
          <w:p w14:paraId="6F731591">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3.平台软件兼容：兼容3个及以上厂商的大数据平台；</w:t>
            </w:r>
          </w:p>
          <w:p w14:paraId="4372E2FE">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★三十二、整机可靠性要求</w:t>
            </w:r>
          </w:p>
          <w:p w14:paraId="0C2E4C80">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1.整机可靠性：m1值（MTBF的不可接受值）不得低于</w:t>
            </w:r>
            <w:r>
              <w:rPr>
                <w:rFonts w:ascii="仿宋_GB2312" w:hAnsi="仿宋_GB2312" w:eastAsia="仿宋_GB2312" w:cs="仿宋_GB2312"/>
                <w:szCs w:val="24"/>
              </w:rPr>
              <w:t>1</w:t>
            </w:r>
            <w:r>
              <w:rPr>
                <w:rFonts w:hint="eastAsia" w:ascii="仿宋_GB2312" w:hAnsi="仿宋_GB2312" w:eastAsia="仿宋_GB2312" w:cs="仿宋_GB2312"/>
                <w:szCs w:val="24"/>
              </w:rPr>
              <w:t>0000h；</w:t>
            </w:r>
          </w:p>
          <w:p w14:paraId="193371F7">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2.风扇可靠性：风扇寿命应不低于</w:t>
            </w:r>
            <w:r>
              <w:rPr>
                <w:rFonts w:ascii="仿宋_GB2312" w:hAnsi="仿宋_GB2312" w:eastAsia="仿宋_GB2312" w:cs="仿宋_GB2312"/>
                <w:szCs w:val="24"/>
              </w:rPr>
              <w:t>1</w:t>
            </w:r>
            <w:r>
              <w:rPr>
                <w:rFonts w:hint="eastAsia" w:ascii="仿宋_GB2312" w:hAnsi="仿宋_GB2312" w:eastAsia="仿宋_GB2312" w:cs="仿宋_GB2312"/>
                <w:szCs w:val="24"/>
              </w:rPr>
              <w:t>0000h；</w:t>
            </w:r>
          </w:p>
          <w:p w14:paraId="6DEF8A5E">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3.部件可靠性：支持硬盘、电源、风扇热插拔(内置风扇除外)；</w:t>
            </w:r>
          </w:p>
          <w:p w14:paraId="17D972FB">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★三十四、包装及运输要求</w:t>
            </w:r>
          </w:p>
          <w:p w14:paraId="69CF3B41">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标志、包装、运输和贮存：符合GB/T9813.3和商品包装政府采购需求标准的相关规定；</w:t>
            </w:r>
          </w:p>
          <w:p w14:paraId="46350840">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★三十五、服务响应</w:t>
            </w:r>
          </w:p>
          <w:p w14:paraId="71170EDA">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1.服务响应：</w:t>
            </w:r>
          </w:p>
          <w:p w14:paraId="5F20F093">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a)提供电话、电子邮件、远程连接等多种形式服务；</w:t>
            </w:r>
          </w:p>
          <w:p w14:paraId="3DD23734">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b)提供同城 4h、异地12h技术响应服务，2个工作日解决问题，对于未能解决的问题和故障应提供可行的升级方案，并提供周转设备；</w:t>
            </w:r>
          </w:p>
          <w:p w14:paraId="47791320">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c)建立全国技术服务体系和服务团体，符合专业服务体系标准要求，提供原厂中文服务；</w:t>
            </w:r>
          </w:p>
          <w:p w14:paraId="03FBE042">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d)服务周期内提供产品的维修、换件和升级服务；</w:t>
            </w:r>
          </w:p>
          <w:p w14:paraId="56434000">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 xml:space="preserve">2.培训服务：提供培训材料、产品手册、培训视频等培训相关内容； </w:t>
            </w:r>
          </w:p>
          <w:p w14:paraId="42AAD6E6">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★三十六、服务周期</w:t>
            </w:r>
          </w:p>
          <w:p w14:paraId="0BE205C9">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1.服务周期：</w:t>
            </w:r>
          </w:p>
          <w:p w14:paraId="24C967E0">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a)产品免费服务周期（含换件和维修）应不小于3年；</w:t>
            </w:r>
          </w:p>
          <w:p w14:paraId="33EB51BD">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b)设备停产后继续提供质量保障服务（含备品备件），服务终止时间与最后一批设备交付时间间隔不低于6年；</w:t>
            </w:r>
          </w:p>
          <w:p w14:paraId="15B03260">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c)产品停止服务时间应提前1年告知客户；</w:t>
            </w:r>
          </w:p>
          <w:p w14:paraId="042F0E1B">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d)产品发布日期需在随机文件中明确；</w:t>
            </w:r>
          </w:p>
          <w:p w14:paraId="612A2B4C">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★三十七、服务工具要求</w:t>
            </w:r>
          </w:p>
          <w:p w14:paraId="2761A59C">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1.工具要求：提供设置服务器硬件、辅助操作系统安装等功能的辅助工具和管理软件。且随附软件应具有合法授权或版权；</w:t>
            </w:r>
          </w:p>
          <w:p w14:paraId="2BBD67BA">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2.驱动安装升级指引：提供出厂安装的配件所需的驱动程序，形式包括但不限于驱动光盘、驱动下载链接等。其他配件应提供指引；</w:t>
            </w:r>
          </w:p>
          <w:p w14:paraId="3948872C">
            <w:pPr>
              <w:pStyle w:val="27"/>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3.管理软件：具备资源管理 、系统管理 、性能监控 、健康监控 、基于网络控制 、报警设置功能。</w:t>
            </w:r>
          </w:p>
          <w:p w14:paraId="69E09D89">
            <w:pPr>
              <w:pStyle w:val="27"/>
              <w:kinsoku w:val="0"/>
              <w:overflowPunct w:val="0"/>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★三十九、增值服务</w:t>
            </w:r>
          </w:p>
          <w:p w14:paraId="73CECA30">
            <w:pPr>
              <w:pStyle w:val="27"/>
              <w:kinsoku w:val="0"/>
              <w:overflowPunct w:val="0"/>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1.厂家升级产品软件与扩容服务：提供原厂级的部件/软件产品升级和扩容能力；</w:t>
            </w:r>
          </w:p>
          <w:p w14:paraId="54D77851">
            <w:pPr>
              <w:pStyle w:val="27"/>
              <w:kinsoku w:val="0"/>
              <w:overflowPunct w:val="0"/>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2.提供上门服务：提供上门服务的能力(可收费)；</w:t>
            </w:r>
          </w:p>
          <w:p w14:paraId="602AC80F">
            <w:pPr>
              <w:pStyle w:val="27"/>
              <w:kinsoku w:val="0"/>
              <w:overflowPunct w:val="0"/>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★四十、供应链质量</w:t>
            </w:r>
          </w:p>
          <w:p w14:paraId="3E402F0D">
            <w:pPr>
              <w:pStyle w:val="27"/>
              <w:kinsoku w:val="0"/>
              <w:overflowPunct w:val="0"/>
              <w:spacing w:line="400" w:lineRule="exact"/>
              <w:rPr>
                <w:rFonts w:ascii="仿宋_GB2312" w:hAnsi="仿宋_GB2312" w:eastAsia="仿宋_GB2312" w:cs="仿宋_GB2312"/>
                <w:szCs w:val="24"/>
              </w:rPr>
            </w:pPr>
            <w:r>
              <w:rPr>
                <w:rFonts w:hint="eastAsia" w:ascii="仿宋_GB2312" w:hAnsi="仿宋_GB2312" w:eastAsia="仿宋_GB2312" w:cs="仿宋_GB2312"/>
                <w:szCs w:val="24"/>
              </w:rPr>
              <w:t>1.抗干扰性：当产品部件出现供应风险时，应通知客户并提供风险应对方案确保产品的服务保障，必要时应停止相关受影响产品的销售；</w:t>
            </w:r>
          </w:p>
          <w:p w14:paraId="583812D7">
            <w:pPr>
              <w:widowControl/>
              <w:spacing w:line="400" w:lineRule="exact"/>
              <w:jc w:val="left"/>
              <w:rPr>
                <w:rFonts w:hint="eastAsia" w:ascii="仿宋_GB2312" w:hAnsi="仿宋_GB2312" w:eastAsia="仿宋_GB2312" w:cs="仿宋_GB2312"/>
                <w:sz w:val="24"/>
              </w:rPr>
            </w:pPr>
            <w:r>
              <w:rPr>
                <w:rFonts w:hint="eastAsia" w:ascii="仿宋_GB2312" w:hAnsi="仿宋_GB2312" w:eastAsia="仿宋_GB2312" w:cs="仿宋_GB2312"/>
                <w:sz w:val="24"/>
                <w:szCs w:val="24"/>
              </w:rPr>
              <w:t>2.供应能力证明：供应商承诺提供供应链稳定，确保产品的部件在产品服务周期内稳定供货。</w:t>
            </w:r>
          </w:p>
          <w:p w14:paraId="2F2A68D4">
            <w:pPr>
              <w:widowControl/>
              <w:spacing w:line="400" w:lineRule="exact"/>
              <w:jc w:val="left"/>
              <w:rPr>
                <w:rFonts w:ascii="仿宋_GB2312" w:hAnsi="仿宋_GB2312" w:eastAsia="仿宋_GB2312" w:cs="仿宋_GB2312"/>
                <w:sz w:val="24"/>
              </w:rPr>
            </w:pPr>
          </w:p>
        </w:tc>
        <w:tc>
          <w:tcPr>
            <w:tcW w:w="1041" w:type="dxa"/>
            <w:vAlign w:val="center"/>
          </w:tcPr>
          <w:p w14:paraId="26455584">
            <w:pPr>
              <w:widowControl/>
              <w:spacing w:line="400" w:lineRule="exact"/>
              <w:jc w:val="center"/>
              <w:textAlignment w:val="center"/>
              <w:rPr>
                <w:rFonts w:ascii="仿宋_GB2312" w:hAnsi="仿宋_GB2312" w:eastAsia="仿宋_GB2312" w:cs="仿宋_GB2312"/>
                <w:sz w:val="24"/>
              </w:rPr>
            </w:pPr>
            <w:r>
              <w:rPr>
                <w:rFonts w:hint="eastAsia" w:ascii="仿宋_GB2312" w:hAnsi="仿宋_GB2312" w:eastAsia="仿宋_GB2312" w:cs="仿宋_GB2312"/>
                <w:sz w:val="24"/>
              </w:rPr>
              <w:t>1套</w:t>
            </w:r>
          </w:p>
        </w:tc>
      </w:tr>
      <w:tr w14:paraId="012D3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67" w:type="dxa"/>
            <w:vAlign w:val="center"/>
          </w:tcPr>
          <w:p w14:paraId="3D5D1103">
            <w:pPr>
              <w:widowControl/>
              <w:spacing w:line="400" w:lineRule="exact"/>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 xml:space="preserve">14 </w:t>
            </w:r>
          </w:p>
        </w:tc>
        <w:tc>
          <w:tcPr>
            <w:tcW w:w="937" w:type="dxa"/>
            <w:vAlign w:val="center"/>
          </w:tcPr>
          <w:p w14:paraId="19056FD1">
            <w:pPr>
              <w:widowControl/>
              <w:spacing w:line="400" w:lineRule="exact"/>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音乐制作软件</w:t>
            </w:r>
          </w:p>
        </w:tc>
        <w:tc>
          <w:tcPr>
            <w:tcW w:w="5738" w:type="dxa"/>
            <w:vAlign w:val="center"/>
          </w:tcPr>
          <w:p w14:paraId="787C4A36">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 xml:space="preserve">支持人声/乐器音高修正、时间伸缩、频谱编辑，兼 </w:t>
            </w:r>
          </w:p>
          <w:p w14:paraId="445A1256">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 xml:space="preserve">容主流DAW，支持VST3/AU插件格式，提供批量处理 </w:t>
            </w:r>
          </w:p>
          <w:p w14:paraId="4E88EA96">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功能</w:t>
            </w:r>
          </w:p>
        </w:tc>
        <w:tc>
          <w:tcPr>
            <w:tcW w:w="1041" w:type="dxa"/>
            <w:vAlign w:val="center"/>
          </w:tcPr>
          <w:p w14:paraId="128522DE">
            <w:pPr>
              <w:widowControl/>
              <w:spacing w:line="400" w:lineRule="exact"/>
              <w:jc w:val="center"/>
              <w:textAlignment w:val="center"/>
              <w:rPr>
                <w:rFonts w:ascii="仿宋_GB2312" w:hAnsi="仿宋_GB2312" w:eastAsia="仿宋_GB2312" w:cs="仿宋_GB2312"/>
                <w:sz w:val="24"/>
              </w:rPr>
            </w:pPr>
            <w:r>
              <w:rPr>
                <w:rFonts w:hint="eastAsia" w:ascii="仿宋_GB2312" w:hAnsi="仿宋_GB2312" w:eastAsia="仿宋_GB2312" w:cs="仿宋_GB2312"/>
                <w:sz w:val="24"/>
              </w:rPr>
              <w:t>1套</w:t>
            </w:r>
          </w:p>
        </w:tc>
      </w:tr>
      <w:tr w14:paraId="7C39C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67" w:type="dxa"/>
            <w:vAlign w:val="center"/>
          </w:tcPr>
          <w:p w14:paraId="16800F61">
            <w:pPr>
              <w:widowControl/>
              <w:spacing w:line="400" w:lineRule="exact"/>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15</w:t>
            </w:r>
          </w:p>
        </w:tc>
        <w:tc>
          <w:tcPr>
            <w:tcW w:w="937" w:type="dxa"/>
            <w:vAlign w:val="center"/>
          </w:tcPr>
          <w:p w14:paraId="741AF504">
            <w:pPr>
              <w:widowControl/>
              <w:spacing w:line="400" w:lineRule="exact"/>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人工智能技术和音乐制作资源库</w:t>
            </w:r>
          </w:p>
        </w:tc>
        <w:tc>
          <w:tcPr>
            <w:tcW w:w="5738" w:type="dxa"/>
            <w:vAlign w:val="center"/>
          </w:tcPr>
          <w:p w14:paraId="2709ABD0">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1、HeartMuLa：一种音乐语言模型，可根据歌词和标签生成音乐，支持多种语言，包括但不限于英语、中文、日语、韩语和西班牙语。</w:t>
            </w:r>
          </w:p>
          <w:p w14:paraId="0EF860A3">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2、HeartCodec：一种具有高重建保真度的 12.5 Hz 音乐编解码器；</w:t>
            </w:r>
          </w:p>
          <w:p w14:paraId="3168C9D4">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3、HeartTranscriptor：一种基于耳语的模型，专门用于歌词转录；</w:t>
            </w:r>
          </w:p>
          <w:p w14:paraId="61BCDF25">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4、HeartCLAP：一种音频-文本对齐模型，为音乐描述和跨模态检索建立统一的嵌入空间。</w:t>
            </w:r>
          </w:p>
        </w:tc>
        <w:tc>
          <w:tcPr>
            <w:tcW w:w="1041" w:type="dxa"/>
            <w:vAlign w:val="center"/>
          </w:tcPr>
          <w:p w14:paraId="7EBB05C8">
            <w:pPr>
              <w:widowControl/>
              <w:spacing w:line="400" w:lineRule="exact"/>
              <w:jc w:val="center"/>
              <w:textAlignment w:val="center"/>
              <w:rPr>
                <w:rFonts w:ascii="仿宋_GB2312" w:hAnsi="仿宋_GB2312" w:eastAsia="仿宋_GB2312" w:cs="仿宋_GB2312"/>
                <w:sz w:val="24"/>
              </w:rPr>
            </w:pPr>
            <w:r>
              <w:rPr>
                <w:rFonts w:hint="eastAsia" w:ascii="仿宋_GB2312" w:hAnsi="仿宋_GB2312" w:eastAsia="仿宋_GB2312" w:cs="仿宋_GB2312"/>
                <w:sz w:val="24"/>
              </w:rPr>
              <w:t>1套</w:t>
            </w:r>
          </w:p>
        </w:tc>
      </w:tr>
      <w:tr w14:paraId="3B934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67" w:type="dxa"/>
            <w:vAlign w:val="center"/>
          </w:tcPr>
          <w:p w14:paraId="5A80661E">
            <w:pPr>
              <w:widowControl/>
              <w:spacing w:line="400" w:lineRule="exact"/>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16</w:t>
            </w:r>
          </w:p>
        </w:tc>
        <w:tc>
          <w:tcPr>
            <w:tcW w:w="937" w:type="dxa"/>
            <w:vAlign w:val="center"/>
          </w:tcPr>
          <w:p w14:paraId="51023615">
            <w:pPr>
              <w:widowControl/>
              <w:spacing w:line="400" w:lineRule="exact"/>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移动采编装备</w:t>
            </w:r>
          </w:p>
        </w:tc>
        <w:tc>
          <w:tcPr>
            <w:tcW w:w="5738" w:type="dxa"/>
            <w:vAlign w:val="center"/>
          </w:tcPr>
          <w:p w14:paraId="4807F498">
            <w:pPr>
              <w:widowControl/>
              <w:spacing w:line="400" w:lineRule="exact"/>
              <w:jc w:val="lef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 xml:space="preserve">1、双麦克风阵列，24-bit/48kHz采样率，支持AI降噪 </w:t>
            </w:r>
          </w:p>
          <w:p w14:paraId="3F62DE37">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2、实时转写，续航≥8小时，配备防风罩，内置≥ 32GB存储</w:t>
            </w:r>
          </w:p>
        </w:tc>
        <w:tc>
          <w:tcPr>
            <w:tcW w:w="1041" w:type="dxa"/>
            <w:vAlign w:val="center"/>
          </w:tcPr>
          <w:p w14:paraId="19A6B742">
            <w:pPr>
              <w:widowControl/>
              <w:spacing w:line="400" w:lineRule="exact"/>
              <w:jc w:val="center"/>
              <w:textAlignment w:val="center"/>
              <w:rPr>
                <w:rFonts w:ascii="仿宋_GB2312" w:hAnsi="仿宋_GB2312" w:eastAsia="仿宋_GB2312" w:cs="仿宋_GB2312"/>
                <w:sz w:val="24"/>
              </w:rPr>
            </w:pPr>
            <w:r>
              <w:rPr>
                <w:rFonts w:hint="eastAsia" w:ascii="仿宋_GB2312" w:hAnsi="仿宋_GB2312" w:eastAsia="仿宋_GB2312" w:cs="仿宋_GB2312"/>
                <w:sz w:val="24"/>
              </w:rPr>
              <w:t>1个</w:t>
            </w:r>
          </w:p>
        </w:tc>
      </w:tr>
      <w:tr w14:paraId="7CDB9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67" w:type="dxa"/>
            <w:vAlign w:val="center"/>
          </w:tcPr>
          <w:p w14:paraId="09CB4EDF">
            <w:pPr>
              <w:widowControl/>
              <w:spacing w:line="400" w:lineRule="exact"/>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17</w:t>
            </w:r>
            <w:r>
              <w:rPr>
                <w:rFonts w:hint="eastAsia" w:ascii="仿宋_GB2312" w:hAnsi="仿宋_GB2312" w:eastAsia="仿宋_GB2312" w:cs="仿宋_GB2312"/>
                <w:color w:val="000000"/>
                <w:kern w:val="0"/>
                <w:sz w:val="24"/>
                <w:lang w:bidi="ar"/>
              </w:rPr>
              <w:tab/>
            </w:r>
          </w:p>
        </w:tc>
        <w:tc>
          <w:tcPr>
            <w:tcW w:w="937" w:type="dxa"/>
            <w:vAlign w:val="center"/>
          </w:tcPr>
          <w:p w14:paraId="10682E3A">
            <w:pPr>
              <w:widowControl/>
              <w:spacing w:line="400" w:lineRule="exact"/>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音频可视化软件</w:t>
            </w:r>
          </w:p>
        </w:tc>
        <w:tc>
          <w:tcPr>
            <w:tcW w:w="5738" w:type="dxa"/>
            <w:vAlign w:val="center"/>
          </w:tcPr>
          <w:p w14:paraId="0E4AC724">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依托ComfyUI平台能力，构建实训端与移动端协同的多用户创作体系，实现校园范围内统一接入与使用</w:t>
            </w:r>
          </w:p>
          <w:p w14:paraId="594534EF">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一、总体建设能力</w:t>
            </w:r>
          </w:p>
          <w:p w14:paraId="204EB567">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1.构建覆盖实训端（Web）与移动端（H5）的双端创作体系，支持全校范围统一访问与使用</w:t>
            </w:r>
          </w:p>
          <w:p w14:paraId="3C001F8D">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2.打通节点式工作流在不同终端间的调用链路，实现从实训端到移动端的能力迁移</w:t>
            </w:r>
          </w:p>
          <w:p w14:paraId="1C4BACE4">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3.支持不少于100人规模的用户同时在线使用，系统运行稳定，无明显卡顿或服务中断</w:t>
            </w:r>
          </w:p>
          <w:p w14:paraId="699BB9D7">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4.平台整体可支撑多类型创作场景（教学、实训、个人创作等），满足日常使用需求</w:t>
            </w:r>
          </w:p>
          <w:p w14:paraId="7A3BA182">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二、平台架构与性能表现</w:t>
            </w:r>
          </w:p>
          <w:p w14:paraId="2CB462E7">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1.完成前后端基础架构搭建，实现移动端与后端算力资源、工作流数据的稳定通信</w:t>
            </w:r>
          </w:p>
          <w:p w14:paraId="72E2D343">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2.移动端页面加载与操作响应流畅，核心操作响应时间控制在1秒以内</w:t>
            </w:r>
          </w:p>
          <w:p w14:paraId="057C34EA">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3.工作流调用过程稳定，任务提交、执行、返回链路完整，无异常中断</w:t>
            </w:r>
          </w:p>
          <w:p w14:paraId="5716A22E">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4.在多用户并发场景下，任务排队与执行机制合理，整体运行稳定</w:t>
            </w:r>
          </w:p>
          <w:p w14:paraId="7E760CF7">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三、工作流移动端适配能力</w:t>
            </w:r>
          </w:p>
          <w:p w14:paraId="70342CB9">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1.已部署的标准化工作流完成移动端适配数量不少于6类，覆盖主要创作类型</w:t>
            </w:r>
          </w:p>
          <w:p w14:paraId="03B1174A">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2.每类工作流在移动端保留核心参数配置能力，同时简化操作流程</w:t>
            </w:r>
          </w:p>
          <w:p w14:paraId="2431C577">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3.支持一键调用工作流并完成任务提交，整体操作步骤明显减少</w:t>
            </w:r>
          </w:p>
          <w:p w14:paraId="602F08EE">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4.移动端可独立完成工作流执行并输出结果，无需依赖实训端人工干预</w:t>
            </w:r>
          </w:p>
          <w:p w14:paraId="13FEC1BB">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四、轻量化创作能力</w:t>
            </w:r>
          </w:p>
          <w:p w14:paraId="387BE160">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1.支持图片、视频等素材通过移动端快速上传，上传过程稳定可用</w:t>
            </w:r>
          </w:p>
          <w:p w14:paraId="51E85331">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2.支持预设创作风格或参数的一键选择，降低操作复杂度</w:t>
            </w:r>
          </w:p>
          <w:p w14:paraId="56BA3E02">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3.支持生成结果的实时预览，并可完成保存与分享操作</w:t>
            </w:r>
          </w:p>
          <w:p w14:paraId="3D8353AE">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4.支持常用素材与生成结果的本地缓存，减少重复操作成本</w:t>
            </w:r>
          </w:p>
          <w:p w14:paraId="32EDF440">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5.支持在校园网络环境下快速传播创作成果，满足教学与展示需求</w:t>
            </w:r>
          </w:p>
          <w:p w14:paraId="1F7ECEEE">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五、结果输出与使用能力</w:t>
            </w:r>
          </w:p>
          <w:p w14:paraId="3D3C8C0E">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1.移动端可输出图像、视频等多类型创作成果，结果完整可用</w:t>
            </w:r>
          </w:p>
          <w:p w14:paraId="2015A105">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2.图像输出清晰度不低于1024×1024，视频输出支持720P及以上</w:t>
            </w:r>
          </w:p>
          <w:p w14:paraId="4AF3C29C">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3.单次生成任务在合理时间内完成（常规任务一般不超过3分钟）</w:t>
            </w:r>
          </w:p>
          <w:p w14:paraId="6E494C3C">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4.生成结果可直接用于展示、分享或二次编辑</w:t>
            </w:r>
          </w:p>
          <w:p w14:paraId="254058FB">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六、校园级管理与服务能力</w:t>
            </w:r>
          </w:p>
          <w:p w14:paraId="5329949C">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1.支持校园统一身份认证接入，实现用户身份识别与管理</w:t>
            </w:r>
          </w:p>
          <w:p w14:paraId="0B43608F">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2.支持用户权限分级管理，满足不同角色的使用需求</w:t>
            </w:r>
          </w:p>
          <w:p w14:paraId="3B1B4D17">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3.支持创作成果统一存储与管理，具备一定容量的暂存能力</w:t>
            </w:r>
          </w:p>
          <w:p w14:paraId="009E87BC">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4.支持平台内常用工作流或创作方式的集中展示与推荐</w:t>
            </w:r>
          </w:p>
          <w:p w14:paraId="6EF12E20">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5.移动端界面适配不同使用人群，整体操作流程简洁易用</w:t>
            </w:r>
          </w:p>
        </w:tc>
        <w:tc>
          <w:tcPr>
            <w:tcW w:w="1041" w:type="dxa"/>
            <w:vAlign w:val="center"/>
          </w:tcPr>
          <w:p w14:paraId="6BE5F962">
            <w:pPr>
              <w:widowControl/>
              <w:spacing w:line="400" w:lineRule="exact"/>
              <w:jc w:val="center"/>
              <w:textAlignment w:val="center"/>
              <w:rPr>
                <w:rFonts w:ascii="仿宋_GB2312" w:hAnsi="仿宋_GB2312" w:eastAsia="仿宋_GB2312" w:cs="仿宋_GB2312"/>
                <w:sz w:val="24"/>
              </w:rPr>
            </w:pPr>
            <w:r>
              <w:rPr>
                <w:rFonts w:hint="eastAsia" w:ascii="仿宋_GB2312" w:hAnsi="仿宋_GB2312" w:eastAsia="仿宋_GB2312" w:cs="仿宋_GB2312"/>
                <w:sz w:val="24"/>
              </w:rPr>
              <w:t>1项</w:t>
            </w:r>
          </w:p>
        </w:tc>
      </w:tr>
      <w:tr w14:paraId="5B30E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67" w:type="dxa"/>
            <w:vAlign w:val="center"/>
          </w:tcPr>
          <w:p w14:paraId="7565FADF">
            <w:pPr>
              <w:widowControl/>
              <w:spacing w:line="400" w:lineRule="exact"/>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18</w:t>
            </w:r>
          </w:p>
        </w:tc>
        <w:tc>
          <w:tcPr>
            <w:tcW w:w="937" w:type="dxa"/>
            <w:vAlign w:val="center"/>
          </w:tcPr>
          <w:p w14:paraId="2A82301B">
            <w:pPr>
              <w:widowControl/>
              <w:spacing w:line="400" w:lineRule="exact"/>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音乐制作笔记本</w:t>
            </w:r>
            <w:r>
              <w:rPr>
                <w:rFonts w:hint="eastAsia" w:ascii="仿宋_GB2312" w:hAnsi="仿宋_GB2312" w:eastAsia="仿宋_GB2312" w:cs="仿宋_GB2312"/>
                <w:b/>
                <w:bCs/>
                <w:color w:val="auto"/>
                <w:sz w:val="24"/>
                <w:szCs w:val="24"/>
                <w:highlight w:val="none"/>
              </w:rPr>
              <w:t>（强制采购节能产品，详见采购需求说明第八点）</w:t>
            </w:r>
          </w:p>
        </w:tc>
        <w:tc>
          <w:tcPr>
            <w:tcW w:w="5738" w:type="dxa"/>
            <w:vAlign w:val="center"/>
          </w:tcPr>
          <w:p w14:paraId="32787992">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b/>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b/>
                <w:sz w:val="24"/>
                <w:szCs w:val="24"/>
              </w:rPr>
              <w:t>一、CPU规格</w:t>
            </w:r>
          </w:p>
          <w:p w14:paraId="57541454">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color w:val="000000" w:themeColor="text1"/>
                <w:spacing w:val="-15"/>
                <w:sz w:val="24"/>
                <w:szCs w:val="24"/>
                <w14:textFill>
                  <w14:solidFill>
                    <w14:schemeClr w14:val="tx1"/>
                  </w14:solidFill>
                </w14:textFill>
              </w:rPr>
            </w:pPr>
            <w:r>
              <w:rPr>
                <w:rFonts w:hint="eastAsia" w:ascii="仿宋_GB2312" w:hAnsi="仿宋_GB2312" w:eastAsia="仿宋_GB2312" w:cs="仿宋_GB2312"/>
                <w:spacing w:val="-1"/>
                <w:sz w:val="24"/>
                <w:szCs w:val="24"/>
              </w:rPr>
              <w:t>CPU</w:t>
            </w:r>
            <w:r>
              <w:rPr>
                <w:rFonts w:hint="eastAsia" w:ascii="仿宋_GB2312" w:hAnsi="仿宋_GB2312" w:eastAsia="仿宋_GB2312" w:cs="仿宋_GB2312"/>
                <w:spacing w:val="-15"/>
                <w:sz w:val="24"/>
                <w:szCs w:val="24"/>
              </w:rPr>
              <w:t>：</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000000" w:themeColor="text1"/>
                <w:sz w:val="24"/>
                <w:szCs w:val="24"/>
                <w14:textFill>
                  <w14:solidFill>
                    <w14:schemeClr w14:val="tx1"/>
                  </w14:solidFill>
                </w14:textFill>
              </w:rPr>
              <w:t>8核</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8</w:t>
            </w:r>
            <w:r>
              <w:rPr>
                <w:rFonts w:hint="eastAsia" w:ascii="仿宋_GB2312" w:hAnsi="仿宋_GB2312" w:eastAsia="仿宋_GB2312" w:cs="仿宋_GB2312"/>
                <w:color w:val="000000" w:themeColor="text1"/>
                <w:sz w:val="24"/>
                <w:szCs w:val="24"/>
                <w14:textFill>
                  <w14:solidFill>
                    <w14:schemeClr w14:val="tx1"/>
                  </w14:solidFill>
                </w14:textFill>
              </w:rPr>
              <w:t>线程，</w:t>
            </w:r>
            <w:r>
              <w:rPr>
                <w:rFonts w:hint="eastAsia" w:ascii="仿宋_GB2312" w:hAnsi="仿宋_GB2312" w:eastAsia="仿宋_GB2312" w:cs="仿宋_GB2312"/>
                <w:color w:val="auto"/>
                <w:sz w:val="24"/>
                <w:szCs w:val="24"/>
              </w:rPr>
              <w:t>主频≥2.</w:t>
            </w:r>
            <w:r>
              <w:rPr>
                <w:rFonts w:hint="eastAsia" w:ascii="仿宋_GB2312" w:hAnsi="仿宋_GB2312" w:eastAsia="仿宋_GB2312" w:cs="仿宋_GB2312"/>
                <w:color w:val="auto"/>
                <w:sz w:val="24"/>
                <w:szCs w:val="24"/>
                <w:lang w:val="en-US" w:eastAsia="zh-CN"/>
              </w:rPr>
              <w:t>8</w:t>
            </w:r>
            <w:r>
              <w:rPr>
                <w:rFonts w:hint="eastAsia" w:ascii="仿宋_GB2312" w:hAnsi="仿宋_GB2312" w:eastAsia="仿宋_GB2312" w:cs="仿宋_GB2312"/>
                <w:color w:val="auto"/>
                <w:sz w:val="24"/>
                <w:szCs w:val="24"/>
              </w:rPr>
              <w:t>GHz</w:t>
            </w:r>
            <w:r>
              <w:rPr>
                <w:rFonts w:hint="eastAsia" w:ascii="仿宋_GB2312" w:hAnsi="仿宋_GB2312" w:eastAsia="仿宋_GB2312" w:cs="仿宋_GB2312"/>
                <w:sz w:val="24"/>
                <w:szCs w:val="24"/>
              </w:rPr>
              <w:t>，</w:t>
            </w:r>
            <w:r>
              <w:rPr>
                <w:rFonts w:hint="eastAsia" w:ascii="仿宋_GB2312" w:hAnsi="仿宋_GB2312" w:eastAsia="仿宋_GB2312" w:cs="仿宋_GB2312"/>
                <w:color w:val="auto"/>
                <w:sz w:val="24"/>
                <w:szCs w:val="24"/>
              </w:rPr>
              <w:t>末级缓存≥</w:t>
            </w:r>
            <w:r>
              <w:rPr>
                <w:rFonts w:hint="eastAsia" w:ascii="仿宋_GB2312" w:hAnsi="仿宋_GB2312" w:eastAsia="仿宋_GB2312" w:cs="仿宋_GB2312"/>
                <w:color w:val="auto"/>
                <w:sz w:val="24"/>
                <w:szCs w:val="24"/>
                <w:lang w:val="en-US" w:eastAsia="zh-CN"/>
              </w:rPr>
              <w:t>8</w:t>
            </w:r>
            <w:r>
              <w:rPr>
                <w:rFonts w:hint="eastAsia" w:ascii="仿宋_GB2312" w:hAnsi="仿宋_GB2312" w:eastAsia="仿宋_GB2312" w:cs="仿宋_GB2312"/>
                <w:color w:val="auto"/>
                <w:sz w:val="24"/>
                <w:szCs w:val="24"/>
              </w:rPr>
              <w:t>M</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color w:val="auto"/>
                <w:sz w:val="24"/>
                <w:szCs w:val="24"/>
              </w:rPr>
              <w:t>内存≥双通道DDR</w:t>
            </w:r>
            <w:r>
              <w:rPr>
                <w:rFonts w:hint="eastAsia" w:ascii="仿宋_GB2312" w:hAnsi="仿宋_GB2312" w:eastAsia="仿宋_GB2312" w:cs="仿宋_GB2312"/>
                <w:color w:val="auto"/>
                <w:sz w:val="24"/>
                <w:szCs w:val="24"/>
                <w:lang w:val="en-US" w:eastAsia="zh-CN"/>
              </w:rPr>
              <w:t>4</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3200</w:t>
            </w:r>
            <w:r>
              <w:rPr>
                <w:rFonts w:hint="eastAsia" w:ascii="仿宋_GB2312" w:hAnsi="仿宋_GB2312" w:eastAsia="仿宋_GB2312" w:cs="仿宋_GB2312"/>
                <w:sz w:val="24"/>
                <w:szCs w:val="24"/>
              </w:rPr>
              <w:t>，</w:t>
            </w:r>
            <w:r>
              <w:rPr>
                <w:rFonts w:hint="eastAsia" w:ascii="仿宋_GB2312" w:hAnsi="仿宋_GB2312" w:eastAsia="仿宋_GB2312" w:cs="仿宋_GB2312"/>
                <w:color w:val="auto"/>
                <w:sz w:val="24"/>
                <w:szCs w:val="24"/>
              </w:rPr>
              <w:t>热设计功耗≤</w:t>
            </w:r>
            <w:r>
              <w:rPr>
                <w:rFonts w:hint="eastAsia" w:ascii="仿宋_GB2312" w:hAnsi="仿宋_GB2312" w:eastAsia="仿宋_GB2312" w:cs="仿宋_GB2312"/>
                <w:color w:val="auto"/>
                <w:sz w:val="24"/>
                <w:szCs w:val="24"/>
                <w:lang w:val="en-US" w:eastAsia="zh-CN"/>
              </w:rPr>
              <w:t>35</w:t>
            </w:r>
            <w:r>
              <w:rPr>
                <w:rFonts w:hint="eastAsia" w:ascii="仿宋_GB2312" w:hAnsi="仿宋_GB2312" w:eastAsia="仿宋_GB2312" w:cs="仿宋_GB2312"/>
                <w:color w:val="auto"/>
                <w:sz w:val="24"/>
                <w:szCs w:val="24"/>
              </w:rPr>
              <w:t>W，位宽≥64位</w:t>
            </w:r>
            <w:r>
              <w:rPr>
                <w:rFonts w:hint="eastAsia" w:ascii="仿宋_GB2312" w:hAnsi="仿宋_GB2312" w:eastAsia="仿宋_GB2312" w:cs="仿宋_GB2312"/>
                <w:color w:val="000000" w:themeColor="text1"/>
                <w:sz w:val="24"/>
                <w:szCs w:val="24"/>
                <w14:textFill>
                  <w14:solidFill>
                    <w14:schemeClr w14:val="tx1"/>
                  </w14:solidFill>
                </w14:textFill>
              </w:rPr>
              <w:t>。</w:t>
            </w:r>
          </w:p>
          <w:p w14:paraId="43A6C141">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b/>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b/>
                <w:sz w:val="24"/>
                <w:szCs w:val="24"/>
              </w:rPr>
              <w:t>二、</w:t>
            </w:r>
            <w:r>
              <w:rPr>
                <w:rFonts w:hint="eastAsia" w:ascii="仿宋_GB2312" w:hAnsi="仿宋_GB2312" w:eastAsia="仿宋_GB2312" w:cs="仿宋_GB2312"/>
                <w:b/>
                <w:spacing w:val="-2"/>
                <w:sz w:val="24"/>
                <w:szCs w:val="24"/>
              </w:rPr>
              <w:t>内存</w:t>
            </w:r>
            <w:r>
              <w:rPr>
                <w:rFonts w:hint="eastAsia" w:ascii="仿宋_GB2312" w:hAnsi="仿宋_GB2312" w:eastAsia="仿宋_GB2312" w:cs="仿宋_GB2312"/>
                <w:b/>
                <w:sz w:val="24"/>
                <w:szCs w:val="24"/>
              </w:rPr>
              <w:t>规格</w:t>
            </w:r>
          </w:p>
          <w:p w14:paraId="58E0B355">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1.内存配置容量：≥</w:t>
            </w:r>
            <w:r>
              <w:rPr>
                <w:rFonts w:hint="eastAsia" w:ascii="仿宋_GB2312" w:hAnsi="仿宋_GB2312" w:eastAsia="仿宋_GB2312" w:cs="仿宋_GB2312"/>
                <w:spacing w:val="-1"/>
                <w:sz w:val="24"/>
                <w:szCs w:val="24"/>
                <w:lang w:val="en-US" w:eastAsia="zh-CN"/>
              </w:rPr>
              <w:t>32</w:t>
            </w:r>
            <w:r>
              <w:rPr>
                <w:rFonts w:hint="eastAsia" w:ascii="仿宋_GB2312" w:hAnsi="仿宋_GB2312" w:eastAsia="仿宋_GB2312" w:cs="仿宋_GB2312"/>
                <w:spacing w:val="-1"/>
                <w:sz w:val="24"/>
                <w:szCs w:val="24"/>
              </w:rPr>
              <w:t>G</w:t>
            </w:r>
          </w:p>
          <w:p w14:paraId="1DA626C1">
            <w:pPr>
              <w:pStyle w:val="32"/>
              <w:keepNext w:val="0"/>
              <w:keepLines w:val="0"/>
              <w:pageBreakBefore w:val="0"/>
              <w:numPr>
                <w:ilvl w:val="0"/>
                <w:numId w:val="0"/>
              </w:numPr>
              <w:wordWrap/>
              <w:topLinePunct w:val="0"/>
              <w:bidi w:val="0"/>
              <w:snapToGrid/>
              <w:spacing w:line="40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2.</w:t>
            </w:r>
            <w:r>
              <w:rPr>
                <w:rFonts w:hint="eastAsia" w:ascii="仿宋_GB2312" w:hAnsi="仿宋_GB2312" w:eastAsia="仿宋_GB2312" w:cs="仿宋_GB2312"/>
                <w:sz w:val="24"/>
                <w:szCs w:val="24"/>
                <w:highlight w:val="none"/>
              </w:rPr>
              <w:t>内存</w:t>
            </w:r>
            <w:r>
              <w:rPr>
                <w:rFonts w:hint="eastAsia" w:ascii="仿宋_GB2312" w:hAnsi="仿宋_GB2312" w:eastAsia="仿宋_GB2312" w:cs="仿宋_GB2312"/>
                <w:sz w:val="24"/>
                <w:szCs w:val="24"/>
                <w:highlight w:val="none"/>
                <w:lang w:val="en-US" w:eastAsia="zh-CN"/>
              </w:rPr>
              <w:t>类型</w:t>
            </w:r>
            <w:r>
              <w:rPr>
                <w:rFonts w:hint="eastAsia" w:ascii="仿宋_GB2312" w:hAnsi="仿宋_GB2312" w:eastAsia="仿宋_GB2312" w:cs="仿宋_GB2312"/>
                <w:spacing w:val="-1"/>
                <w:sz w:val="24"/>
                <w:szCs w:val="24"/>
              </w:rPr>
              <w:t>：</w:t>
            </w:r>
            <w:r>
              <w:rPr>
                <w:rFonts w:hint="eastAsia" w:ascii="仿宋_GB2312" w:hAnsi="仿宋_GB2312" w:eastAsia="仿宋_GB2312" w:cs="仿宋_GB2312"/>
                <w:sz w:val="24"/>
                <w:szCs w:val="24"/>
              </w:rPr>
              <w:t>内存类型支持DDR4/LPDDR4/LPDDR4X/LPDDR5及以上内存类型；</w:t>
            </w:r>
          </w:p>
          <w:p w14:paraId="6C882DB6">
            <w:pPr>
              <w:pStyle w:val="32"/>
              <w:keepNext w:val="0"/>
              <w:keepLines w:val="0"/>
              <w:pageBreakBefore w:val="0"/>
              <w:numPr>
                <w:ilvl w:val="0"/>
                <w:numId w:val="0"/>
              </w:numPr>
              <w:wordWrap/>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highlight w:val="none"/>
              </w:rPr>
              <w:t>内存条配置数量（</w:t>
            </w:r>
            <w:r>
              <w:rPr>
                <w:rFonts w:hint="eastAsia" w:ascii="仿宋_GB2312" w:hAnsi="仿宋_GB2312" w:eastAsia="仿宋_GB2312" w:cs="仿宋_GB2312"/>
                <w:color w:val="000000" w:themeColor="text1"/>
                <w:sz w:val="24"/>
                <w:szCs w:val="24"/>
                <w:highlight w:val="none"/>
                <w14:textFill>
                  <w14:solidFill>
                    <w14:schemeClr w14:val="tx1"/>
                  </w14:solidFill>
                </w14:textFill>
              </w:rPr>
              <w:t>板载内存</w:t>
            </w:r>
            <w:r>
              <w:rPr>
                <w:rFonts w:hint="eastAsia" w:ascii="仿宋_GB2312" w:hAnsi="仿宋_GB2312" w:eastAsia="仿宋_GB2312" w:cs="仿宋_GB2312"/>
                <w:sz w:val="24"/>
                <w:szCs w:val="24"/>
                <w:highlight w:val="none"/>
              </w:rPr>
              <w:t>不涉及）≥</w:t>
            </w:r>
            <w:r>
              <w:rPr>
                <w:rFonts w:hint="eastAsia" w:ascii="仿宋_GB2312" w:hAnsi="仿宋_GB2312" w:eastAsia="仿宋_GB2312" w:cs="仿宋_GB2312"/>
                <w:sz w:val="24"/>
                <w:szCs w:val="24"/>
                <w:highlight w:val="none"/>
                <w:u w:val="single"/>
                <w:lang w:val="en-US" w:eastAsia="zh-CN"/>
              </w:rPr>
              <w:t>2</w:t>
            </w:r>
            <w:r>
              <w:rPr>
                <w:rFonts w:hint="eastAsia" w:ascii="仿宋_GB2312" w:hAnsi="仿宋_GB2312" w:eastAsia="仿宋_GB2312" w:cs="仿宋_GB2312"/>
                <w:sz w:val="24"/>
                <w:szCs w:val="24"/>
                <w:highlight w:val="none"/>
              </w:rPr>
              <w:t>；</w:t>
            </w:r>
          </w:p>
          <w:p w14:paraId="0E053323">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b/>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b/>
                <w:sz w:val="24"/>
                <w:szCs w:val="24"/>
              </w:rPr>
              <w:t>三、</w:t>
            </w:r>
            <w:r>
              <w:rPr>
                <w:rFonts w:hint="eastAsia" w:ascii="仿宋_GB2312" w:hAnsi="仿宋_GB2312" w:eastAsia="仿宋_GB2312" w:cs="仿宋_GB2312"/>
                <w:b/>
                <w:spacing w:val="-2"/>
                <w:sz w:val="24"/>
                <w:szCs w:val="24"/>
              </w:rPr>
              <w:t>主板规格</w:t>
            </w:r>
          </w:p>
          <w:p w14:paraId="00F8B09E">
            <w:pPr>
              <w:keepNext w:val="0"/>
              <w:keepLines w:val="0"/>
              <w:pageBreakBefore w:val="0"/>
              <w:wordWrap/>
              <w:topLinePunct w:val="0"/>
              <w:bidi w:val="0"/>
              <w:snapToGrid/>
              <w:spacing w:line="40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主板集成模块</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集成资源扩展模块、计算处理模块、音频扩展模块等，主板的互联拓扑可通过处理器或交换电路实现；</w:t>
            </w:r>
          </w:p>
          <w:p w14:paraId="010427FE">
            <w:pPr>
              <w:keepNext w:val="0"/>
              <w:keepLines w:val="0"/>
              <w:pageBreakBefore w:val="0"/>
              <w:wordWrap/>
              <w:topLinePunct w:val="0"/>
              <w:bidi w:val="0"/>
              <w:snapToGrid/>
              <w:spacing w:line="400" w:lineRule="exact"/>
              <w:jc w:val="left"/>
              <w:rPr>
                <w:rFonts w:hint="eastAsia" w:ascii="仿宋_GB2312" w:hAnsi="仿宋_GB2312" w:eastAsia="仿宋_GB2312" w:cs="仿宋_GB2312"/>
                <w:b w:val="0"/>
                <w:bCs w:val="0"/>
                <w:sz w:val="24"/>
                <w:szCs w:val="24"/>
                <w:lang w:eastAsia="zh-CN"/>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主板支持的 CPU和内存情况：</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000000" w:themeColor="text1"/>
                <w:sz w:val="24"/>
                <w:szCs w:val="24"/>
                <w14:textFill>
                  <w14:solidFill>
                    <w14:schemeClr w14:val="tx1"/>
                  </w14:solidFill>
                </w14:textFill>
              </w:rPr>
              <w:t>8核</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8</w:t>
            </w:r>
            <w:r>
              <w:rPr>
                <w:rFonts w:hint="eastAsia" w:ascii="仿宋_GB2312" w:hAnsi="仿宋_GB2312" w:eastAsia="仿宋_GB2312" w:cs="仿宋_GB2312"/>
                <w:color w:val="000000" w:themeColor="text1"/>
                <w:sz w:val="24"/>
                <w:szCs w:val="24"/>
                <w14:textFill>
                  <w14:solidFill>
                    <w14:schemeClr w14:val="tx1"/>
                  </w14:solidFill>
                </w14:textFill>
              </w:rPr>
              <w:t>线程，</w:t>
            </w:r>
            <w:r>
              <w:rPr>
                <w:rFonts w:hint="eastAsia" w:ascii="仿宋_GB2312" w:hAnsi="仿宋_GB2312" w:eastAsia="仿宋_GB2312" w:cs="仿宋_GB2312"/>
                <w:color w:val="auto"/>
                <w:sz w:val="24"/>
                <w:szCs w:val="24"/>
              </w:rPr>
              <w:t>主频≥2.</w:t>
            </w:r>
            <w:r>
              <w:rPr>
                <w:rFonts w:hint="eastAsia" w:ascii="仿宋_GB2312" w:hAnsi="仿宋_GB2312" w:eastAsia="仿宋_GB2312" w:cs="仿宋_GB2312"/>
                <w:color w:val="auto"/>
                <w:sz w:val="24"/>
                <w:szCs w:val="24"/>
                <w:lang w:val="en-US" w:eastAsia="zh-CN"/>
              </w:rPr>
              <w:t>8</w:t>
            </w:r>
            <w:r>
              <w:rPr>
                <w:rFonts w:hint="eastAsia" w:ascii="仿宋_GB2312" w:hAnsi="仿宋_GB2312" w:eastAsia="仿宋_GB2312" w:cs="仿宋_GB2312"/>
                <w:color w:val="auto"/>
                <w:sz w:val="24"/>
                <w:szCs w:val="24"/>
              </w:rPr>
              <w:t>GHz</w:t>
            </w:r>
            <w:r>
              <w:rPr>
                <w:rFonts w:hint="eastAsia" w:ascii="仿宋_GB2312" w:hAnsi="仿宋_GB2312" w:eastAsia="仿宋_GB2312" w:cs="仿宋_GB2312"/>
                <w:sz w:val="24"/>
                <w:szCs w:val="24"/>
              </w:rPr>
              <w:t>，</w:t>
            </w:r>
            <w:r>
              <w:rPr>
                <w:rFonts w:hint="eastAsia" w:ascii="仿宋_GB2312" w:hAnsi="仿宋_GB2312" w:eastAsia="仿宋_GB2312" w:cs="仿宋_GB2312"/>
                <w:color w:val="auto"/>
                <w:sz w:val="24"/>
                <w:szCs w:val="24"/>
              </w:rPr>
              <w:t>末级缓存≥</w:t>
            </w:r>
            <w:r>
              <w:rPr>
                <w:rFonts w:hint="eastAsia" w:ascii="仿宋_GB2312" w:hAnsi="仿宋_GB2312" w:eastAsia="仿宋_GB2312" w:cs="仿宋_GB2312"/>
                <w:color w:val="auto"/>
                <w:sz w:val="24"/>
                <w:szCs w:val="24"/>
                <w:lang w:val="en-US" w:eastAsia="zh-CN"/>
              </w:rPr>
              <w:t>8</w:t>
            </w:r>
            <w:r>
              <w:rPr>
                <w:rFonts w:hint="eastAsia" w:ascii="仿宋_GB2312" w:hAnsi="仿宋_GB2312" w:eastAsia="仿宋_GB2312" w:cs="仿宋_GB2312"/>
                <w:color w:val="auto"/>
                <w:sz w:val="24"/>
                <w:szCs w:val="24"/>
              </w:rPr>
              <w:t>M</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color w:val="auto"/>
                <w:sz w:val="24"/>
                <w:szCs w:val="24"/>
              </w:rPr>
              <w:t>内存≥双通道DDR</w:t>
            </w:r>
            <w:r>
              <w:rPr>
                <w:rFonts w:hint="eastAsia" w:ascii="仿宋_GB2312" w:hAnsi="仿宋_GB2312" w:eastAsia="仿宋_GB2312" w:cs="仿宋_GB2312"/>
                <w:color w:val="auto"/>
                <w:sz w:val="24"/>
                <w:szCs w:val="24"/>
                <w:lang w:val="en-US" w:eastAsia="zh-CN"/>
              </w:rPr>
              <w:t>4</w:t>
            </w:r>
            <w:r>
              <w:rPr>
                <w:rFonts w:hint="eastAsia" w:ascii="仿宋_GB2312" w:hAnsi="仿宋_GB2312" w:eastAsia="仿宋_GB2312" w:cs="仿宋_GB2312"/>
                <w:color w:val="auto"/>
                <w:sz w:val="24"/>
                <w:szCs w:val="24"/>
              </w:rPr>
              <w:t>-</w:t>
            </w:r>
            <w:r>
              <w:rPr>
                <w:rFonts w:hint="eastAsia" w:ascii="仿宋_GB2312" w:hAnsi="仿宋_GB2312" w:eastAsia="仿宋_GB2312" w:cs="仿宋_GB2312"/>
                <w:color w:val="auto"/>
                <w:sz w:val="24"/>
                <w:szCs w:val="24"/>
                <w:lang w:val="en-US" w:eastAsia="zh-CN"/>
              </w:rPr>
              <w:t>3200</w:t>
            </w:r>
            <w:r>
              <w:rPr>
                <w:rFonts w:hint="eastAsia" w:ascii="仿宋_GB2312" w:hAnsi="仿宋_GB2312" w:eastAsia="仿宋_GB2312" w:cs="仿宋_GB2312"/>
                <w:sz w:val="24"/>
                <w:szCs w:val="24"/>
              </w:rPr>
              <w:t>，</w:t>
            </w:r>
            <w:r>
              <w:rPr>
                <w:rFonts w:hint="eastAsia" w:ascii="仿宋_GB2312" w:hAnsi="仿宋_GB2312" w:eastAsia="仿宋_GB2312" w:cs="仿宋_GB2312"/>
                <w:color w:val="auto"/>
                <w:sz w:val="24"/>
                <w:szCs w:val="24"/>
              </w:rPr>
              <w:t>热设计功耗≤</w:t>
            </w:r>
            <w:r>
              <w:rPr>
                <w:rFonts w:hint="eastAsia" w:ascii="仿宋_GB2312" w:hAnsi="仿宋_GB2312" w:eastAsia="仿宋_GB2312" w:cs="仿宋_GB2312"/>
                <w:color w:val="auto"/>
                <w:sz w:val="24"/>
                <w:szCs w:val="24"/>
                <w:lang w:val="en-US" w:eastAsia="zh-CN"/>
              </w:rPr>
              <w:t>35</w:t>
            </w:r>
            <w:r>
              <w:rPr>
                <w:rFonts w:hint="eastAsia" w:ascii="仿宋_GB2312" w:hAnsi="仿宋_GB2312" w:eastAsia="仿宋_GB2312" w:cs="仿宋_GB2312"/>
                <w:color w:val="auto"/>
                <w:sz w:val="24"/>
                <w:szCs w:val="24"/>
              </w:rPr>
              <w:t>W，位宽≥64位</w:t>
            </w:r>
            <w:r>
              <w:rPr>
                <w:rFonts w:hint="eastAsia" w:ascii="仿宋_GB2312" w:hAnsi="仿宋_GB2312" w:eastAsia="仿宋_GB2312" w:cs="仿宋_GB2312"/>
                <w:color w:val="auto"/>
                <w:sz w:val="24"/>
                <w:szCs w:val="24"/>
                <w:lang w:eastAsia="zh-CN"/>
              </w:rPr>
              <w:t>；</w:t>
            </w:r>
          </w:p>
          <w:p w14:paraId="5E425EB0">
            <w:pPr>
              <w:keepNext w:val="0"/>
              <w:keepLines w:val="0"/>
              <w:pageBreakBefore w:val="0"/>
              <w:wordWrap/>
              <w:topLinePunct w:val="0"/>
              <w:bidi w:val="0"/>
              <w:snapToGrid/>
              <w:spacing w:line="400" w:lineRule="exact"/>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highlight w:val="none"/>
              </w:rPr>
              <w:t>单内存插槽最大可支持容量（板载内存不涉及）≥</w:t>
            </w:r>
            <w:r>
              <w:rPr>
                <w:rFonts w:hint="eastAsia" w:ascii="仿宋_GB2312" w:hAnsi="仿宋_GB2312" w:eastAsia="仿宋_GB2312" w:cs="仿宋_GB2312"/>
                <w:sz w:val="24"/>
                <w:szCs w:val="24"/>
                <w:highlight w:val="none"/>
                <w:u w:val="single"/>
              </w:rPr>
              <w:t xml:space="preserve">  </w:t>
            </w:r>
            <w:r>
              <w:rPr>
                <w:rFonts w:hint="eastAsia" w:ascii="仿宋_GB2312" w:hAnsi="仿宋_GB2312" w:eastAsia="仿宋_GB2312" w:cs="仿宋_GB2312"/>
                <w:sz w:val="24"/>
                <w:szCs w:val="24"/>
                <w:highlight w:val="none"/>
                <w:u w:val="single"/>
                <w:lang w:val="en-US" w:eastAsia="zh-CN"/>
              </w:rPr>
              <w:t>16</w:t>
            </w:r>
            <w:r>
              <w:rPr>
                <w:rFonts w:hint="eastAsia" w:ascii="仿宋_GB2312" w:hAnsi="仿宋_GB2312" w:eastAsia="仿宋_GB2312" w:cs="仿宋_GB2312"/>
                <w:sz w:val="24"/>
                <w:szCs w:val="24"/>
                <w:highlight w:val="none"/>
                <w:lang w:val="en-US" w:eastAsia="zh-CN"/>
              </w:rPr>
              <w:t>GB</w:t>
            </w:r>
            <w:r>
              <w:rPr>
                <w:rFonts w:hint="eastAsia" w:ascii="仿宋_GB2312" w:hAnsi="仿宋_GB2312" w:eastAsia="仿宋_GB2312" w:cs="仿宋_GB2312"/>
                <w:sz w:val="24"/>
                <w:szCs w:val="24"/>
                <w:highlight w:val="none"/>
              </w:rPr>
              <w:t>；</w:t>
            </w:r>
          </w:p>
          <w:p w14:paraId="1758AC20">
            <w:pPr>
              <w:keepNext w:val="0"/>
              <w:keepLines w:val="0"/>
              <w:pageBreakBefore w:val="0"/>
              <w:wordWrap/>
              <w:topLinePunct w:val="0"/>
              <w:bidi w:val="0"/>
              <w:snapToGrid/>
              <w:spacing w:line="400" w:lineRule="exact"/>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4.</w:t>
            </w:r>
            <w:r>
              <w:rPr>
                <w:rFonts w:hint="eastAsia" w:ascii="仿宋_GB2312" w:hAnsi="仿宋_GB2312" w:eastAsia="仿宋_GB2312" w:cs="仿宋_GB2312"/>
                <w:sz w:val="24"/>
                <w:szCs w:val="24"/>
                <w:highlight w:val="none"/>
              </w:rPr>
              <w:t>内存插槽满配时提供的最高内存总容量≥</w:t>
            </w:r>
            <w:r>
              <w:rPr>
                <w:rFonts w:hint="eastAsia" w:ascii="仿宋_GB2312" w:hAnsi="仿宋_GB2312" w:eastAsia="仿宋_GB2312" w:cs="仿宋_GB2312"/>
                <w:sz w:val="24"/>
                <w:szCs w:val="24"/>
                <w:highlight w:val="none"/>
                <w:u w:val="single"/>
                <w:lang w:val="en-US" w:eastAsia="zh-CN"/>
              </w:rPr>
              <w:t>32</w:t>
            </w:r>
            <w:r>
              <w:rPr>
                <w:rFonts w:hint="eastAsia" w:ascii="仿宋_GB2312" w:hAnsi="仿宋_GB2312" w:eastAsia="仿宋_GB2312" w:cs="仿宋_GB2312"/>
                <w:sz w:val="24"/>
                <w:szCs w:val="24"/>
                <w:highlight w:val="none"/>
              </w:rPr>
              <w:t>GB；</w:t>
            </w:r>
          </w:p>
          <w:p w14:paraId="4A500CFE">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b/>
                <w:sz w:val="24"/>
                <w:szCs w:val="24"/>
                <w:highlight w:val="none"/>
              </w:rPr>
            </w:pP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b/>
                <w:sz w:val="24"/>
                <w:szCs w:val="24"/>
                <w:highlight w:val="none"/>
              </w:rPr>
              <w:t>四、</w:t>
            </w:r>
            <w:r>
              <w:rPr>
                <w:rFonts w:hint="eastAsia" w:ascii="仿宋_GB2312" w:hAnsi="仿宋_GB2312" w:eastAsia="仿宋_GB2312" w:cs="仿宋_GB2312"/>
                <w:b/>
                <w:spacing w:val="-2"/>
                <w:sz w:val="24"/>
                <w:szCs w:val="24"/>
                <w:highlight w:val="none"/>
              </w:rPr>
              <w:t>存储设备规格</w:t>
            </w:r>
          </w:p>
          <w:p w14:paraId="22249C2C">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1.固态盘数量：≥1个</w:t>
            </w:r>
            <w:r>
              <w:rPr>
                <w:rFonts w:hint="eastAsia" w:ascii="仿宋_GB2312" w:hAnsi="仿宋_GB2312" w:eastAsia="仿宋_GB2312" w:cs="仿宋_GB2312"/>
                <w:sz w:val="24"/>
                <w:szCs w:val="24"/>
              </w:rPr>
              <w:t>；</w:t>
            </w:r>
          </w:p>
          <w:p w14:paraId="28ECCB59">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2.固态存储容量：≥512GB</w:t>
            </w:r>
            <w:r>
              <w:rPr>
                <w:rFonts w:hint="eastAsia" w:ascii="仿宋_GB2312" w:hAnsi="仿宋_GB2312" w:eastAsia="仿宋_GB2312" w:cs="仿宋_GB2312"/>
                <w:sz w:val="24"/>
                <w:szCs w:val="24"/>
              </w:rPr>
              <w:t>；</w:t>
            </w:r>
          </w:p>
          <w:p w14:paraId="4D7F8A34">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3.</w:t>
            </w:r>
            <w:r>
              <w:rPr>
                <w:rFonts w:hint="eastAsia" w:ascii="仿宋_GB2312" w:hAnsi="仿宋_GB2312" w:eastAsia="仿宋_GB2312" w:cs="仿宋_GB2312"/>
                <w:sz w:val="24"/>
                <w:szCs w:val="24"/>
              </w:rPr>
              <w:t>固态盘数量：≥1个；</w:t>
            </w:r>
          </w:p>
          <w:p w14:paraId="3C554D20">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4.存储设备扩展盘位：≥0；</w:t>
            </w:r>
          </w:p>
          <w:p w14:paraId="0B25003F">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5.存储设备其他参与要求：固态盘应符合SJ/T11654相关规定</w:t>
            </w:r>
            <w:r>
              <w:rPr>
                <w:rFonts w:hint="eastAsia" w:ascii="仿宋_GB2312" w:hAnsi="仿宋_GB2312" w:eastAsia="仿宋_GB2312" w:cs="仿宋_GB2312"/>
                <w:sz w:val="24"/>
                <w:szCs w:val="24"/>
              </w:rPr>
              <w:t>；</w:t>
            </w:r>
            <w:r>
              <w:rPr>
                <w:rFonts w:hint="eastAsia" w:ascii="仿宋_GB2312" w:hAnsi="仿宋_GB2312" w:eastAsia="仿宋_GB2312" w:cs="仿宋_GB2312"/>
                <w:spacing w:val="-1"/>
                <w:sz w:val="24"/>
                <w:szCs w:val="24"/>
              </w:rPr>
              <w:t>侧面固定螺丝孔数量可为4孔或6孔；工作状态环境温度应满足5℃~55℃；其它参数应符合GB/T12628的相关规定</w:t>
            </w:r>
            <w:r>
              <w:rPr>
                <w:rFonts w:hint="eastAsia" w:ascii="仿宋_GB2312" w:hAnsi="仿宋_GB2312" w:eastAsia="仿宋_GB2312" w:cs="仿宋_GB2312"/>
                <w:sz w:val="24"/>
                <w:szCs w:val="24"/>
              </w:rPr>
              <w:t>。</w:t>
            </w:r>
          </w:p>
          <w:p w14:paraId="44C7437E">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b/>
                <w:spacing w:val="-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b/>
                <w:sz w:val="24"/>
                <w:szCs w:val="24"/>
              </w:rPr>
              <w:t>五、显卡规格</w:t>
            </w:r>
          </w:p>
          <w:p w14:paraId="3BE8337C">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显卡类型：集成显卡</w:t>
            </w:r>
            <w:r>
              <w:rPr>
                <w:rFonts w:hint="eastAsia" w:ascii="仿宋_GB2312" w:hAnsi="仿宋_GB2312" w:eastAsia="仿宋_GB2312" w:cs="仿宋_GB2312"/>
                <w:sz w:val="24"/>
                <w:szCs w:val="24"/>
              </w:rPr>
              <w:t>。</w:t>
            </w:r>
          </w:p>
          <w:p w14:paraId="33615B25">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b/>
                <w:sz w:val="24"/>
                <w:szCs w:val="24"/>
              </w:rPr>
              <w:t>六、显示设备规格</w:t>
            </w:r>
          </w:p>
          <w:p w14:paraId="4B63A771">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1.显示屏屏占比：≥</w:t>
            </w:r>
            <w:r>
              <w:rPr>
                <w:rFonts w:hint="eastAsia" w:ascii="仿宋_GB2312" w:hAnsi="仿宋_GB2312" w:eastAsia="仿宋_GB2312" w:cs="仿宋_GB2312"/>
                <w:spacing w:val="-1"/>
                <w:sz w:val="24"/>
                <w:szCs w:val="24"/>
                <w:lang w:val="en-US" w:eastAsia="zh-CN"/>
              </w:rPr>
              <w:t>9</w:t>
            </w:r>
            <w:r>
              <w:rPr>
                <w:rFonts w:hint="eastAsia" w:ascii="仿宋_GB2312" w:hAnsi="仿宋_GB2312" w:eastAsia="仿宋_GB2312" w:cs="仿宋_GB2312"/>
                <w:spacing w:val="-1"/>
                <w:sz w:val="24"/>
                <w:szCs w:val="24"/>
              </w:rPr>
              <w:t>0%</w:t>
            </w:r>
            <w:r>
              <w:rPr>
                <w:rFonts w:hint="eastAsia" w:ascii="仿宋_GB2312" w:hAnsi="仿宋_GB2312" w:eastAsia="仿宋_GB2312" w:cs="仿宋_GB2312"/>
                <w:sz w:val="24"/>
                <w:szCs w:val="24"/>
              </w:rPr>
              <w:t>；</w:t>
            </w:r>
          </w:p>
          <w:p w14:paraId="3A5C274E">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2.显示屏分辨率：≥</w:t>
            </w:r>
            <w:r>
              <w:rPr>
                <w:rFonts w:hint="eastAsia" w:ascii="仿宋_GB2312" w:hAnsi="仿宋_GB2312" w:eastAsia="仿宋_GB2312" w:cs="仿宋_GB2312"/>
                <w:spacing w:val="-1"/>
                <w:sz w:val="24"/>
                <w:szCs w:val="24"/>
                <w:lang w:val="en-US" w:eastAsia="zh-CN"/>
              </w:rPr>
              <w:t>1920</w:t>
            </w:r>
            <w:r>
              <w:rPr>
                <w:rFonts w:hint="eastAsia" w:ascii="仿宋_GB2312" w:hAnsi="仿宋_GB2312" w:eastAsia="仿宋_GB2312" w:cs="仿宋_GB2312"/>
                <w:spacing w:val="-1"/>
                <w:sz w:val="24"/>
                <w:szCs w:val="24"/>
              </w:rPr>
              <w:t>x</w:t>
            </w:r>
            <w:r>
              <w:rPr>
                <w:rFonts w:hint="eastAsia" w:ascii="仿宋_GB2312" w:hAnsi="仿宋_GB2312" w:eastAsia="仿宋_GB2312" w:cs="仿宋_GB2312"/>
                <w:spacing w:val="-1"/>
                <w:sz w:val="24"/>
                <w:szCs w:val="24"/>
                <w:lang w:val="en-US" w:eastAsia="zh-CN"/>
              </w:rPr>
              <w:t>1200</w:t>
            </w:r>
            <w:r>
              <w:rPr>
                <w:rFonts w:hint="eastAsia" w:ascii="仿宋_GB2312" w:hAnsi="仿宋_GB2312" w:eastAsia="仿宋_GB2312" w:cs="仿宋_GB2312"/>
                <w:sz w:val="24"/>
                <w:szCs w:val="24"/>
              </w:rPr>
              <w:t>；</w:t>
            </w:r>
          </w:p>
          <w:p w14:paraId="1217F892">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3.显示屏尺寸：≥14英寸</w:t>
            </w:r>
            <w:r>
              <w:rPr>
                <w:rFonts w:hint="eastAsia" w:ascii="仿宋_GB2312" w:hAnsi="仿宋_GB2312" w:eastAsia="仿宋_GB2312" w:cs="仿宋_GB2312"/>
                <w:sz w:val="24"/>
                <w:szCs w:val="24"/>
              </w:rPr>
              <w:t>；</w:t>
            </w:r>
          </w:p>
          <w:p w14:paraId="2F99B12B">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4.显示屏屏幕比例：</w:t>
            </w:r>
            <w:r>
              <w:rPr>
                <w:rFonts w:hint="eastAsia" w:ascii="仿宋_GB2312" w:hAnsi="仿宋_GB2312" w:eastAsia="仿宋_GB2312" w:cs="仿宋_GB2312"/>
                <w:spacing w:val="-1"/>
                <w:sz w:val="24"/>
                <w:szCs w:val="24"/>
                <w:lang w:val="en-US" w:eastAsia="zh-CN"/>
              </w:rPr>
              <w:t>16</w:t>
            </w:r>
            <w:r>
              <w:rPr>
                <w:rFonts w:hint="eastAsia" w:ascii="仿宋_GB2312" w:hAnsi="仿宋_GB2312" w:eastAsia="仿宋_GB2312" w:cs="仿宋_GB2312"/>
                <w:spacing w:val="-1"/>
                <w:sz w:val="24"/>
                <w:szCs w:val="24"/>
              </w:rPr>
              <w:t>：</w:t>
            </w:r>
            <w:r>
              <w:rPr>
                <w:rFonts w:hint="eastAsia" w:ascii="仿宋_GB2312" w:hAnsi="仿宋_GB2312" w:eastAsia="仿宋_GB2312" w:cs="仿宋_GB2312"/>
                <w:spacing w:val="-1"/>
                <w:sz w:val="24"/>
                <w:szCs w:val="24"/>
                <w:lang w:val="en-US" w:eastAsia="zh-CN"/>
              </w:rPr>
              <w:t>10</w:t>
            </w:r>
            <w:r>
              <w:rPr>
                <w:rFonts w:hint="eastAsia" w:ascii="仿宋_GB2312" w:hAnsi="仿宋_GB2312" w:eastAsia="仿宋_GB2312" w:cs="仿宋_GB2312"/>
                <w:sz w:val="24"/>
                <w:szCs w:val="24"/>
              </w:rPr>
              <w:t>；</w:t>
            </w:r>
          </w:p>
          <w:p w14:paraId="3C0C7E90">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5.显示屏防蓝光：支持防蓝光模式，蓝光加权辐射亮度比应≤0.0012W/(•cd•sr)（瓦每坎特拉每球面度）</w:t>
            </w:r>
            <w:r>
              <w:rPr>
                <w:rFonts w:hint="eastAsia" w:ascii="仿宋_GB2312" w:hAnsi="仿宋_GB2312" w:eastAsia="仿宋_GB2312" w:cs="仿宋_GB2312"/>
                <w:sz w:val="24"/>
                <w:szCs w:val="24"/>
              </w:rPr>
              <w:t>可参照 SJ/T11841.2.2-2022标准；；</w:t>
            </w:r>
          </w:p>
          <w:p w14:paraId="2E2C1DD1">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6.显示屏低频闪：显示屏应支持低频闪≤-35dB</w:t>
            </w:r>
            <w:r>
              <w:rPr>
                <w:rFonts w:hint="eastAsia" w:ascii="仿宋_GB2312" w:hAnsi="仿宋_GB2312" w:eastAsia="仿宋_GB2312" w:cs="仿宋_GB2312"/>
                <w:sz w:val="24"/>
                <w:szCs w:val="24"/>
              </w:rPr>
              <w:t>；</w:t>
            </w:r>
          </w:p>
          <w:p w14:paraId="06A87071">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7.显示屏防炫目：显示器镜面反射率≤10%</w:t>
            </w:r>
            <w:r>
              <w:rPr>
                <w:rFonts w:hint="eastAsia" w:ascii="仿宋_GB2312" w:hAnsi="仿宋_GB2312" w:eastAsia="仿宋_GB2312" w:cs="仿宋_GB2312"/>
                <w:sz w:val="24"/>
                <w:szCs w:val="24"/>
              </w:rPr>
              <w:t>。</w:t>
            </w:r>
          </w:p>
          <w:p w14:paraId="343A299D">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b/>
                <w:sz w:val="24"/>
                <w:szCs w:val="24"/>
              </w:rPr>
              <w:t>七、外设规格</w:t>
            </w:r>
          </w:p>
          <w:p w14:paraId="54832E22">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1.传声器数量：≥1个</w:t>
            </w:r>
            <w:r>
              <w:rPr>
                <w:rFonts w:hint="eastAsia" w:ascii="仿宋_GB2312" w:hAnsi="仿宋_GB2312" w:eastAsia="仿宋_GB2312" w:cs="仿宋_GB2312"/>
                <w:sz w:val="24"/>
                <w:szCs w:val="24"/>
              </w:rPr>
              <w:t>；</w:t>
            </w:r>
          </w:p>
          <w:p w14:paraId="73090904">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2.扬声器数量：≥1个；</w:t>
            </w:r>
          </w:p>
          <w:p w14:paraId="44665D90">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3.鼠标数量：≥1个</w:t>
            </w:r>
            <w:r>
              <w:rPr>
                <w:rFonts w:hint="eastAsia" w:ascii="仿宋_GB2312" w:hAnsi="仿宋_GB2312" w:eastAsia="仿宋_GB2312" w:cs="仿宋_GB2312"/>
                <w:sz w:val="24"/>
                <w:szCs w:val="24"/>
              </w:rPr>
              <w:t>；</w:t>
            </w:r>
          </w:p>
          <w:p w14:paraId="759DD49B">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4.键盘数量：≥1个</w:t>
            </w:r>
            <w:r>
              <w:rPr>
                <w:rFonts w:hint="eastAsia" w:ascii="仿宋_GB2312" w:hAnsi="仿宋_GB2312" w:eastAsia="仿宋_GB2312" w:cs="仿宋_GB2312"/>
                <w:sz w:val="24"/>
                <w:szCs w:val="24"/>
              </w:rPr>
              <w:t>；</w:t>
            </w:r>
          </w:p>
          <w:p w14:paraId="1C7238C7">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5.触控板数量：≥1个</w:t>
            </w:r>
            <w:r>
              <w:rPr>
                <w:rFonts w:hint="eastAsia" w:ascii="仿宋_GB2312" w:hAnsi="仿宋_GB2312" w:eastAsia="仿宋_GB2312" w:cs="仿宋_GB2312"/>
                <w:sz w:val="24"/>
                <w:szCs w:val="24"/>
              </w:rPr>
              <w:t>；</w:t>
            </w:r>
          </w:p>
          <w:p w14:paraId="5ADCA5D5">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6.摄像头数量：≥1个</w:t>
            </w:r>
            <w:r>
              <w:rPr>
                <w:rFonts w:hint="eastAsia" w:ascii="仿宋_GB2312" w:hAnsi="仿宋_GB2312" w:eastAsia="仿宋_GB2312" w:cs="仿宋_GB2312"/>
                <w:sz w:val="24"/>
                <w:szCs w:val="24"/>
              </w:rPr>
              <w:t>；</w:t>
            </w:r>
          </w:p>
          <w:p w14:paraId="405BAF23">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7.键盘按键数目：≥</w:t>
            </w:r>
            <w:r>
              <w:rPr>
                <w:rFonts w:hint="eastAsia" w:ascii="仿宋_GB2312" w:hAnsi="仿宋_GB2312" w:eastAsia="仿宋_GB2312" w:cs="仿宋_GB2312"/>
                <w:spacing w:val="-1"/>
                <w:sz w:val="24"/>
                <w:szCs w:val="24"/>
                <w:lang w:val="en-US" w:eastAsia="zh-CN"/>
              </w:rPr>
              <w:t>62</w:t>
            </w:r>
            <w:r>
              <w:rPr>
                <w:rFonts w:hint="eastAsia" w:ascii="仿宋_GB2312" w:hAnsi="仿宋_GB2312" w:eastAsia="仿宋_GB2312" w:cs="仿宋_GB2312"/>
                <w:spacing w:val="-1"/>
                <w:sz w:val="24"/>
                <w:szCs w:val="24"/>
              </w:rPr>
              <w:t>键</w:t>
            </w:r>
            <w:r>
              <w:rPr>
                <w:rFonts w:hint="eastAsia" w:ascii="仿宋_GB2312" w:hAnsi="仿宋_GB2312" w:eastAsia="仿宋_GB2312" w:cs="仿宋_GB2312"/>
                <w:sz w:val="24"/>
                <w:szCs w:val="24"/>
              </w:rPr>
              <w:t>；</w:t>
            </w:r>
          </w:p>
          <w:p w14:paraId="4658B906">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8.摄像头像素：≥100万</w:t>
            </w:r>
            <w:r>
              <w:rPr>
                <w:rFonts w:hint="eastAsia" w:ascii="仿宋_GB2312" w:hAnsi="仿宋_GB2312" w:eastAsia="仿宋_GB2312" w:cs="仿宋_GB2312"/>
                <w:sz w:val="24"/>
                <w:szCs w:val="24"/>
              </w:rPr>
              <w:t>；</w:t>
            </w:r>
          </w:p>
          <w:p w14:paraId="4C88A9FA">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9.摄像头分辨率：≥1280x720</w:t>
            </w:r>
            <w:r>
              <w:rPr>
                <w:rFonts w:hint="eastAsia" w:ascii="仿宋_GB2312" w:hAnsi="仿宋_GB2312" w:eastAsia="仿宋_GB2312" w:cs="仿宋_GB2312"/>
                <w:sz w:val="24"/>
                <w:szCs w:val="24"/>
              </w:rPr>
              <w:t>；</w:t>
            </w:r>
          </w:p>
          <w:p w14:paraId="7554ABC3">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10.内置扬声器功率：≥1瓦/个；</w:t>
            </w:r>
          </w:p>
          <w:p w14:paraId="035C7789">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11.内置扬声器频率范围：100Hz-20kHz，其中100Hz-200Hz：35dB及以上；200Hz-12kHz：55dB及以上，12kHz-18kHz：35dB及以上</w:t>
            </w:r>
            <w:r>
              <w:rPr>
                <w:rFonts w:hint="eastAsia" w:ascii="仿宋_GB2312" w:hAnsi="仿宋_GB2312" w:eastAsia="仿宋_GB2312" w:cs="仿宋_GB2312"/>
                <w:sz w:val="24"/>
                <w:szCs w:val="24"/>
              </w:rPr>
              <w:t>；</w:t>
            </w:r>
          </w:p>
          <w:p w14:paraId="268577BB">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12.内置扬声器总谐波失真：总谐波失真在300Hz-7kHz频率范围内宜不高于5%</w:t>
            </w:r>
            <w:r>
              <w:rPr>
                <w:rFonts w:hint="eastAsia" w:ascii="仿宋_GB2312" w:hAnsi="仿宋_GB2312" w:eastAsia="仿宋_GB2312" w:cs="仿宋_GB2312"/>
                <w:sz w:val="24"/>
                <w:szCs w:val="24"/>
              </w:rPr>
              <w:t>；</w:t>
            </w:r>
          </w:p>
          <w:p w14:paraId="68FD2B0A">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13.内置扬声器最大声压级：最大声压级在粉红噪声播放场景下，工作距离处声压级宜不低于70dB</w:t>
            </w:r>
            <w:r>
              <w:rPr>
                <w:rFonts w:hint="eastAsia" w:ascii="仿宋_GB2312" w:hAnsi="仿宋_GB2312" w:eastAsia="仿宋_GB2312" w:cs="仿宋_GB2312"/>
                <w:sz w:val="24"/>
                <w:szCs w:val="24"/>
              </w:rPr>
              <w:t>；</w:t>
            </w:r>
          </w:p>
          <w:p w14:paraId="74189FEE">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14.键盘键程：0.9mm~2.3mm</w:t>
            </w:r>
            <w:r>
              <w:rPr>
                <w:rFonts w:hint="eastAsia" w:ascii="仿宋_GB2312" w:hAnsi="仿宋_GB2312" w:eastAsia="仿宋_GB2312" w:cs="仿宋_GB2312"/>
                <w:sz w:val="24"/>
                <w:szCs w:val="24"/>
              </w:rPr>
              <w:t>；</w:t>
            </w:r>
          </w:p>
          <w:p w14:paraId="00FA6AE3">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15.键盘按键压力：按键压力宜在 0.3～0.8N之间</w:t>
            </w:r>
            <w:r>
              <w:rPr>
                <w:rFonts w:hint="eastAsia" w:ascii="仿宋_GB2312" w:hAnsi="仿宋_GB2312" w:eastAsia="仿宋_GB2312" w:cs="仿宋_GB2312"/>
                <w:sz w:val="24"/>
                <w:szCs w:val="24"/>
              </w:rPr>
              <w:t>；</w:t>
            </w:r>
          </w:p>
          <w:p w14:paraId="17E3B553">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16.键盘颜色：黑色/银色/白色等商务色系</w:t>
            </w:r>
            <w:r>
              <w:rPr>
                <w:rFonts w:hint="eastAsia" w:ascii="仿宋_GB2312" w:hAnsi="仿宋_GB2312" w:eastAsia="仿宋_GB2312" w:cs="仿宋_GB2312"/>
                <w:sz w:val="24"/>
                <w:szCs w:val="24"/>
              </w:rPr>
              <w:t>；</w:t>
            </w:r>
          </w:p>
          <w:p w14:paraId="3A3948F5">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17.鼠标连接方式：有线</w:t>
            </w:r>
            <w:r>
              <w:rPr>
                <w:rFonts w:hint="eastAsia" w:ascii="仿宋_GB2312" w:hAnsi="仿宋_GB2312" w:eastAsia="仿宋_GB2312" w:cs="仿宋_GB2312"/>
                <w:sz w:val="24"/>
                <w:szCs w:val="24"/>
              </w:rPr>
              <w:t>；</w:t>
            </w:r>
          </w:p>
          <w:p w14:paraId="4E0FF40B">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18.有线鼠标连接线：≥1.5米</w:t>
            </w:r>
            <w:r>
              <w:rPr>
                <w:rFonts w:hint="eastAsia" w:ascii="仿宋_GB2312" w:hAnsi="仿宋_GB2312" w:eastAsia="仿宋_GB2312" w:cs="仿宋_GB2312"/>
                <w:sz w:val="24"/>
                <w:szCs w:val="24"/>
              </w:rPr>
              <w:t>；</w:t>
            </w:r>
          </w:p>
          <w:p w14:paraId="72443BA5">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19.鼠标DPI分辨率：800~1600</w:t>
            </w:r>
            <w:r>
              <w:rPr>
                <w:rFonts w:hint="eastAsia" w:ascii="仿宋_GB2312" w:hAnsi="仿宋_GB2312" w:eastAsia="仿宋_GB2312" w:cs="仿宋_GB2312"/>
                <w:sz w:val="24"/>
                <w:szCs w:val="24"/>
              </w:rPr>
              <w:t>；</w:t>
            </w:r>
          </w:p>
          <w:p w14:paraId="3308262B">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20.鼠标其他要求：其它参数应符合GB/T26245的相关规定</w:t>
            </w:r>
            <w:r>
              <w:rPr>
                <w:rFonts w:hint="eastAsia" w:ascii="仿宋_GB2312" w:hAnsi="仿宋_GB2312" w:eastAsia="仿宋_GB2312" w:cs="仿宋_GB2312"/>
                <w:sz w:val="24"/>
                <w:szCs w:val="24"/>
              </w:rPr>
              <w:t>；</w:t>
            </w:r>
          </w:p>
          <w:p w14:paraId="750318DB">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21.触控板尺寸：≥70mm×50mm</w:t>
            </w:r>
            <w:r>
              <w:rPr>
                <w:rFonts w:hint="eastAsia" w:ascii="仿宋_GB2312" w:hAnsi="仿宋_GB2312" w:eastAsia="仿宋_GB2312" w:cs="仿宋_GB2312"/>
                <w:sz w:val="24"/>
                <w:szCs w:val="24"/>
              </w:rPr>
              <w:t>；</w:t>
            </w:r>
          </w:p>
          <w:p w14:paraId="4BF4CD4F">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22.触控板材质：采用麦拉片或玻璃等材质</w:t>
            </w:r>
            <w:r>
              <w:rPr>
                <w:rFonts w:hint="eastAsia" w:ascii="仿宋_GB2312" w:hAnsi="仿宋_GB2312" w:eastAsia="仿宋_GB2312" w:cs="仿宋_GB2312"/>
                <w:sz w:val="24"/>
                <w:szCs w:val="24"/>
              </w:rPr>
              <w:t>。</w:t>
            </w:r>
          </w:p>
          <w:p w14:paraId="109787E1">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b/>
                <w:sz w:val="24"/>
                <w:szCs w:val="24"/>
              </w:rPr>
              <w:t>八、网络设备规格</w:t>
            </w:r>
          </w:p>
          <w:p w14:paraId="777CBAC3">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有线网卡数量：≥1（可通过扩展坞支持）</w:t>
            </w:r>
            <w:r>
              <w:rPr>
                <w:rFonts w:hint="eastAsia" w:ascii="仿宋_GB2312" w:hAnsi="仿宋_GB2312" w:eastAsia="仿宋_GB2312" w:cs="仿宋_GB2312"/>
                <w:sz w:val="24"/>
                <w:szCs w:val="24"/>
              </w:rPr>
              <w:t>。</w:t>
            </w:r>
          </w:p>
          <w:p w14:paraId="252E4873">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b/>
                <w:sz w:val="24"/>
                <w:szCs w:val="24"/>
              </w:rPr>
              <w:t>九、外部接口规格</w:t>
            </w:r>
          </w:p>
          <w:p w14:paraId="0A125B3E">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1.USB接口数量：USB接口数量应不少于3个，至少包含1个USB3.0及以上标准接口（可通过拓展坞实现）</w:t>
            </w:r>
            <w:r>
              <w:rPr>
                <w:rFonts w:hint="eastAsia" w:ascii="仿宋_GB2312" w:hAnsi="仿宋_GB2312" w:eastAsia="仿宋_GB2312" w:cs="仿宋_GB2312"/>
                <w:sz w:val="24"/>
                <w:szCs w:val="24"/>
              </w:rPr>
              <w:t>；</w:t>
            </w:r>
          </w:p>
          <w:p w14:paraId="3F1F8CD4">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2.视频接口数量：≥1</w:t>
            </w:r>
            <w:r>
              <w:rPr>
                <w:rFonts w:hint="eastAsia" w:ascii="仿宋_GB2312" w:hAnsi="仿宋_GB2312" w:eastAsia="仿宋_GB2312" w:cs="仿宋_GB2312"/>
                <w:sz w:val="24"/>
                <w:szCs w:val="24"/>
              </w:rPr>
              <w:t>；</w:t>
            </w:r>
          </w:p>
          <w:p w14:paraId="44560E51">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3.输入充电接口数量：≥1</w:t>
            </w:r>
            <w:r>
              <w:rPr>
                <w:rFonts w:hint="eastAsia" w:ascii="仿宋_GB2312" w:hAnsi="仿宋_GB2312" w:eastAsia="仿宋_GB2312" w:cs="仿宋_GB2312"/>
                <w:sz w:val="24"/>
                <w:szCs w:val="24"/>
              </w:rPr>
              <w:t>；</w:t>
            </w:r>
          </w:p>
          <w:p w14:paraId="181CB51C">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4.音频接口数量：≥1</w:t>
            </w:r>
            <w:r>
              <w:rPr>
                <w:rFonts w:hint="eastAsia" w:ascii="仿宋_GB2312" w:hAnsi="仿宋_GB2312" w:eastAsia="仿宋_GB2312" w:cs="仿宋_GB2312"/>
                <w:sz w:val="24"/>
                <w:szCs w:val="24"/>
              </w:rPr>
              <w:t>。</w:t>
            </w:r>
          </w:p>
          <w:p w14:paraId="0C51F280">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b/>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b/>
                <w:sz w:val="24"/>
                <w:szCs w:val="24"/>
              </w:rPr>
              <w:t>十、电池规格</w:t>
            </w:r>
          </w:p>
          <w:p w14:paraId="1F76EF64">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1.电池额定能量：≥</w:t>
            </w:r>
            <w:r>
              <w:rPr>
                <w:rFonts w:hint="eastAsia" w:ascii="仿宋_GB2312" w:hAnsi="仿宋_GB2312" w:eastAsia="仿宋_GB2312" w:cs="仿宋_GB2312"/>
                <w:spacing w:val="-1"/>
                <w:sz w:val="24"/>
                <w:szCs w:val="24"/>
                <w:lang w:val="en-US" w:eastAsia="zh-CN"/>
              </w:rPr>
              <w:t>70</w:t>
            </w:r>
            <w:r>
              <w:rPr>
                <w:rFonts w:hint="eastAsia" w:ascii="仿宋_GB2312" w:hAnsi="仿宋_GB2312" w:eastAsia="仿宋_GB2312" w:cs="仿宋_GB2312"/>
                <w:spacing w:val="-1"/>
                <w:sz w:val="24"/>
                <w:szCs w:val="24"/>
              </w:rPr>
              <w:t>Wh</w:t>
            </w:r>
            <w:r>
              <w:rPr>
                <w:rFonts w:hint="eastAsia" w:ascii="仿宋_GB2312" w:hAnsi="仿宋_GB2312" w:eastAsia="仿宋_GB2312" w:cs="仿宋_GB2312"/>
                <w:sz w:val="24"/>
                <w:szCs w:val="24"/>
              </w:rPr>
              <w:t>；</w:t>
            </w:r>
          </w:p>
          <w:p w14:paraId="6F7EF7F1">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2.电池充放电次数：≥500次（常温下500次充放电后电池容量应不低于原始容量的80%）</w:t>
            </w:r>
            <w:r>
              <w:rPr>
                <w:rFonts w:hint="eastAsia" w:ascii="仿宋_GB2312" w:hAnsi="仿宋_GB2312" w:eastAsia="仿宋_GB2312" w:cs="仿宋_GB2312"/>
                <w:sz w:val="24"/>
                <w:szCs w:val="24"/>
              </w:rPr>
              <w:t>；</w:t>
            </w:r>
          </w:p>
          <w:p w14:paraId="1A5E81E1">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3.电池安全要求：符合GB31241的规定</w:t>
            </w:r>
            <w:r>
              <w:rPr>
                <w:rFonts w:hint="eastAsia" w:ascii="仿宋_GB2312" w:hAnsi="仿宋_GB2312" w:eastAsia="仿宋_GB2312" w:cs="仿宋_GB2312"/>
                <w:sz w:val="24"/>
                <w:szCs w:val="24"/>
              </w:rPr>
              <w:t>。</w:t>
            </w:r>
          </w:p>
          <w:p w14:paraId="530EECF1">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b/>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b/>
                <w:sz w:val="24"/>
                <w:szCs w:val="24"/>
              </w:rPr>
              <w:t>十一、整机基础规格</w:t>
            </w:r>
          </w:p>
          <w:p w14:paraId="420FFA03">
            <w:pPr>
              <w:keepNext w:val="0"/>
              <w:keepLines w:val="0"/>
              <w:pageBreakBefore w:val="0"/>
              <w:wordWrap/>
              <w:topLinePunct w:val="0"/>
              <w:bidi w:val="0"/>
              <w:snapToGrid/>
              <w:spacing w:line="400" w:lineRule="exact"/>
              <w:ind w:left="0"/>
              <w:jc w:val="lef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spacing w:val="-1"/>
                <w:sz w:val="24"/>
                <w:szCs w:val="24"/>
              </w:rPr>
              <w:t>1.整机外观：</w:t>
            </w:r>
            <w:r>
              <w:rPr>
                <w:rFonts w:hint="eastAsia" w:ascii="仿宋_GB2312" w:hAnsi="仿宋_GB2312" w:eastAsia="仿宋_GB2312" w:cs="仿宋_GB2312"/>
                <w:kern w:val="2"/>
                <w:sz w:val="24"/>
                <w:szCs w:val="24"/>
                <w:lang w:val="en-US" w:eastAsia="zh-CN" w:bidi="ar-SA"/>
              </w:rPr>
              <w:t>①产品表面不应有凹痕、划伤、裂缝、变形和污染等。表面涂层均匀，不应起泡、龟裂、脱落和磨损，金属零部件无锈蚀及其它机械损伤；产品表面说明功能的文字、符号、标志，应清晰、端正、牢固；②状态指示灯：在产品显著位置提供状态指示功能，如运行状态，并由供应商提供详细参数；</w:t>
            </w:r>
            <w:r>
              <w:rPr>
                <w:rFonts w:hint="eastAsia" w:ascii="仿宋_GB2312" w:hAnsi="仿宋_GB2312" w:eastAsia="仿宋_GB2312" w:cs="仿宋_GB2312"/>
                <w:kern w:val="2"/>
                <w:sz w:val="24"/>
                <w:szCs w:val="24"/>
                <w:lang w:val="en-US" w:eastAsia="zh-CN" w:bidi="ar-SA"/>
              </w:rPr>
              <w:br w:type="textWrapping"/>
            </w:r>
            <w:r>
              <w:rPr>
                <w:rFonts w:hint="eastAsia" w:ascii="仿宋_GB2312" w:hAnsi="仿宋_GB2312" w:eastAsia="仿宋_GB2312" w:cs="仿宋_GB2312"/>
                <w:spacing w:val="-1"/>
                <w:sz w:val="24"/>
                <w:szCs w:val="24"/>
              </w:rPr>
              <w:t>2.整机结构：</w:t>
            </w:r>
          </w:p>
          <w:p w14:paraId="4C23D7BB">
            <w:pPr>
              <w:keepNext w:val="0"/>
              <w:keepLines w:val="0"/>
              <w:pageBreakBefore w:val="0"/>
              <w:numPr>
                <w:ilvl w:val="0"/>
                <w:numId w:val="2"/>
              </w:numPr>
              <w:wordWrap/>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机箱应符合 GB/T 4208、GB/T 26246标准的相关规定；</w:t>
            </w:r>
          </w:p>
          <w:p w14:paraId="4CF57E22">
            <w:pPr>
              <w:keepNext w:val="0"/>
              <w:keepLines w:val="0"/>
              <w:pageBreakBefore w:val="0"/>
              <w:numPr>
                <w:ilvl w:val="0"/>
                <w:numId w:val="2"/>
              </w:numPr>
              <w:wordWrap/>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产品内部结构应符合通用部件的安装需求；</w:t>
            </w:r>
          </w:p>
          <w:p w14:paraId="7C41DD9E">
            <w:pPr>
              <w:keepNext w:val="0"/>
              <w:keepLines w:val="0"/>
              <w:pageBreakBefore w:val="0"/>
              <w:numPr>
                <w:ilvl w:val="0"/>
                <w:numId w:val="2"/>
              </w:numPr>
              <w:wordWrap/>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所有输入输出接口应符合相关国家或行业标准；</w:t>
            </w:r>
          </w:p>
          <w:p w14:paraId="37558B9D">
            <w:pPr>
              <w:keepNext w:val="0"/>
              <w:keepLines w:val="0"/>
              <w:pageBreakBefore w:val="0"/>
              <w:numPr>
                <w:ilvl w:val="0"/>
                <w:numId w:val="2"/>
              </w:numPr>
              <w:wordWrap/>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产品零部件应紧固无松动，可插拔部件应可靠连接，开关、按钮和其它控制部件应灵活可靠，布局应方便使用；</w:t>
            </w:r>
          </w:p>
          <w:p w14:paraId="42E32CAF">
            <w:pPr>
              <w:keepNext w:val="0"/>
              <w:keepLines w:val="0"/>
              <w:pageBreakBefore w:val="0"/>
              <w:numPr>
                <w:ilvl w:val="0"/>
                <w:numId w:val="2"/>
              </w:numPr>
              <w:wordWrap/>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所有 I/O 连接器及需插接线缆的部位应预留采购人操作空间，方便插拔解锁与插拔线缆；</w:t>
            </w:r>
          </w:p>
          <w:p w14:paraId="40AC0886">
            <w:pPr>
              <w:keepNext w:val="0"/>
              <w:keepLines w:val="0"/>
              <w:pageBreakBefore w:val="0"/>
              <w:numPr>
                <w:ilvl w:val="0"/>
                <w:numId w:val="2"/>
              </w:numPr>
              <w:wordWrap/>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可插拔板卡插槽部位应预留安装、拆卸或更换板卡空间；</w:t>
            </w:r>
          </w:p>
          <w:p w14:paraId="43451EBD">
            <w:pPr>
              <w:keepNext w:val="0"/>
              <w:keepLines w:val="0"/>
              <w:pageBreakBefore w:val="0"/>
              <w:numPr>
                <w:ilvl w:val="0"/>
                <w:numId w:val="2"/>
              </w:numPr>
              <w:wordWrap/>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拆装可能接触到的金属剪口或金属尖角部位应做防划伤处理，以保证安全；</w:t>
            </w:r>
          </w:p>
          <w:p w14:paraId="16BA6A36">
            <w:pPr>
              <w:keepNext w:val="0"/>
              <w:keepLines w:val="0"/>
              <w:pageBreakBefore w:val="0"/>
              <w:numPr>
                <w:ilvl w:val="0"/>
                <w:numId w:val="2"/>
              </w:numPr>
              <w:wordWrap/>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整机内部走线应规整，固线结构和位置要合理可靠并做防割线处理，需便于理线和插拔操作，走线应不影响系统各主要部件组装和拆卸；</w:t>
            </w:r>
          </w:p>
          <w:p w14:paraId="6ED8ECFF">
            <w:pPr>
              <w:keepNext w:val="0"/>
              <w:keepLines w:val="0"/>
              <w:pageBreakBefore w:val="0"/>
              <w:numPr>
                <w:ilvl w:val="0"/>
                <w:numId w:val="2"/>
              </w:numPr>
              <w:wordWrap/>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如需通过孔走线，过线孔应做防割线处理；</w:t>
            </w:r>
          </w:p>
          <w:p w14:paraId="251F9979">
            <w:pPr>
              <w:keepNext w:val="0"/>
              <w:keepLines w:val="0"/>
              <w:pageBreakBefore w:val="0"/>
              <w:numPr>
                <w:ilvl w:val="0"/>
                <w:numId w:val="2"/>
              </w:numPr>
              <w:wordWrap/>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各插头位置和插拔方向应合理，应做到插拔无障碍设计，具备防呆设计，有效避免误操作；</w:t>
            </w:r>
          </w:p>
          <w:p w14:paraId="51601D3A">
            <w:pPr>
              <w:keepNext w:val="0"/>
              <w:keepLines w:val="0"/>
              <w:pageBreakBefore w:val="0"/>
              <w:numPr>
                <w:ilvl w:val="0"/>
                <w:numId w:val="2"/>
              </w:numPr>
              <w:wordWrap/>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各主要部件拆装无障碍，使用常规工具拆装，无特殊拆装工具需求；</w:t>
            </w:r>
          </w:p>
          <w:p w14:paraId="67395A33">
            <w:pPr>
              <w:keepNext w:val="0"/>
              <w:keepLines w:val="0"/>
              <w:pageBreakBefore w:val="0"/>
              <w:numPr>
                <w:ilvl w:val="0"/>
                <w:numId w:val="2"/>
              </w:numPr>
              <w:wordWrap/>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各主要部件拆装步骤要少，各自拆装需避免相互干扰；</w:t>
            </w:r>
          </w:p>
          <w:p w14:paraId="2DEAD4F3">
            <w:pPr>
              <w:keepNext w:val="0"/>
              <w:keepLines w:val="0"/>
              <w:pageBreakBefore w:val="0"/>
              <w:numPr>
                <w:ilvl w:val="0"/>
                <w:numId w:val="2"/>
              </w:numPr>
              <w:wordWrap/>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对于整机或零部件外表面为高亮面的，应粘贴保护膜，保护膜需粘贴牢固，运输、组装等过程不易脱落，撕下无残留；</w:t>
            </w:r>
          </w:p>
          <w:p w14:paraId="39848306">
            <w:pPr>
              <w:keepNext w:val="0"/>
              <w:keepLines w:val="0"/>
              <w:pageBreakBefore w:val="0"/>
              <w:numPr>
                <w:ilvl w:val="0"/>
                <w:numId w:val="2"/>
              </w:numPr>
              <w:wordWrap/>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 xml:space="preserve">显示屏的开合机械寿命应能承受至少15000次的显示屏开合，显示屏机械转轴的扭力应保持初始状态下扭力的75%以上； </w:t>
            </w:r>
          </w:p>
          <w:p w14:paraId="627FB76A">
            <w:pPr>
              <w:keepNext w:val="0"/>
              <w:keepLines w:val="0"/>
              <w:pageBreakBefore w:val="0"/>
              <w:numPr>
                <w:ilvl w:val="0"/>
                <w:numId w:val="2"/>
              </w:numPr>
              <w:wordWrap/>
              <w:topLinePunct w:val="0"/>
              <w:bidi w:val="0"/>
              <w:snapToGrid/>
              <w:spacing w:line="400" w:lineRule="exact"/>
              <w:ind w:left="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其它要求应符合 GB/T 9813.2 的相关规定</w:t>
            </w:r>
          </w:p>
          <w:p w14:paraId="62CCA252">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3.整机噪音：25摄氏度环温条件：空闲小于等于38dBA；满载小于等于45dBA</w:t>
            </w:r>
            <w:r>
              <w:rPr>
                <w:rFonts w:hint="eastAsia" w:ascii="仿宋_GB2312" w:hAnsi="仿宋_GB2312" w:eastAsia="仿宋_GB2312" w:cs="仿宋_GB2312"/>
                <w:sz w:val="24"/>
                <w:szCs w:val="24"/>
              </w:rPr>
              <w:t>；</w:t>
            </w:r>
          </w:p>
          <w:p w14:paraId="3F077003">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4.整机散热：产品在环境温度25℃且运行在满载的状态下，可触及面温度范围内应不高于45℃，各表面温度应符合以下要求：a）键帽温度不高于38℃；b）键盘间隙温度不高于 40℃；c）掌托温度不高于38℃；d）触控板温度不高于38℃；e）底壳温度不高于45℃</w:t>
            </w:r>
            <w:r>
              <w:rPr>
                <w:rFonts w:hint="eastAsia" w:ascii="仿宋_GB2312" w:hAnsi="仿宋_GB2312" w:eastAsia="仿宋_GB2312" w:cs="仿宋_GB2312"/>
                <w:sz w:val="24"/>
                <w:szCs w:val="24"/>
              </w:rPr>
              <w:t>；</w:t>
            </w:r>
          </w:p>
          <w:p w14:paraId="6FA52E36">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5.整机能效限定值：产品能效限定值应达到GB28380-2012标准中能效等级2级及以上</w:t>
            </w:r>
            <w:r>
              <w:rPr>
                <w:rFonts w:hint="eastAsia" w:ascii="仿宋_GB2312" w:hAnsi="仿宋_GB2312" w:eastAsia="仿宋_GB2312" w:cs="仿宋_GB2312"/>
                <w:sz w:val="24"/>
                <w:szCs w:val="24"/>
              </w:rPr>
              <w:t>；</w:t>
            </w:r>
          </w:p>
          <w:p w14:paraId="22BC1BE1">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6.整机重量：≤1.</w:t>
            </w:r>
            <w:r>
              <w:rPr>
                <w:rFonts w:hint="eastAsia" w:ascii="仿宋_GB2312" w:hAnsi="仿宋_GB2312" w:eastAsia="仿宋_GB2312" w:cs="仿宋_GB2312"/>
                <w:spacing w:val="-1"/>
                <w:sz w:val="24"/>
                <w:szCs w:val="24"/>
                <w:lang w:val="en-US" w:eastAsia="zh-CN"/>
              </w:rPr>
              <w:t>5</w:t>
            </w:r>
            <w:r>
              <w:rPr>
                <w:rFonts w:hint="eastAsia" w:ascii="仿宋_GB2312" w:hAnsi="仿宋_GB2312" w:eastAsia="仿宋_GB2312" w:cs="仿宋_GB2312"/>
                <w:spacing w:val="-1"/>
                <w:sz w:val="24"/>
                <w:szCs w:val="24"/>
              </w:rPr>
              <w:t>kg</w:t>
            </w:r>
            <w:r>
              <w:rPr>
                <w:rFonts w:hint="eastAsia" w:ascii="仿宋_GB2312" w:hAnsi="仿宋_GB2312" w:eastAsia="仿宋_GB2312" w:cs="仿宋_GB2312"/>
                <w:sz w:val="24"/>
                <w:szCs w:val="24"/>
              </w:rPr>
              <w:t>；</w:t>
            </w:r>
          </w:p>
          <w:p w14:paraId="474FF8E8">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7.整机厚度：≤</w:t>
            </w:r>
            <w:r>
              <w:rPr>
                <w:rFonts w:hint="eastAsia" w:ascii="仿宋_GB2312" w:hAnsi="仿宋_GB2312" w:eastAsia="仿宋_GB2312" w:cs="仿宋_GB2312"/>
                <w:spacing w:val="-1"/>
                <w:sz w:val="24"/>
                <w:szCs w:val="24"/>
                <w:lang w:val="en-US" w:eastAsia="zh-CN"/>
              </w:rPr>
              <w:t>17</w:t>
            </w:r>
            <w:r>
              <w:rPr>
                <w:rFonts w:hint="eastAsia" w:ascii="仿宋_GB2312" w:hAnsi="仿宋_GB2312" w:eastAsia="仿宋_GB2312" w:cs="仿宋_GB2312"/>
                <w:spacing w:val="-1"/>
                <w:sz w:val="24"/>
                <w:szCs w:val="24"/>
              </w:rPr>
              <w:t>mm（不含脚垫）</w:t>
            </w:r>
            <w:r>
              <w:rPr>
                <w:rFonts w:hint="eastAsia" w:ascii="仿宋_GB2312" w:hAnsi="仿宋_GB2312" w:eastAsia="仿宋_GB2312" w:cs="仿宋_GB2312"/>
                <w:sz w:val="24"/>
                <w:szCs w:val="24"/>
              </w:rPr>
              <w:t>；</w:t>
            </w:r>
          </w:p>
          <w:p w14:paraId="69781831">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8.机身颜色：一般选用灰色/黑色等商务色系</w:t>
            </w:r>
            <w:r>
              <w:rPr>
                <w:rFonts w:hint="eastAsia" w:ascii="仿宋_GB2312" w:hAnsi="仿宋_GB2312" w:eastAsia="仿宋_GB2312" w:cs="仿宋_GB2312"/>
                <w:sz w:val="24"/>
                <w:szCs w:val="24"/>
              </w:rPr>
              <w:t>。</w:t>
            </w:r>
          </w:p>
          <w:p w14:paraId="44886458">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b/>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b/>
                <w:sz w:val="24"/>
                <w:szCs w:val="24"/>
              </w:rPr>
              <w:t>十二、CPU性能</w:t>
            </w:r>
          </w:p>
          <w:p w14:paraId="1AD542BE">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1.CPU物理核数：≥8</w:t>
            </w:r>
            <w:r>
              <w:rPr>
                <w:rFonts w:hint="eastAsia" w:ascii="仿宋_GB2312" w:hAnsi="仿宋_GB2312" w:eastAsia="仿宋_GB2312" w:cs="仿宋_GB2312"/>
                <w:sz w:val="24"/>
                <w:szCs w:val="24"/>
              </w:rPr>
              <w:t>；</w:t>
            </w:r>
          </w:p>
          <w:p w14:paraId="31FAA423">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2.CPU主频：≥</w:t>
            </w:r>
            <w:r>
              <w:rPr>
                <w:rFonts w:hint="eastAsia" w:ascii="仿宋_GB2312" w:hAnsi="仿宋_GB2312" w:eastAsia="仿宋_GB2312" w:cs="仿宋_GB2312"/>
                <w:spacing w:val="-1"/>
                <w:sz w:val="24"/>
                <w:szCs w:val="24"/>
                <w:lang w:val="en-US" w:eastAsia="zh-CN"/>
              </w:rPr>
              <w:t>2</w:t>
            </w:r>
            <w:r>
              <w:rPr>
                <w:rFonts w:hint="eastAsia" w:ascii="仿宋_GB2312" w:hAnsi="仿宋_GB2312" w:eastAsia="仿宋_GB2312" w:cs="仿宋_GB2312"/>
                <w:spacing w:val="-1"/>
                <w:sz w:val="24"/>
                <w:szCs w:val="24"/>
              </w:rPr>
              <w:t>.</w:t>
            </w:r>
            <w:r>
              <w:rPr>
                <w:rFonts w:hint="eastAsia" w:ascii="仿宋_GB2312" w:hAnsi="仿宋_GB2312" w:eastAsia="仿宋_GB2312" w:cs="仿宋_GB2312"/>
                <w:spacing w:val="-1"/>
                <w:sz w:val="24"/>
                <w:szCs w:val="24"/>
                <w:lang w:val="en-US" w:eastAsia="zh-CN"/>
              </w:rPr>
              <w:t>8</w:t>
            </w:r>
            <w:r>
              <w:rPr>
                <w:rFonts w:hint="eastAsia" w:ascii="仿宋_GB2312" w:hAnsi="仿宋_GB2312" w:eastAsia="仿宋_GB2312" w:cs="仿宋_GB2312"/>
                <w:spacing w:val="-1"/>
                <w:sz w:val="24"/>
                <w:szCs w:val="24"/>
              </w:rPr>
              <w:t>GHz</w:t>
            </w:r>
            <w:r>
              <w:rPr>
                <w:rFonts w:hint="eastAsia" w:ascii="仿宋_GB2312" w:hAnsi="仿宋_GB2312" w:eastAsia="仿宋_GB2312" w:cs="仿宋_GB2312"/>
                <w:sz w:val="24"/>
                <w:szCs w:val="24"/>
              </w:rPr>
              <w:t>；</w:t>
            </w:r>
          </w:p>
          <w:p w14:paraId="49EB15DE">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3.CPU末级缓存容量：≥</w:t>
            </w:r>
            <w:r>
              <w:rPr>
                <w:rFonts w:hint="eastAsia" w:ascii="仿宋_GB2312" w:hAnsi="仿宋_GB2312" w:eastAsia="仿宋_GB2312" w:cs="仿宋_GB2312"/>
                <w:spacing w:val="-1"/>
                <w:sz w:val="24"/>
                <w:szCs w:val="24"/>
                <w:lang w:val="en-US" w:eastAsia="zh-CN"/>
              </w:rPr>
              <w:t>8</w:t>
            </w:r>
            <w:r>
              <w:rPr>
                <w:rFonts w:hint="eastAsia" w:ascii="仿宋_GB2312" w:hAnsi="仿宋_GB2312" w:eastAsia="仿宋_GB2312" w:cs="仿宋_GB2312"/>
                <w:spacing w:val="-1"/>
                <w:sz w:val="24"/>
                <w:szCs w:val="24"/>
              </w:rPr>
              <w:t>MB</w:t>
            </w:r>
            <w:r>
              <w:rPr>
                <w:rFonts w:hint="eastAsia" w:ascii="仿宋_GB2312" w:hAnsi="仿宋_GB2312" w:eastAsia="仿宋_GB2312" w:cs="仿宋_GB2312"/>
                <w:sz w:val="24"/>
                <w:szCs w:val="24"/>
              </w:rPr>
              <w:t>；</w:t>
            </w:r>
          </w:p>
          <w:p w14:paraId="4F620E3B">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1"/>
                <w:sz w:val="24"/>
                <w:szCs w:val="24"/>
                <w:highlight w:val="none"/>
              </w:rPr>
              <w:t>4.CPU支持的内存最高速率：≥</w:t>
            </w:r>
            <w:r>
              <w:rPr>
                <w:rFonts w:hint="eastAsia" w:ascii="仿宋_GB2312" w:hAnsi="仿宋_GB2312" w:eastAsia="仿宋_GB2312" w:cs="仿宋_GB2312"/>
                <w:spacing w:val="-1"/>
                <w:sz w:val="24"/>
                <w:szCs w:val="24"/>
                <w:highlight w:val="none"/>
                <w:lang w:val="en-US" w:eastAsia="zh-CN"/>
              </w:rPr>
              <w:t>3200</w:t>
            </w:r>
            <w:r>
              <w:rPr>
                <w:rFonts w:hint="eastAsia" w:ascii="仿宋_GB2312" w:hAnsi="仿宋_GB2312" w:eastAsia="仿宋_GB2312" w:cs="仿宋_GB2312"/>
                <w:spacing w:val="-1"/>
                <w:sz w:val="24"/>
                <w:szCs w:val="24"/>
                <w:highlight w:val="none"/>
              </w:rPr>
              <w:t>MT/s</w:t>
            </w:r>
            <w:r>
              <w:rPr>
                <w:rFonts w:hint="eastAsia" w:ascii="仿宋_GB2312" w:hAnsi="仿宋_GB2312" w:eastAsia="仿宋_GB2312" w:cs="仿宋_GB2312"/>
                <w:sz w:val="24"/>
                <w:szCs w:val="24"/>
                <w:highlight w:val="none"/>
              </w:rPr>
              <w:t>。</w:t>
            </w:r>
          </w:p>
          <w:p w14:paraId="446A6F57">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b/>
                <w:sz w:val="24"/>
                <w:szCs w:val="24"/>
                <w:highlight w:val="none"/>
              </w:rPr>
            </w:pP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b/>
                <w:sz w:val="24"/>
                <w:szCs w:val="24"/>
                <w:highlight w:val="none"/>
              </w:rPr>
              <w:t>十三、内存性能</w:t>
            </w:r>
          </w:p>
          <w:p w14:paraId="724255F4">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1"/>
                <w:sz w:val="24"/>
                <w:szCs w:val="24"/>
                <w:highlight w:val="none"/>
              </w:rPr>
              <w:t>内存读写速率：≥</w:t>
            </w:r>
            <w:r>
              <w:rPr>
                <w:rFonts w:hint="eastAsia" w:ascii="仿宋_GB2312" w:hAnsi="仿宋_GB2312" w:eastAsia="仿宋_GB2312" w:cs="仿宋_GB2312"/>
                <w:spacing w:val="-1"/>
                <w:sz w:val="24"/>
                <w:szCs w:val="24"/>
                <w:highlight w:val="none"/>
                <w:lang w:val="en-US" w:eastAsia="zh-CN"/>
              </w:rPr>
              <w:t>3200</w:t>
            </w:r>
            <w:r>
              <w:rPr>
                <w:rFonts w:hint="eastAsia" w:ascii="仿宋_GB2312" w:hAnsi="仿宋_GB2312" w:eastAsia="仿宋_GB2312" w:cs="仿宋_GB2312"/>
                <w:spacing w:val="-1"/>
                <w:sz w:val="24"/>
                <w:szCs w:val="24"/>
                <w:highlight w:val="none"/>
              </w:rPr>
              <w:t>MT/s</w:t>
            </w:r>
          </w:p>
          <w:p w14:paraId="23DB3C72">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color w:val="000000" w:themeColor="text1"/>
                <w:spacing w:val="-1"/>
                <w:sz w:val="24"/>
                <w:szCs w:val="24"/>
                <w:highlight w:val="none"/>
                <w14:textFill>
                  <w14:solidFill>
                    <w14:schemeClr w14:val="tx1"/>
                  </w14:solidFill>
                </w14:textFill>
              </w:rPr>
            </w:pP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b/>
                <w:color w:val="000000" w:themeColor="text1"/>
                <w:sz w:val="24"/>
                <w:szCs w:val="24"/>
                <w:highlight w:val="none"/>
                <w14:textFill>
                  <w14:solidFill>
                    <w14:schemeClr w14:val="tx1"/>
                  </w14:solidFill>
                </w14:textFill>
              </w:rPr>
              <w:t>十四、显卡性能</w:t>
            </w:r>
          </w:p>
          <w:p w14:paraId="65094F6E">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color w:val="000000" w:themeColor="text1"/>
                <w:spacing w:val="-1"/>
                <w:sz w:val="24"/>
                <w:szCs w:val="24"/>
                <w:highlight w:val="none"/>
                <w14:textFill>
                  <w14:solidFill>
                    <w14:schemeClr w14:val="tx1"/>
                  </w14:solidFill>
                </w14:textFill>
              </w:rPr>
            </w:pPr>
            <w:r>
              <w:rPr>
                <w:rFonts w:hint="eastAsia" w:ascii="仿宋_GB2312" w:hAnsi="仿宋_GB2312" w:eastAsia="仿宋_GB2312" w:cs="仿宋_GB2312"/>
                <w:color w:val="000000" w:themeColor="text1"/>
                <w:spacing w:val="-1"/>
                <w:sz w:val="24"/>
                <w:szCs w:val="24"/>
                <w:highlight w:val="none"/>
                <w14:textFill>
                  <w14:solidFill>
                    <w14:schemeClr w14:val="tx1"/>
                  </w14:solidFill>
                </w14:textFill>
              </w:rPr>
              <w:t>1.显示分辨率：≥1920x1</w:t>
            </w:r>
            <w:r>
              <w:rPr>
                <w:rFonts w:hint="eastAsia" w:ascii="仿宋_GB2312" w:hAnsi="仿宋_GB2312" w:eastAsia="仿宋_GB2312" w:cs="仿宋_GB2312"/>
                <w:color w:val="000000" w:themeColor="text1"/>
                <w:spacing w:val="-1"/>
                <w:sz w:val="24"/>
                <w:szCs w:val="24"/>
                <w:highlight w:val="none"/>
                <w:lang w:val="en-US" w:eastAsia="zh-CN"/>
                <w14:textFill>
                  <w14:solidFill>
                    <w14:schemeClr w14:val="tx1"/>
                  </w14:solidFill>
                </w14:textFill>
              </w:rPr>
              <w:t>20</w:t>
            </w:r>
            <w:r>
              <w:rPr>
                <w:rFonts w:hint="eastAsia" w:ascii="仿宋_GB2312" w:hAnsi="仿宋_GB2312" w:eastAsia="仿宋_GB2312" w:cs="仿宋_GB2312"/>
                <w:color w:val="000000" w:themeColor="text1"/>
                <w:spacing w:val="-1"/>
                <w:sz w:val="24"/>
                <w:szCs w:val="24"/>
                <w:highlight w:val="none"/>
                <w14:textFill>
                  <w14:solidFill>
                    <w14:schemeClr w14:val="tx1"/>
                  </w14:solidFill>
                </w14:textFill>
              </w:rPr>
              <w:t>0</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p>
          <w:p w14:paraId="772EF9C4">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color w:val="000000" w:themeColor="text1"/>
                <w:spacing w:val="-1"/>
                <w:sz w:val="24"/>
                <w:szCs w:val="24"/>
                <w:highlight w:val="none"/>
                <w14:textFill>
                  <w14:solidFill>
                    <w14:schemeClr w14:val="tx1"/>
                  </w14:solidFill>
                </w14:textFill>
              </w:rPr>
            </w:pPr>
            <w:r>
              <w:rPr>
                <w:rFonts w:hint="eastAsia" w:ascii="仿宋_GB2312" w:hAnsi="仿宋_GB2312" w:eastAsia="仿宋_GB2312" w:cs="仿宋_GB2312"/>
                <w:color w:val="000000" w:themeColor="text1"/>
                <w:spacing w:val="-1"/>
                <w:sz w:val="24"/>
                <w:szCs w:val="24"/>
                <w:highlight w:val="none"/>
                <w14:textFill>
                  <w14:solidFill>
                    <w14:schemeClr w14:val="tx1"/>
                  </w14:solidFill>
                </w14:textFill>
              </w:rPr>
              <w:t>2.显卡显示芯片核心频率：≥</w:t>
            </w:r>
            <w:r>
              <w:rPr>
                <w:rFonts w:hint="eastAsia" w:ascii="仿宋_GB2312" w:hAnsi="仿宋_GB2312" w:eastAsia="仿宋_GB2312" w:cs="仿宋_GB2312"/>
                <w:color w:val="000000" w:themeColor="text1"/>
                <w:spacing w:val="-1"/>
                <w:sz w:val="24"/>
                <w:szCs w:val="24"/>
                <w:highlight w:val="none"/>
                <w:lang w:val="en-US" w:eastAsia="zh-CN"/>
                <w14:textFill>
                  <w14:solidFill>
                    <w14:schemeClr w14:val="tx1"/>
                  </w14:solidFill>
                </w14:textFill>
              </w:rPr>
              <w:t>900</w:t>
            </w:r>
            <w:r>
              <w:rPr>
                <w:rFonts w:hint="eastAsia" w:ascii="仿宋_GB2312" w:hAnsi="仿宋_GB2312" w:eastAsia="仿宋_GB2312" w:cs="仿宋_GB2312"/>
                <w:color w:val="000000" w:themeColor="text1"/>
                <w:spacing w:val="-1"/>
                <w:sz w:val="24"/>
                <w:szCs w:val="24"/>
                <w:highlight w:val="none"/>
                <w14:textFill>
                  <w14:solidFill>
                    <w14:schemeClr w14:val="tx1"/>
                  </w14:solidFill>
                </w14:textFill>
              </w:rPr>
              <w:t>MHz</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p>
          <w:p w14:paraId="38F73CC6">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pacing w:val="-1"/>
                <w:sz w:val="24"/>
                <w:szCs w:val="24"/>
                <w:highlight w:val="none"/>
                <w14:textFill>
                  <w14:solidFill>
                    <w14:schemeClr w14:val="tx1"/>
                  </w14:solidFill>
                </w14:textFill>
              </w:rPr>
              <w:t>3.显存等效频率：≥</w:t>
            </w:r>
            <w:r>
              <w:rPr>
                <w:rFonts w:hint="eastAsia" w:ascii="仿宋_GB2312" w:hAnsi="仿宋_GB2312" w:eastAsia="仿宋_GB2312" w:cs="仿宋_GB2312"/>
                <w:color w:val="000000" w:themeColor="text1"/>
                <w:spacing w:val="-1"/>
                <w:sz w:val="24"/>
                <w:szCs w:val="24"/>
                <w:highlight w:val="none"/>
                <w:lang w:val="en-US" w:eastAsia="zh-CN"/>
                <w14:textFill>
                  <w14:solidFill>
                    <w14:schemeClr w14:val="tx1"/>
                  </w14:solidFill>
                </w14:textFill>
              </w:rPr>
              <w:t>3200</w:t>
            </w:r>
            <w:r>
              <w:rPr>
                <w:rFonts w:hint="eastAsia" w:ascii="仿宋_GB2312" w:hAnsi="仿宋_GB2312" w:eastAsia="仿宋_GB2312" w:cs="仿宋_GB2312"/>
                <w:color w:val="000000" w:themeColor="text1"/>
                <w:spacing w:val="-1"/>
                <w:sz w:val="24"/>
                <w:szCs w:val="24"/>
                <w:highlight w:val="none"/>
                <w14:textFill>
                  <w14:solidFill>
                    <w14:schemeClr w14:val="tx1"/>
                  </w14:solidFill>
                </w14:textFill>
              </w:rPr>
              <w:t>MT/s</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p>
          <w:p w14:paraId="4C0F1E6D">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color w:val="000000" w:themeColor="text1"/>
                <w:sz w:val="24"/>
                <w:szCs w:val="24"/>
                <w:highlight w:val="none"/>
                <w14:textFill>
                  <w14:solidFill>
                    <w14:schemeClr w14:val="tx1"/>
                  </w14:solidFill>
                </w14:textFill>
              </w:rPr>
            </w:pPr>
            <w:r>
              <w:rPr>
                <w:rFonts w:hint="eastAsia" w:ascii="仿宋_GB2312" w:hAnsi="仿宋_GB2312" w:eastAsia="仿宋_GB2312" w:cs="仿宋_GB2312"/>
                <w:color w:val="000000" w:themeColor="text1"/>
                <w:spacing w:val="-1"/>
                <w:sz w:val="24"/>
                <w:szCs w:val="24"/>
                <w:highlight w:val="none"/>
                <w14:textFill>
                  <w14:solidFill>
                    <w14:schemeClr w14:val="tx1"/>
                  </w14:solidFill>
                </w14:textFill>
              </w:rPr>
              <w:t>4.显卡可支持多屏同时显示数量：显卡应支持2块屏幕同时显示，分辨率应不低于1920×1</w:t>
            </w:r>
            <w:r>
              <w:rPr>
                <w:rFonts w:hint="eastAsia" w:ascii="仿宋_GB2312" w:hAnsi="仿宋_GB2312" w:eastAsia="仿宋_GB2312" w:cs="仿宋_GB2312"/>
                <w:color w:val="000000" w:themeColor="text1"/>
                <w:spacing w:val="-1"/>
                <w:sz w:val="24"/>
                <w:szCs w:val="24"/>
                <w:highlight w:val="none"/>
                <w:lang w:val="en-US" w:eastAsia="zh-CN"/>
                <w14:textFill>
                  <w14:solidFill>
                    <w14:schemeClr w14:val="tx1"/>
                  </w14:solidFill>
                </w14:textFill>
              </w:rPr>
              <w:t>200</w:t>
            </w:r>
            <w:r>
              <w:rPr>
                <w:rFonts w:hint="eastAsia" w:ascii="仿宋_GB2312" w:hAnsi="仿宋_GB2312" w:eastAsia="仿宋_GB2312" w:cs="仿宋_GB2312"/>
                <w:color w:val="000000" w:themeColor="text1"/>
                <w:sz w:val="24"/>
                <w:szCs w:val="24"/>
                <w:highlight w:val="none"/>
                <w14:textFill>
                  <w14:solidFill>
                    <w14:schemeClr w14:val="tx1"/>
                  </w14:solidFill>
                </w14:textFill>
              </w:rPr>
              <w:t>。</w:t>
            </w:r>
          </w:p>
          <w:p w14:paraId="0DD0E2D0">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pacing w:val="-1"/>
                <w:sz w:val="24"/>
                <w:szCs w:val="24"/>
                <w:highlight w:val="none"/>
              </w:rPr>
            </w:pP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b/>
                <w:sz w:val="24"/>
                <w:szCs w:val="24"/>
                <w:highlight w:val="none"/>
              </w:rPr>
              <w:t>十五、显示设备性能</w:t>
            </w:r>
          </w:p>
          <w:p w14:paraId="7A2B22F0">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1"/>
                <w:sz w:val="24"/>
                <w:szCs w:val="24"/>
                <w:highlight w:val="none"/>
              </w:rPr>
              <w:t>1.显示屏刷新率：≥60Hz</w:t>
            </w:r>
            <w:r>
              <w:rPr>
                <w:rFonts w:hint="eastAsia" w:ascii="仿宋_GB2312" w:hAnsi="仿宋_GB2312" w:eastAsia="仿宋_GB2312" w:cs="仿宋_GB2312"/>
                <w:sz w:val="24"/>
                <w:szCs w:val="24"/>
                <w:highlight w:val="none"/>
              </w:rPr>
              <w:t>；</w:t>
            </w:r>
          </w:p>
          <w:p w14:paraId="4CDAC8A2">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1"/>
                <w:sz w:val="24"/>
                <w:szCs w:val="24"/>
                <w:highlight w:val="none"/>
              </w:rPr>
              <w:t>2.显示屏位深：≥8位</w:t>
            </w:r>
            <w:r>
              <w:rPr>
                <w:rFonts w:hint="eastAsia" w:ascii="仿宋_GB2312" w:hAnsi="仿宋_GB2312" w:eastAsia="仿宋_GB2312" w:cs="仿宋_GB2312"/>
                <w:sz w:val="24"/>
                <w:szCs w:val="24"/>
                <w:highlight w:val="none"/>
              </w:rPr>
              <w:t>；</w:t>
            </w:r>
          </w:p>
          <w:p w14:paraId="558AF544">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1"/>
                <w:sz w:val="24"/>
                <w:szCs w:val="24"/>
                <w:highlight w:val="none"/>
              </w:rPr>
              <w:t>3.显示屏色域：≥99% sRGB</w:t>
            </w:r>
            <w:r>
              <w:rPr>
                <w:rFonts w:hint="eastAsia" w:ascii="仿宋_GB2312" w:hAnsi="仿宋_GB2312" w:eastAsia="仿宋_GB2312" w:cs="仿宋_GB2312"/>
                <w:sz w:val="24"/>
                <w:szCs w:val="24"/>
                <w:highlight w:val="none"/>
              </w:rPr>
              <w:t>；</w:t>
            </w:r>
          </w:p>
          <w:p w14:paraId="0C190134">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highlight w:val="none"/>
              </w:rPr>
            </w:pPr>
            <w:r>
              <w:rPr>
                <w:rFonts w:hint="eastAsia" w:ascii="仿宋_GB2312" w:hAnsi="仿宋_GB2312" w:eastAsia="仿宋_GB2312" w:cs="仿宋_GB2312"/>
                <w:spacing w:val="-1"/>
                <w:sz w:val="24"/>
                <w:szCs w:val="24"/>
                <w:highlight w:val="none"/>
              </w:rPr>
              <w:t>4.显示屏色准：△E≤</w:t>
            </w:r>
            <w:r>
              <w:rPr>
                <w:rFonts w:hint="eastAsia" w:ascii="仿宋_GB2312" w:hAnsi="仿宋_GB2312" w:eastAsia="仿宋_GB2312" w:cs="仿宋_GB2312"/>
                <w:spacing w:val="-1"/>
                <w:sz w:val="24"/>
                <w:szCs w:val="24"/>
                <w:highlight w:val="none"/>
                <w:lang w:val="en-US" w:eastAsia="zh-CN"/>
              </w:rPr>
              <w:t>4</w:t>
            </w:r>
            <w:r>
              <w:rPr>
                <w:rFonts w:hint="eastAsia" w:ascii="仿宋_GB2312" w:hAnsi="仿宋_GB2312" w:eastAsia="仿宋_GB2312" w:cs="仿宋_GB2312"/>
                <w:sz w:val="24"/>
                <w:szCs w:val="24"/>
                <w:highlight w:val="none"/>
              </w:rPr>
              <w:t>；</w:t>
            </w:r>
          </w:p>
          <w:p w14:paraId="390AD676">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highlight w:val="none"/>
              </w:rPr>
            </w:pPr>
            <w:r>
              <w:rPr>
                <w:rFonts w:hint="eastAsia" w:ascii="仿宋_GB2312" w:hAnsi="仿宋_GB2312" w:eastAsia="仿宋_GB2312" w:cs="仿宋_GB2312"/>
                <w:spacing w:val="-1"/>
                <w:sz w:val="24"/>
                <w:szCs w:val="24"/>
                <w:highlight w:val="none"/>
              </w:rPr>
              <w:t>5.显示屏响应时间：≤30ms</w:t>
            </w:r>
            <w:r>
              <w:rPr>
                <w:rFonts w:hint="eastAsia" w:ascii="仿宋_GB2312" w:hAnsi="仿宋_GB2312" w:eastAsia="仿宋_GB2312" w:cs="仿宋_GB2312"/>
                <w:sz w:val="24"/>
                <w:szCs w:val="24"/>
                <w:highlight w:val="none"/>
              </w:rPr>
              <w:t>；</w:t>
            </w:r>
          </w:p>
          <w:p w14:paraId="044133F2">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1"/>
                <w:sz w:val="24"/>
                <w:szCs w:val="24"/>
                <w:highlight w:val="none"/>
              </w:rPr>
              <w:t>6.显示屏亮度：≥250尼特</w:t>
            </w:r>
            <w:r>
              <w:rPr>
                <w:rFonts w:hint="eastAsia" w:ascii="仿宋_GB2312" w:hAnsi="仿宋_GB2312" w:eastAsia="仿宋_GB2312" w:cs="仿宋_GB2312"/>
                <w:sz w:val="24"/>
                <w:szCs w:val="24"/>
                <w:highlight w:val="none"/>
              </w:rPr>
              <w:t>；</w:t>
            </w:r>
          </w:p>
          <w:p w14:paraId="66AACF0D">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highlight w:val="none"/>
              </w:rPr>
            </w:pPr>
            <w:r>
              <w:rPr>
                <w:rFonts w:hint="eastAsia" w:ascii="仿宋_GB2312" w:hAnsi="仿宋_GB2312" w:eastAsia="仿宋_GB2312" w:cs="仿宋_GB2312"/>
                <w:spacing w:val="-1"/>
                <w:sz w:val="24"/>
                <w:szCs w:val="24"/>
                <w:highlight w:val="none"/>
              </w:rPr>
              <w:t>7.显示屏亮度一致性：≥70%</w:t>
            </w:r>
            <w:r>
              <w:rPr>
                <w:rFonts w:hint="eastAsia" w:ascii="仿宋_GB2312" w:hAnsi="仿宋_GB2312" w:eastAsia="仿宋_GB2312" w:cs="仿宋_GB2312"/>
                <w:sz w:val="24"/>
                <w:szCs w:val="24"/>
                <w:highlight w:val="none"/>
              </w:rPr>
              <w:t>；</w:t>
            </w:r>
          </w:p>
          <w:p w14:paraId="7B63CFB0">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highlight w:val="none"/>
              </w:rPr>
            </w:pPr>
            <w:r>
              <w:rPr>
                <w:rFonts w:hint="eastAsia" w:ascii="仿宋_GB2312" w:hAnsi="仿宋_GB2312" w:eastAsia="仿宋_GB2312" w:cs="仿宋_GB2312"/>
                <w:spacing w:val="-1"/>
                <w:sz w:val="24"/>
                <w:szCs w:val="24"/>
                <w:highlight w:val="none"/>
              </w:rPr>
              <w:t>8.显示屏对比度：≥500：1</w:t>
            </w:r>
            <w:r>
              <w:rPr>
                <w:rFonts w:hint="eastAsia" w:ascii="仿宋_GB2312" w:hAnsi="仿宋_GB2312" w:eastAsia="仿宋_GB2312" w:cs="仿宋_GB2312"/>
                <w:sz w:val="24"/>
                <w:szCs w:val="24"/>
                <w:highlight w:val="none"/>
              </w:rPr>
              <w:t>；</w:t>
            </w:r>
          </w:p>
          <w:p w14:paraId="6C15A257">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highlight w:val="none"/>
              </w:rPr>
            </w:pPr>
            <w:r>
              <w:rPr>
                <w:rFonts w:hint="eastAsia" w:ascii="仿宋_GB2312" w:hAnsi="仿宋_GB2312" w:eastAsia="仿宋_GB2312" w:cs="仿宋_GB2312"/>
                <w:spacing w:val="-1"/>
                <w:sz w:val="24"/>
                <w:szCs w:val="24"/>
                <w:highlight w:val="none"/>
              </w:rPr>
              <w:t>9.显示屏其他参数：其它参数应符合SJ/T11292的相关规定</w:t>
            </w:r>
            <w:r>
              <w:rPr>
                <w:rFonts w:hint="eastAsia" w:ascii="仿宋_GB2312" w:hAnsi="仿宋_GB2312" w:eastAsia="仿宋_GB2312" w:cs="仿宋_GB2312"/>
                <w:sz w:val="24"/>
                <w:szCs w:val="24"/>
                <w:highlight w:val="none"/>
              </w:rPr>
              <w:t>。</w:t>
            </w:r>
          </w:p>
          <w:p w14:paraId="693B2167">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pacing w:val="-1"/>
                <w:sz w:val="24"/>
                <w:szCs w:val="24"/>
                <w:highlight w:val="none"/>
              </w:rPr>
            </w:pP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b/>
                <w:sz w:val="24"/>
                <w:szCs w:val="24"/>
                <w:highlight w:val="none"/>
              </w:rPr>
              <w:t>十六、网络设备性能</w:t>
            </w:r>
          </w:p>
          <w:p w14:paraId="4471505A">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highlight w:val="none"/>
              </w:rPr>
            </w:pPr>
            <w:r>
              <w:rPr>
                <w:rFonts w:hint="eastAsia" w:ascii="仿宋_GB2312" w:hAnsi="仿宋_GB2312" w:eastAsia="仿宋_GB2312" w:cs="仿宋_GB2312"/>
                <w:spacing w:val="-1"/>
                <w:sz w:val="24"/>
                <w:szCs w:val="24"/>
                <w:highlight w:val="none"/>
              </w:rPr>
              <w:t>1.有线网卡速率：最高速率不低于1000Mbps，支持10Mbps、100Mbps、1000Mbps速率自适应；</w:t>
            </w:r>
          </w:p>
          <w:p w14:paraId="5B6CBA5D">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highlight w:val="none"/>
              </w:rPr>
            </w:pPr>
            <w:r>
              <w:rPr>
                <w:rFonts w:hint="eastAsia" w:ascii="仿宋_GB2312" w:hAnsi="仿宋_GB2312" w:eastAsia="仿宋_GB2312" w:cs="仿宋_GB2312"/>
                <w:spacing w:val="-1"/>
                <w:sz w:val="24"/>
                <w:szCs w:val="24"/>
                <w:highlight w:val="none"/>
              </w:rPr>
              <w:t>2.支持无线网络通信技术协议：支持WAPI或WiFi5.0及以上协议</w:t>
            </w:r>
            <w:r>
              <w:rPr>
                <w:rFonts w:hint="eastAsia" w:ascii="仿宋_GB2312" w:hAnsi="仿宋_GB2312" w:eastAsia="仿宋_GB2312" w:cs="仿宋_GB2312"/>
                <w:sz w:val="24"/>
                <w:szCs w:val="24"/>
                <w:highlight w:val="none"/>
              </w:rPr>
              <w:t>；</w:t>
            </w:r>
          </w:p>
          <w:p w14:paraId="4D149937">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1"/>
                <w:sz w:val="24"/>
                <w:szCs w:val="24"/>
                <w:highlight w:val="none"/>
              </w:rPr>
              <w:t>3.无线网卡频宽：≥20MHz</w:t>
            </w:r>
            <w:r>
              <w:rPr>
                <w:rFonts w:hint="eastAsia" w:ascii="仿宋_GB2312" w:hAnsi="仿宋_GB2312" w:eastAsia="仿宋_GB2312" w:cs="仿宋_GB2312"/>
                <w:sz w:val="24"/>
                <w:szCs w:val="24"/>
                <w:highlight w:val="none"/>
              </w:rPr>
              <w:t>。</w:t>
            </w:r>
          </w:p>
          <w:p w14:paraId="1D9025C2">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b/>
                <w:sz w:val="24"/>
                <w:szCs w:val="24"/>
                <w:highlight w:val="none"/>
              </w:rPr>
            </w:pP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b/>
                <w:sz w:val="24"/>
                <w:szCs w:val="24"/>
                <w:highlight w:val="none"/>
              </w:rPr>
              <w:t>十七、电源适配器性能</w:t>
            </w:r>
          </w:p>
          <w:p w14:paraId="72F73FC2">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1"/>
                <w:sz w:val="24"/>
                <w:szCs w:val="24"/>
                <w:highlight w:val="none"/>
              </w:rPr>
              <w:t>电源适配器电源效率：在20%/50%/100%负载下效率均应不低于87%</w:t>
            </w:r>
            <w:r>
              <w:rPr>
                <w:rFonts w:hint="eastAsia" w:ascii="仿宋_GB2312" w:hAnsi="仿宋_GB2312" w:eastAsia="仿宋_GB2312" w:cs="仿宋_GB2312"/>
                <w:sz w:val="24"/>
                <w:szCs w:val="24"/>
                <w:highlight w:val="none"/>
              </w:rPr>
              <w:t>。</w:t>
            </w:r>
          </w:p>
          <w:p w14:paraId="01A5F493">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b/>
                <w:sz w:val="24"/>
                <w:szCs w:val="24"/>
                <w:highlight w:val="none"/>
              </w:rPr>
            </w:pPr>
            <w:r>
              <w:rPr>
                <w:rFonts w:hint="eastAsia" w:ascii="仿宋_GB2312" w:hAnsi="仿宋_GB2312" w:eastAsia="仿宋_GB2312" w:cs="仿宋_GB2312"/>
                <w:sz w:val="24"/>
                <w:szCs w:val="24"/>
                <w:highlight w:val="none"/>
              </w:rPr>
              <w:t>★</w:t>
            </w:r>
            <w:r>
              <w:rPr>
                <w:rFonts w:hint="eastAsia" w:ascii="仿宋_GB2312" w:hAnsi="仿宋_GB2312" w:eastAsia="仿宋_GB2312" w:cs="仿宋_GB2312"/>
                <w:b/>
                <w:sz w:val="24"/>
                <w:szCs w:val="24"/>
                <w:highlight w:val="none"/>
              </w:rPr>
              <w:t>十八、待机性能</w:t>
            </w:r>
          </w:p>
          <w:p w14:paraId="5D06C834">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highlight w:val="none"/>
              </w:rPr>
            </w:pPr>
            <w:r>
              <w:rPr>
                <w:rFonts w:hint="eastAsia" w:ascii="仿宋_GB2312" w:hAnsi="仿宋_GB2312" w:eastAsia="仿宋_GB2312" w:cs="仿宋_GB2312"/>
                <w:spacing w:val="-1"/>
                <w:sz w:val="24"/>
                <w:szCs w:val="24"/>
                <w:highlight w:val="none"/>
              </w:rPr>
              <w:t>满载待机性能（LTP）：≥</w:t>
            </w:r>
            <w:r>
              <w:rPr>
                <w:rFonts w:hint="eastAsia" w:ascii="仿宋_GB2312" w:hAnsi="仿宋_GB2312" w:eastAsia="仿宋_GB2312" w:cs="仿宋_GB2312"/>
                <w:spacing w:val="-1"/>
                <w:sz w:val="24"/>
                <w:szCs w:val="24"/>
                <w:highlight w:val="none"/>
                <w:lang w:val="en-US" w:eastAsia="zh-CN"/>
              </w:rPr>
              <w:t>3</w:t>
            </w:r>
            <w:r>
              <w:rPr>
                <w:rFonts w:hint="eastAsia" w:ascii="仿宋_GB2312" w:hAnsi="仿宋_GB2312" w:eastAsia="仿宋_GB2312" w:cs="仿宋_GB2312"/>
                <w:spacing w:val="-1"/>
                <w:sz w:val="24"/>
                <w:szCs w:val="24"/>
                <w:highlight w:val="none"/>
              </w:rPr>
              <w:t>小时</w:t>
            </w:r>
            <w:r>
              <w:rPr>
                <w:rFonts w:hint="eastAsia" w:ascii="仿宋_GB2312" w:hAnsi="仿宋_GB2312" w:eastAsia="仿宋_GB2312" w:cs="仿宋_GB2312"/>
                <w:sz w:val="24"/>
                <w:szCs w:val="24"/>
                <w:highlight w:val="none"/>
              </w:rPr>
              <w:t>。</w:t>
            </w:r>
          </w:p>
          <w:p w14:paraId="27E94261">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b/>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b/>
                <w:sz w:val="24"/>
                <w:szCs w:val="24"/>
              </w:rPr>
              <w:t>十九、主板功能</w:t>
            </w:r>
          </w:p>
          <w:p w14:paraId="4D8691C7">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1.内存扩展接口(板载内存不涉及)：≥2个</w:t>
            </w:r>
            <w:r>
              <w:rPr>
                <w:rFonts w:hint="eastAsia" w:ascii="仿宋_GB2312" w:hAnsi="仿宋_GB2312" w:eastAsia="仿宋_GB2312" w:cs="仿宋_GB2312"/>
                <w:sz w:val="24"/>
                <w:szCs w:val="24"/>
              </w:rPr>
              <w:t>；</w:t>
            </w:r>
          </w:p>
          <w:p w14:paraId="132ED9F2">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2.主板USB瞬间过流保护：支持瞬间过流保护功能</w:t>
            </w:r>
            <w:r>
              <w:rPr>
                <w:rFonts w:hint="eastAsia" w:ascii="仿宋_GB2312" w:hAnsi="仿宋_GB2312" w:eastAsia="仿宋_GB2312" w:cs="仿宋_GB2312"/>
                <w:sz w:val="24"/>
                <w:szCs w:val="24"/>
              </w:rPr>
              <w:t>；</w:t>
            </w:r>
          </w:p>
          <w:p w14:paraId="433A3004">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3.主板防静电保护：支持防静电保护功能</w:t>
            </w:r>
            <w:r>
              <w:rPr>
                <w:rFonts w:hint="eastAsia" w:ascii="仿宋_GB2312" w:hAnsi="仿宋_GB2312" w:eastAsia="仿宋_GB2312" w:cs="仿宋_GB2312"/>
                <w:sz w:val="24"/>
                <w:szCs w:val="24"/>
              </w:rPr>
              <w:t>；</w:t>
            </w:r>
          </w:p>
          <w:p w14:paraId="36A07FFF">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spacing w:val="-1"/>
                <w:sz w:val="24"/>
                <w:szCs w:val="24"/>
              </w:rPr>
              <w:t>4.I/O接口功能：内置或通过扩展坞支持数据传输接口、视频接口、音频接口、网络接口、电源接口等各类标准接口产品应集成键盘、触控板输入部件， 同时应具备接入键盘、鼠标、写字板等外设的能力，</w:t>
            </w:r>
            <w:r>
              <w:rPr>
                <w:rFonts w:hint="eastAsia" w:ascii="仿宋_GB2312" w:hAnsi="仿宋_GB2312" w:eastAsia="仿宋_GB2312" w:cs="仿宋_GB2312"/>
                <w:color w:val="000000" w:themeColor="text1"/>
                <w:spacing w:val="-1"/>
                <w:sz w:val="24"/>
                <w:szCs w:val="24"/>
                <w14:textFill>
                  <w14:solidFill>
                    <w14:schemeClr w14:val="tx1"/>
                  </w14:solidFill>
                </w14:textFill>
              </w:rPr>
              <w:t>宜支持触摸屏、语音交互、手写笔等人机交互功能</w:t>
            </w:r>
            <w:r>
              <w:rPr>
                <w:rFonts w:hint="eastAsia" w:ascii="仿宋_GB2312" w:hAnsi="仿宋_GB2312" w:eastAsia="仿宋_GB2312" w:cs="仿宋_GB2312"/>
                <w:color w:val="000000" w:themeColor="text1"/>
                <w:sz w:val="24"/>
                <w:szCs w:val="24"/>
                <w14:textFill>
                  <w14:solidFill>
                    <w14:schemeClr w14:val="tx1"/>
                  </w14:solidFill>
                </w14:textFill>
              </w:rPr>
              <w:t>。</w:t>
            </w:r>
          </w:p>
          <w:p w14:paraId="2C692D9B">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b/>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b/>
                <w:sz w:val="24"/>
                <w:szCs w:val="24"/>
              </w:rPr>
              <w:t>二十、显卡功能</w:t>
            </w:r>
          </w:p>
          <w:p w14:paraId="59F6E621">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1.显卡外接显示接口：至少支持VGA、HDMI、DVI、DP、Type-C中1种显示接口</w:t>
            </w:r>
            <w:r>
              <w:rPr>
                <w:rFonts w:hint="eastAsia" w:ascii="仿宋_GB2312" w:hAnsi="仿宋_GB2312" w:eastAsia="仿宋_GB2312" w:cs="仿宋_GB2312"/>
                <w:sz w:val="24"/>
                <w:szCs w:val="24"/>
              </w:rPr>
              <w:t>；</w:t>
            </w:r>
          </w:p>
          <w:p w14:paraId="77737738">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2.显示功能：支持显示屏，同时应支持外接显示器。显示屏和外接显示器应支持多屏同时显示，显示模式应支持复制模式和扩展模式</w:t>
            </w:r>
            <w:r>
              <w:rPr>
                <w:rFonts w:hint="eastAsia" w:ascii="仿宋_GB2312" w:hAnsi="仿宋_GB2312" w:eastAsia="仿宋_GB2312" w:cs="仿宋_GB2312"/>
                <w:sz w:val="24"/>
                <w:szCs w:val="24"/>
              </w:rPr>
              <w:t>。</w:t>
            </w:r>
          </w:p>
          <w:p w14:paraId="5BC8EC41">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b/>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b/>
                <w:sz w:val="24"/>
                <w:szCs w:val="24"/>
              </w:rPr>
              <w:t>二十</w:t>
            </w:r>
            <w:r>
              <w:rPr>
                <w:rFonts w:hint="eastAsia" w:ascii="仿宋_GB2312" w:hAnsi="仿宋_GB2312" w:eastAsia="仿宋_GB2312" w:cs="仿宋_GB2312"/>
                <w:b/>
                <w:sz w:val="24"/>
                <w:szCs w:val="24"/>
                <w:lang w:val="en-US" w:eastAsia="zh-CN"/>
              </w:rPr>
              <w:t>一</w:t>
            </w:r>
            <w:r>
              <w:rPr>
                <w:rFonts w:hint="eastAsia" w:ascii="仿宋_GB2312" w:hAnsi="仿宋_GB2312" w:eastAsia="仿宋_GB2312" w:cs="仿宋_GB2312"/>
                <w:b/>
                <w:sz w:val="24"/>
                <w:szCs w:val="24"/>
              </w:rPr>
              <w:t>、存储功能</w:t>
            </w:r>
          </w:p>
          <w:p w14:paraId="6C97135B">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存储功能：支持信息存储功能，包括支持易失性存储功能和非易失性存储功能。为提升存储性能和降低存储功耗，非易失性存储宜支持固态存储设备，如SSD/UFS。产品应支持外出接口可以与独立的存储设备进行数据交互</w:t>
            </w:r>
            <w:r>
              <w:rPr>
                <w:rFonts w:hint="eastAsia" w:ascii="仿宋_GB2312" w:hAnsi="仿宋_GB2312" w:eastAsia="仿宋_GB2312" w:cs="仿宋_GB2312"/>
                <w:sz w:val="24"/>
                <w:szCs w:val="24"/>
              </w:rPr>
              <w:t>。</w:t>
            </w:r>
          </w:p>
          <w:p w14:paraId="34594E52">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b/>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b/>
                <w:sz w:val="24"/>
                <w:szCs w:val="24"/>
              </w:rPr>
              <w:t>二十</w:t>
            </w:r>
            <w:r>
              <w:rPr>
                <w:rFonts w:hint="eastAsia" w:ascii="仿宋_GB2312" w:hAnsi="仿宋_GB2312" w:eastAsia="仿宋_GB2312" w:cs="仿宋_GB2312"/>
                <w:b/>
                <w:sz w:val="24"/>
                <w:szCs w:val="24"/>
                <w:lang w:val="en-US" w:eastAsia="zh-CN"/>
              </w:rPr>
              <w:t>二</w:t>
            </w:r>
            <w:r>
              <w:rPr>
                <w:rFonts w:hint="eastAsia" w:ascii="仿宋_GB2312" w:hAnsi="仿宋_GB2312" w:eastAsia="仿宋_GB2312" w:cs="仿宋_GB2312"/>
                <w:b/>
                <w:sz w:val="24"/>
                <w:szCs w:val="24"/>
              </w:rPr>
              <w:t>、网络设备功能</w:t>
            </w:r>
          </w:p>
          <w:p w14:paraId="1DCA20AF">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1.网络功能：a）支持网络连接、网络开启/关闭功能；b）支持访问网络和数据交换功能</w:t>
            </w:r>
            <w:r>
              <w:rPr>
                <w:rFonts w:hint="eastAsia" w:ascii="仿宋_GB2312" w:hAnsi="仿宋_GB2312" w:eastAsia="仿宋_GB2312" w:cs="仿宋_GB2312"/>
                <w:sz w:val="24"/>
                <w:szCs w:val="24"/>
              </w:rPr>
              <w:t>；</w:t>
            </w:r>
          </w:p>
          <w:p w14:paraId="6C588D90">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2.无线网卡频段：支持双频段</w:t>
            </w:r>
            <w:r>
              <w:rPr>
                <w:rFonts w:hint="eastAsia" w:ascii="仿宋_GB2312" w:hAnsi="仿宋_GB2312" w:eastAsia="仿宋_GB2312" w:cs="仿宋_GB2312"/>
                <w:sz w:val="24"/>
                <w:szCs w:val="24"/>
              </w:rPr>
              <w:t>；</w:t>
            </w:r>
          </w:p>
          <w:p w14:paraId="02B49E27">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3.数据传输：支持数据传输能力，并提供数据流量和异常日志记录功能</w:t>
            </w:r>
            <w:r>
              <w:rPr>
                <w:rFonts w:hint="eastAsia" w:ascii="仿宋_GB2312" w:hAnsi="仿宋_GB2312" w:eastAsia="仿宋_GB2312" w:cs="仿宋_GB2312"/>
                <w:sz w:val="24"/>
                <w:szCs w:val="24"/>
              </w:rPr>
              <w:t>；</w:t>
            </w:r>
          </w:p>
          <w:p w14:paraId="53E84624">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4.蓝牙协议：支持蓝牙模块，蓝牙协议不低于5.0版本</w:t>
            </w:r>
            <w:r>
              <w:rPr>
                <w:rFonts w:hint="eastAsia" w:ascii="仿宋_GB2312" w:hAnsi="仿宋_GB2312" w:eastAsia="仿宋_GB2312" w:cs="仿宋_GB2312"/>
                <w:sz w:val="24"/>
                <w:szCs w:val="24"/>
              </w:rPr>
              <w:t>；</w:t>
            </w:r>
          </w:p>
          <w:p w14:paraId="551DAFD1">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5.无线网卡标准：符合GB15629.11所有部分</w:t>
            </w:r>
            <w:r>
              <w:rPr>
                <w:rFonts w:hint="eastAsia" w:ascii="仿宋_GB2312" w:hAnsi="仿宋_GB2312" w:eastAsia="仿宋_GB2312" w:cs="仿宋_GB2312"/>
                <w:sz w:val="24"/>
                <w:szCs w:val="24"/>
              </w:rPr>
              <w:t>。</w:t>
            </w:r>
          </w:p>
          <w:p w14:paraId="4B4C40BC">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b/>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b/>
                <w:sz w:val="24"/>
                <w:szCs w:val="24"/>
              </w:rPr>
              <w:t>二十</w:t>
            </w:r>
            <w:r>
              <w:rPr>
                <w:rFonts w:hint="eastAsia" w:ascii="仿宋_GB2312" w:hAnsi="仿宋_GB2312" w:eastAsia="仿宋_GB2312" w:cs="仿宋_GB2312"/>
                <w:b/>
                <w:sz w:val="24"/>
                <w:szCs w:val="24"/>
                <w:lang w:val="en-US" w:eastAsia="zh-CN"/>
              </w:rPr>
              <w:t>三</w:t>
            </w:r>
            <w:r>
              <w:rPr>
                <w:rFonts w:hint="eastAsia" w:ascii="仿宋_GB2312" w:hAnsi="仿宋_GB2312" w:eastAsia="仿宋_GB2312" w:cs="仿宋_GB2312"/>
                <w:b/>
                <w:sz w:val="24"/>
                <w:szCs w:val="24"/>
              </w:rPr>
              <w:t>、外部接口功能</w:t>
            </w:r>
          </w:p>
          <w:p w14:paraId="4CA2D429">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1.音频接口类型：不少于1个，宜支持3.5mm孔径的3段式或4段式接口。若支持4段式接口，宜支持线序的自动识别及切换功能</w:t>
            </w:r>
            <w:r>
              <w:rPr>
                <w:rFonts w:hint="eastAsia" w:ascii="仿宋_GB2312" w:hAnsi="仿宋_GB2312" w:eastAsia="仿宋_GB2312" w:cs="仿宋_GB2312"/>
                <w:sz w:val="24"/>
                <w:szCs w:val="24"/>
              </w:rPr>
              <w:t>；</w:t>
            </w:r>
          </w:p>
          <w:p w14:paraId="6AB99E5B">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2.视频接口类型：至少支持VGA、HDMI、DVI、DP、Type-C 中1种显示接口</w:t>
            </w:r>
            <w:r>
              <w:rPr>
                <w:rFonts w:hint="eastAsia" w:ascii="仿宋_GB2312" w:hAnsi="仿宋_GB2312" w:eastAsia="仿宋_GB2312" w:cs="仿宋_GB2312"/>
                <w:sz w:val="24"/>
                <w:szCs w:val="24"/>
              </w:rPr>
              <w:t>；</w:t>
            </w:r>
          </w:p>
          <w:p w14:paraId="13E85D05">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3.HDMI、DP、Type-C显示接口要求：若提供HDMI 或DP 或Type-C 作为显示接口，应支持音频和视频同步输出</w:t>
            </w:r>
            <w:r>
              <w:rPr>
                <w:rFonts w:hint="eastAsia" w:ascii="仿宋_GB2312" w:hAnsi="仿宋_GB2312" w:eastAsia="仿宋_GB2312" w:cs="仿宋_GB2312"/>
                <w:sz w:val="24"/>
                <w:szCs w:val="24"/>
              </w:rPr>
              <w:t>；</w:t>
            </w:r>
          </w:p>
          <w:p w14:paraId="7402D744">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4.输入充电接口类型：DCin或Type-C接口</w:t>
            </w:r>
            <w:r>
              <w:rPr>
                <w:rFonts w:hint="eastAsia" w:ascii="仿宋_GB2312" w:hAnsi="仿宋_GB2312" w:eastAsia="仿宋_GB2312" w:cs="仿宋_GB2312"/>
                <w:sz w:val="24"/>
                <w:szCs w:val="24"/>
              </w:rPr>
              <w:t>。</w:t>
            </w:r>
          </w:p>
          <w:p w14:paraId="2562B41D">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b/>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b/>
                <w:sz w:val="24"/>
                <w:szCs w:val="24"/>
              </w:rPr>
              <w:t>二十四、电源功能</w:t>
            </w:r>
          </w:p>
          <w:p w14:paraId="212332C3">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电源线适配能力：符合GB15934-2</w:t>
            </w:r>
            <w:r>
              <w:rPr>
                <w:rFonts w:hint="eastAsia" w:ascii="仿宋_GB2312" w:hAnsi="仿宋_GB2312" w:eastAsia="仿宋_GB2312" w:cs="仿宋_GB2312"/>
                <w:color w:val="000000" w:themeColor="text1"/>
                <w:spacing w:val="-1"/>
                <w:sz w:val="24"/>
                <w:szCs w:val="24"/>
                <w14:textFill>
                  <w14:solidFill>
                    <w14:schemeClr w14:val="tx1"/>
                  </w14:solidFill>
                </w14:textFill>
              </w:rPr>
              <w:t>008</w:t>
            </w:r>
            <w:r>
              <w:rPr>
                <w:rFonts w:hint="eastAsia" w:ascii="仿宋_GB2312" w:hAnsi="仿宋_GB2312" w:eastAsia="仿宋_GB2312" w:cs="仿宋_GB2312"/>
                <w:color w:val="000000" w:themeColor="text1"/>
                <w:spacing w:val="-1"/>
                <w:sz w:val="24"/>
                <w:szCs w:val="24"/>
                <w:lang w:eastAsia="zh-CN"/>
                <w14:textFill>
                  <w14:solidFill>
                    <w14:schemeClr w14:val="tx1"/>
                  </w14:solidFill>
                </w14:textFill>
              </w:rPr>
              <w:t>，</w:t>
            </w:r>
            <w:r>
              <w:rPr>
                <w:rFonts w:hint="eastAsia" w:ascii="仿宋_GB2312" w:hAnsi="仿宋_GB2312" w:eastAsia="仿宋_GB2312" w:cs="仿宋_GB2312"/>
                <w:color w:val="000000" w:themeColor="text1"/>
                <w:spacing w:val="-1"/>
                <w:sz w:val="24"/>
                <w:szCs w:val="24"/>
                <w14:textFill>
                  <w14:solidFill>
                    <w14:schemeClr w14:val="tx1"/>
                  </w14:solidFill>
                </w14:textFill>
              </w:rPr>
              <w:t>对于可拆线插头GB15934不做要求</w:t>
            </w:r>
            <w:r>
              <w:rPr>
                <w:rFonts w:hint="eastAsia" w:ascii="仿宋_GB2312" w:hAnsi="仿宋_GB2312" w:eastAsia="仿宋_GB2312" w:cs="仿宋_GB2312"/>
                <w:color w:val="000000" w:themeColor="text1"/>
                <w:sz w:val="24"/>
                <w:szCs w:val="24"/>
                <w14:textFill>
                  <w14:solidFill>
                    <w14:schemeClr w14:val="tx1"/>
                  </w14:solidFill>
                </w14:textFill>
              </w:rPr>
              <w:t>。</w:t>
            </w:r>
          </w:p>
          <w:p w14:paraId="7EA4E7C5">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b/>
                <w:sz w:val="24"/>
                <w:szCs w:val="24"/>
              </w:rPr>
              <w:t>二十</w:t>
            </w:r>
            <w:r>
              <w:rPr>
                <w:rFonts w:hint="eastAsia" w:ascii="仿宋_GB2312" w:hAnsi="仿宋_GB2312" w:eastAsia="仿宋_GB2312" w:cs="仿宋_GB2312"/>
                <w:b/>
                <w:sz w:val="24"/>
                <w:szCs w:val="24"/>
                <w:lang w:val="en-US" w:eastAsia="zh-CN"/>
              </w:rPr>
              <w:t>五</w:t>
            </w:r>
            <w:r>
              <w:rPr>
                <w:rFonts w:hint="eastAsia" w:ascii="仿宋_GB2312" w:hAnsi="仿宋_GB2312" w:eastAsia="仿宋_GB2312" w:cs="仿宋_GB2312"/>
                <w:b/>
                <w:sz w:val="24"/>
                <w:szCs w:val="24"/>
              </w:rPr>
              <w:t>、操作系统及软件功能</w:t>
            </w:r>
          </w:p>
          <w:p w14:paraId="56847D3F">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1.中文信息处理要求：符合GB18030的相关规定</w:t>
            </w:r>
            <w:r>
              <w:rPr>
                <w:rFonts w:hint="eastAsia" w:ascii="仿宋_GB2312" w:hAnsi="仿宋_GB2312" w:eastAsia="仿宋_GB2312" w:cs="仿宋_GB2312"/>
                <w:sz w:val="24"/>
                <w:szCs w:val="24"/>
              </w:rPr>
              <w:t>；</w:t>
            </w:r>
          </w:p>
          <w:p w14:paraId="42E93075">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2.操作系统备份及还原功能：支持操作系统备份及还原功能</w:t>
            </w:r>
            <w:r>
              <w:rPr>
                <w:rFonts w:hint="eastAsia" w:ascii="仿宋_GB2312" w:hAnsi="仿宋_GB2312" w:eastAsia="仿宋_GB2312" w:cs="仿宋_GB2312"/>
                <w:sz w:val="24"/>
                <w:szCs w:val="24"/>
              </w:rPr>
              <w:t>；</w:t>
            </w:r>
          </w:p>
          <w:p w14:paraId="04226EAF">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3.固件备份还原能力：支持备份及还原固件的功能</w:t>
            </w:r>
            <w:r>
              <w:rPr>
                <w:rFonts w:hint="eastAsia" w:ascii="仿宋_GB2312" w:hAnsi="仿宋_GB2312" w:eastAsia="仿宋_GB2312" w:cs="仿宋_GB2312"/>
                <w:sz w:val="24"/>
                <w:szCs w:val="24"/>
              </w:rPr>
              <w:t>；</w:t>
            </w:r>
          </w:p>
          <w:p w14:paraId="5A20CEAC">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4.操作系统及驱动升级：支持通过网络、闪存盘等方式对操作系统、驱动进行升级</w:t>
            </w:r>
            <w:r>
              <w:rPr>
                <w:rFonts w:hint="eastAsia" w:ascii="仿宋_GB2312" w:hAnsi="仿宋_GB2312" w:eastAsia="仿宋_GB2312" w:cs="仿宋_GB2312"/>
                <w:sz w:val="24"/>
                <w:szCs w:val="24"/>
              </w:rPr>
              <w:t>；</w:t>
            </w:r>
          </w:p>
          <w:p w14:paraId="6CACF8C0">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5.BIOS支持关闭通讯接口：支持BIOS关闭以太网及USB接口功能</w:t>
            </w:r>
            <w:r>
              <w:rPr>
                <w:rFonts w:hint="eastAsia" w:ascii="仿宋_GB2312" w:hAnsi="仿宋_GB2312" w:eastAsia="仿宋_GB2312" w:cs="仿宋_GB2312"/>
                <w:sz w:val="24"/>
                <w:szCs w:val="24"/>
              </w:rPr>
              <w:t>；</w:t>
            </w:r>
          </w:p>
          <w:p w14:paraId="05F7F851">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6.固件查看信息：支持查看固件版本、内存信息、主板信息、处理器信息和系统时间信息等功能</w:t>
            </w:r>
            <w:r>
              <w:rPr>
                <w:rFonts w:hint="eastAsia" w:ascii="仿宋_GB2312" w:hAnsi="仿宋_GB2312" w:eastAsia="仿宋_GB2312" w:cs="仿宋_GB2312"/>
                <w:sz w:val="24"/>
                <w:szCs w:val="24"/>
              </w:rPr>
              <w:t>；</w:t>
            </w:r>
          </w:p>
          <w:p w14:paraId="0CB56040">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7.固件设置启动顺序：支持设置启动顺序功能，并按照设置的启动顺序启动</w:t>
            </w:r>
            <w:r>
              <w:rPr>
                <w:rFonts w:hint="eastAsia" w:ascii="仿宋_GB2312" w:hAnsi="仿宋_GB2312" w:eastAsia="仿宋_GB2312" w:cs="仿宋_GB2312"/>
                <w:sz w:val="24"/>
                <w:szCs w:val="24"/>
              </w:rPr>
              <w:t>；</w:t>
            </w:r>
          </w:p>
          <w:p w14:paraId="2E858A95">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8.固件设置口令：支持设置口令、修改口令、验证口令功能</w:t>
            </w:r>
            <w:r>
              <w:rPr>
                <w:rFonts w:hint="eastAsia" w:ascii="仿宋_GB2312" w:hAnsi="仿宋_GB2312" w:eastAsia="仿宋_GB2312" w:cs="仿宋_GB2312"/>
                <w:sz w:val="24"/>
                <w:szCs w:val="24"/>
              </w:rPr>
              <w:t>；</w:t>
            </w:r>
          </w:p>
          <w:p w14:paraId="162D810C">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9.固件设置网络引导：支持网络引导启动和关闭功能</w:t>
            </w:r>
            <w:r>
              <w:rPr>
                <w:rFonts w:hint="eastAsia" w:ascii="仿宋_GB2312" w:hAnsi="仿宋_GB2312" w:eastAsia="仿宋_GB2312" w:cs="仿宋_GB2312"/>
                <w:sz w:val="24"/>
                <w:szCs w:val="24"/>
              </w:rPr>
              <w:t>。</w:t>
            </w:r>
          </w:p>
          <w:p w14:paraId="7BECCEE7">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b/>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b/>
                <w:sz w:val="24"/>
                <w:szCs w:val="24"/>
              </w:rPr>
              <w:t>二十</w:t>
            </w:r>
            <w:r>
              <w:rPr>
                <w:rFonts w:hint="eastAsia" w:ascii="仿宋_GB2312" w:hAnsi="仿宋_GB2312" w:eastAsia="仿宋_GB2312" w:cs="仿宋_GB2312"/>
                <w:b/>
                <w:sz w:val="24"/>
                <w:szCs w:val="24"/>
                <w:lang w:val="en-US" w:eastAsia="zh-CN"/>
              </w:rPr>
              <w:t>六</w:t>
            </w:r>
            <w:r>
              <w:rPr>
                <w:rFonts w:hint="eastAsia" w:ascii="仿宋_GB2312" w:hAnsi="仿宋_GB2312" w:eastAsia="仿宋_GB2312" w:cs="仿宋_GB2312"/>
                <w:b/>
                <w:sz w:val="24"/>
                <w:szCs w:val="24"/>
              </w:rPr>
              <w:t>、存储设备可靠性</w:t>
            </w:r>
          </w:p>
          <w:p w14:paraId="221CCF8D">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固态存储寿命：TBW≥80TB（条件：</w:t>
            </w:r>
            <w:r>
              <w:rPr>
                <w:rFonts w:hint="eastAsia" w:ascii="仿宋_GB2312" w:hAnsi="仿宋_GB2312" w:eastAsia="仿宋_GB2312" w:cs="仿宋_GB2312"/>
                <w:spacing w:val="-1"/>
                <w:sz w:val="24"/>
                <w:szCs w:val="24"/>
                <w:lang w:val="en-US" w:eastAsia="zh-CN"/>
              </w:rPr>
              <w:t>512</w:t>
            </w:r>
            <w:r>
              <w:rPr>
                <w:rFonts w:hint="eastAsia" w:ascii="仿宋_GB2312" w:hAnsi="仿宋_GB2312" w:eastAsia="仿宋_GB2312" w:cs="仿宋_GB2312"/>
                <w:spacing w:val="-1"/>
                <w:sz w:val="24"/>
                <w:szCs w:val="24"/>
              </w:rPr>
              <w:t>GB硬盘容量）</w:t>
            </w:r>
            <w:r>
              <w:rPr>
                <w:rFonts w:hint="eastAsia" w:ascii="仿宋_GB2312" w:hAnsi="仿宋_GB2312" w:eastAsia="仿宋_GB2312" w:cs="仿宋_GB2312"/>
                <w:sz w:val="24"/>
                <w:szCs w:val="24"/>
              </w:rPr>
              <w:t>；</w:t>
            </w:r>
          </w:p>
          <w:p w14:paraId="1169CA3B">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b/>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b/>
                <w:sz w:val="24"/>
                <w:szCs w:val="24"/>
              </w:rPr>
              <w:t>二十</w:t>
            </w:r>
            <w:r>
              <w:rPr>
                <w:rFonts w:hint="eastAsia" w:ascii="仿宋_GB2312" w:hAnsi="仿宋_GB2312" w:eastAsia="仿宋_GB2312" w:cs="仿宋_GB2312"/>
                <w:b/>
                <w:sz w:val="24"/>
                <w:szCs w:val="24"/>
                <w:lang w:val="en-US" w:eastAsia="zh-CN"/>
              </w:rPr>
              <w:t>七</w:t>
            </w:r>
            <w:r>
              <w:rPr>
                <w:rFonts w:hint="eastAsia" w:ascii="仿宋_GB2312" w:hAnsi="仿宋_GB2312" w:eastAsia="仿宋_GB2312" w:cs="仿宋_GB2312"/>
                <w:b/>
                <w:sz w:val="24"/>
                <w:szCs w:val="24"/>
              </w:rPr>
              <w:t>、显示设备可靠性</w:t>
            </w:r>
          </w:p>
          <w:p w14:paraId="3D4D821B">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显示屏屏幕失效点：符合GB/T9813.2的要求</w:t>
            </w:r>
            <w:r>
              <w:rPr>
                <w:rFonts w:hint="eastAsia" w:ascii="仿宋_GB2312" w:hAnsi="仿宋_GB2312" w:eastAsia="仿宋_GB2312" w:cs="仿宋_GB2312"/>
                <w:sz w:val="24"/>
                <w:szCs w:val="24"/>
              </w:rPr>
              <w:t>。</w:t>
            </w:r>
          </w:p>
          <w:p w14:paraId="49E0FE9A">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b/>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b/>
                <w:sz w:val="24"/>
                <w:szCs w:val="24"/>
              </w:rPr>
              <w:t>二十</w:t>
            </w:r>
            <w:r>
              <w:rPr>
                <w:rFonts w:hint="eastAsia" w:ascii="仿宋_GB2312" w:hAnsi="仿宋_GB2312" w:eastAsia="仿宋_GB2312" w:cs="仿宋_GB2312"/>
                <w:b/>
                <w:sz w:val="24"/>
                <w:szCs w:val="24"/>
                <w:lang w:val="en-US" w:eastAsia="zh-CN"/>
              </w:rPr>
              <w:t>八</w:t>
            </w:r>
            <w:r>
              <w:rPr>
                <w:rFonts w:hint="eastAsia" w:ascii="仿宋_GB2312" w:hAnsi="仿宋_GB2312" w:eastAsia="仿宋_GB2312" w:cs="仿宋_GB2312"/>
                <w:b/>
                <w:sz w:val="24"/>
                <w:szCs w:val="24"/>
              </w:rPr>
              <w:t>、外设可靠性</w:t>
            </w:r>
          </w:p>
          <w:p w14:paraId="0EE0DA6F">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1.键盘按键寿命：≥1000万次</w:t>
            </w:r>
            <w:r>
              <w:rPr>
                <w:rFonts w:hint="eastAsia" w:ascii="仿宋_GB2312" w:hAnsi="仿宋_GB2312" w:eastAsia="仿宋_GB2312" w:cs="仿宋_GB2312"/>
                <w:sz w:val="24"/>
                <w:szCs w:val="24"/>
              </w:rPr>
              <w:t>；</w:t>
            </w:r>
          </w:p>
          <w:p w14:paraId="720E8071">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2.鼠标按键寿命：≥500万次</w:t>
            </w:r>
            <w:r>
              <w:rPr>
                <w:rFonts w:hint="eastAsia" w:ascii="仿宋_GB2312" w:hAnsi="仿宋_GB2312" w:eastAsia="仿宋_GB2312" w:cs="仿宋_GB2312"/>
                <w:sz w:val="24"/>
                <w:szCs w:val="24"/>
              </w:rPr>
              <w:t>；</w:t>
            </w:r>
          </w:p>
          <w:p w14:paraId="4C9D411B">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3.键盘鼠标线材寿命：键盘鼠标所用线材经±60°弯折不低于 3000 次，功能、外观完好</w:t>
            </w:r>
            <w:r>
              <w:rPr>
                <w:rFonts w:hint="eastAsia" w:ascii="仿宋_GB2312" w:hAnsi="仿宋_GB2312" w:eastAsia="仿宋_GB2312" w:cs="仿宋_GB2312"/>
                <w:sz w:val="24"/>
                <w:szCs w:val="24"/>
              </w:rPr>
              <w:t>；</w:t>
            </w:r>
          </w:p>
          <w:p w14:paraId="2CE14105">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4.风扇寿命：≥4万小时</w:t>
            </w:r>
            <w:r>
              <w:rPr>
                <w:rFonts w:hint="eastAsia" w:ascii="仿宋_GB2312" w:hAnsi="仿宋_GB2312" w:eastAsia="仿宋_GB2312" w:cs="仿宋_GB2312"/>
                <w:sz w:val="24"/>
                <w:szCs w:val="24"/>
              </w:rPr>
              <w:t>。</w:t>
            </w:r>
          </w:p>
          <w:p w14:paraId="48D61C86">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b/>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b/>
                <w:sz w:val="24"/>
                <w:szCs w:val="24"/>
              </w:rPr>
              <w:t>二十</w:t>
            </w:r>
            <w:r>
              <w:rPr>
                <w:rFonts w:hint="eastAsia" w:ascii="仿宋_GB2312" w:hAnsi="仿宋_GB2312" w:eastAsia="仿宋_GB2312" w:cs="仿宋_GB2312"/>
                <w:b/>
                <w:sz w:val="24"/>
                <w:szCs w:val="24"/>
                <w:lang w:val="en-US" w:eastAsia="zh-CN"/>
              </w:rPr>
              <w:t>九</w:t>
            </w:r>
            <w:r>
              <w:rPr>
                <w:rFonts w:hint="eastAsia" w:ascii="仿宋_GB2312" w:hAnsi="仿宋_GB2312" w:eastAsia="仿宋_GB2312" w:cs="仿宋_GB2312"/>
                <w:b/>
                <w:sz w:val="24"/>
                <w:szCs w:val="24"/>
              </w:rPr>
              <w:t>、整机可靠性要求</w:t>
            </w:r>
          </w:p>
          <w:p w14:paraId="035644A2">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1.电磁兼容性要求的抗扰度：符合GB/T9254.2的规定</w:t>
            </w:r>
            <w:r>
              <w:rPr>
                <w:rFonts w:hint="eastAsia" w:ascii="仿宋_GB2312" w:hAnsi="仿宋_GB2312" w:eastAsia="仿宋_GB2312" w:cs="仿宋_GB2312"/>
                <w:sz w:val="24"/>
                <w:szCs w:val="24"/>
              </w:rPr>
              <w:t>；</w:t>
            </w:r>
          </w:p>
          <w:p w14:paraId="1FD1CEC4">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2.环境条件要求的气候环境适应性：符合GB/T9813.2中规定</w:t>
            </w:r>
            <w:r>
              <w:rPr>
                <w:rFonts w:hint="eastAsia" w:ascii="仿宋_GB2312" w:hAnsi="仿宋_GB2312" w:eastAsia="仿宋_GB2312" w:cs="仿宋_GB2312"/>
                <w:sz w:val="24"/>
                <w:szCs w:val="24"/>
              </w:rPr>
              <w:t>；</w:t>
            </w:r>
          </w:p>
          <w:p w14:paraId="3FA7B490">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3.环境条件要求的振动适应性：符合GB/T9813.2中规定</w:t>
            </w:r>
            <w:r>
              <w:rPr>
                <w:rFonts w:hint="eastAsia" w:ascii="仿宋_GB2312" w:hAnsi="仿宋_GB2312" w:eastAsia="仿宋_GB2312" w:cs="仿宋_GB2312"/>
                <w:sz w:val="24"/>
                <w:szCs w:val="24"/>
              </w:rPr>
              <w:t>；</w:t>
            </w:r>
          </w:p>
          <w:p w14:paraId="6AC99F7A">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4.环境条件要求的冲击适应性：符合GB/T9813.2中规定</w:t>
            </w:r>
            <w:r>
              <w:rPr>
                <w:rFonts w:hint="eastAsia" w:ascii="仿宋_GB2312" w:hAnsi="仿宋_GB2312" w:eastAsia="仿宋_GB2312" w:cs="仿宋_GB2312"/>
                <w:sz w:val="24"/>
                <w:szCs w:val="24"/>
              </w:rPr>
              <w:t>；</w:t>
            </w:r>
          </w:p>
          <w:p w14:paraId="4DBF91FC">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5.环境条件要求的碰撞适应性：符合GB/T9813.2中规定</w:t>
            </w:r>
            <w:r>
              <w:rPr>
                <w:rFonts w:hint="eastAsia" w:ascii="仿宋_GB2312" w:hAnsi="仿宋_GB2312" w:eastAsia="仿宋_GB2312" w:cs="仿宋_GB2312"/>
                <w:sz w:val="24"/>
                <w:szCs w:val="24"/>
              </w:rPr>
              <w:t>；</w:t>
            </w:r>
          </w:p>
          <w:p w14:paraId="4D0459C1">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6.环境条件要求的自由跌落适应性：符合GB/T9813.2中规定</w:t>
            </w:r>
            <w:r>
              <w:rPr>
                <w:rFonts w:hint="eastAsia" w:ascii="仿宋_GB2312" w:hAnsi="仿宋_GB2312" w:eastAsia="仿宋_GB2312" w:cs="仿宋_GB2312"/>
                <w:sz w:val="24"/>
                <w:szCs w:val="24"/>
              </w:rPr>
              <w:t>；</w:t>
            </w:r>
          </w:p>
          <w:p w14:paraId="5D958171">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7.环境条件要求的运输包装件跌落适应性：符合GB/T9813.2中规定</w:t>
            </w:r>
            <w:r>
              <w:rPr>
                <w:rFonts w:hint="eastAsia" w:ascii="仿宋_GB2312" w:hAnsi="仿宋_GB2312" w:eastAsia="仿宋_GB2312" w:cs="仿宋_GB2312"/>
                <w:sz w:val="24"/>
                <w:szCs w:val="24"/>
              </w:rPr>
              <w:t>；</w:t>
            </w:r>
          </w:p>
          <w:p w14:paraId="0E3D2022">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8.MTBF测试：MTBF(m1)≥3万小时</w:t>
            </w:r>
            <w:r>
              <w:rPr>
                <w:rFonts w:hint="eastAsia" w:ascii="仿宋_GB2312" w:hAnsi="仿宋_GB2312" w:eastAsia="仿宋_GB2312" w:cs="仿宋_GB2312"/>
                <w:sz w:val="24"/>
                <w:szCs w:val="24"/>
              </w:rPr>
              <w:t>。</w:t>
            </w:r>
          </w:p>
          <w:p w14:paraId="6B0CD633">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b/>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b/>
                <w:sz w:val="24"/>
                <w:szCs w:val="24"/>
              </w:rPr>
              <w:t>三十、兼容要求</w:t>
            </w:r>
          </w:p>
          <w:p w14:paraId="24153705">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1.常用软件兼容：支持流式软件、版式软件、浏览器、邮件客户端、解压软件、多媒体、图形图像处理等常用软件</w:t>
            </w:r>
            <w:r>
              <w:rPr>
                <w:rFonts w:hint="eastAsia" w:ascii="仿宋_GB2312" w:hAnsi="仿宋_GB2312" w:eastAsia="仿宋_GB2312" w:cs="仿宋_GB2312"/>
                <w:sz w:val="24"/>
                <w:szCs w:val="24"/>
              </w:rPr>
              <w:t>；</w:t>
            </w:r>
          </w:p>
          <w:p w14:paraId="6E9C7F37">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2.数据库兼容：兼容3个及以上厂商的数据库产品</w:t>
            </w:r>
            <w:r>
              <w:rPr>
                <w:rFonts w:hint="eastAsia" w:ascii="仿宋_GB2312" w:hAnsi="仿宋_GB2312" w:eastAsia="仿宋_GB2312" w:cs="仿宋_GB2312"/>
                <w:sz w:val="24"/>
                <w:szCs w:val="24"/>
              </w:rPr>
              <w:t>；</w:t>
            </w:r>
          </w:p>
          <w:p w14:paraId="1809344B">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3.中间件兼容：兼容3个及以上厂商中间件产品</w:t>
            </w:r>
            <w:r>
              <w:rPr>
                <w:rFonts w:hint="eastAsia" w:ascii="仿宋_GB2312" w:hAnsi="仿宋_GB2312" w:eastAsia="仿宋_GB2312" w:cs="仿宋_GB2312"/>
                <w:sz w:val="24"/>
                <w:szCs w:val="24"/>
              </w:rPr>
              <w:t>；</w:t>
            </w:r>
          </w:p>
          <w:p w14:paraId="24B0071B">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4.平台软件兼容：兼容3个及以上厂商云计算及大数据平台</w:t>
            </w:r>
            <w:r>
              <w:rPr>
                <w:rFonts w:hint="eastAsia" w:ascii="仿宋_GB2312" w:hAnsi="仿宋_GB2312" w:eastAsia="仿宋_GB2312" w:cs="仿宋_GB2312"/>
                <w:sz w:val="24"/>
                <w:szCs w:val="24"/>
              </w:rPr>
              <w:t>。</w:t>
            </w:r>
          </w:p>
          <w:p w14:paraId="58AD1A66">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b/>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b/>
                <w:sz w:val="24"/>
                <w:szCs w:val="24"/>
              </w:rPr>
              <w:t>三十</w:t>
            </w:r>
            <w:r>
              <w:rPr>
                <w:rFonts w:hint="eastAsia" w:ascii="仿宋_GB2312" w:hAnsi="仿宋_GB2312" w:eastAsia="仿宋_GB2312" w:cs="仿宋_GB2312"/>
                <w:b/>
                <w:sz w:val="24"/>
                <w:szCs w:val="24"/>
                <w:lang w:val="en-US" w:eastAsia="zh-CN"/>
              </w:rPr>
              <w:t>一</w:t>
            </w:r>
            <w:r>
              <w:rPr>
                <w:rFonts w:hint="eastAsia" w:ascii="仿宋_GB2312" w:hAnsi="仿宋_GB2312" w:eastAsia="仿宋_GB2312" w:cs="仿宋_GB2312"/>
                <w:b/>
                <w:sz w:val="24"/>
                <w:szCs w:val="24"/>
              </w:rPr>
              <w:t>、包装及运输要求</w:t>
            </w:r>
          </w:p>
          <w:p w14:paraId="27E49E0E">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z w:val="24"/>
                <w:szCs w:val="24"/>
              </w:rPr>
            </w:pPr>
            <w:r>
              <w:rPr>
                <w:rFonts w:hint="eastAsia" w:ascii="仿宋_GB2312" w:hAnsi="仿宋_GB2312" w:eastAsia="仿宋_GB2312" w:cs="仿宋_GB2312"/>
                <w:spacing w:val="-1"/>
                <w:sz w:val="24"/>
                <w:szCs w:val="24"/>
              </w:rPr>
              <w:t>标志、包装、运输和贮存：符合GB/T9813.2和商品包装政府采购需求标准的相关规定</w:t>
            </w:r>
            <w:r>
              <w:rPr>
                <w:rFonts w:hint="eastAsia" w:ascii="仿宋_GB2312" w:hAnsi="仿宋_GB2312" w:eastAsia="仿宋_GB2312" w:cs="仿宋_GB2312"/>
                <w:sz w:val="24"/>
                <w:szCs w:val="24"/>
              </w:rPr>
              <w:t>。</w:t>
            </w:r>
          </w:p>
          <w:p w14:paraId="645C0929">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b/>
                <w:sz w:val="24"/>
                <w:szCs w:val="24"/>
              </w:rPr>
            </w:pPr>
            <w:r>
              <w:rPr>
                <w:rFonts w:hint="eastAsia" w:ascii="仿宋_GB2312" w:hAnsi="仿宋_GB2312" w:eastAsia="仿宋_GB2312" w:cs="仿宋_GB2312"/>
                <w:sz w:val="24"/>
                <w:szCs w:val="24"/>
              </w:rPr>
              <w:t>★</w:t>
            </w:r>
            <w:r>
              <w:rPr>
                <w:rFonts w:hint="eastAsia" w:ascii="仿宋_GB2312" w:hAnsi="仿宋_GB2312" w:eastAsia="仿宋_GB2312" w:cs="仿宋_GB2312"/>
                <w:b/>
                <w:sz w:val="24"/>
                <w:szCs w:val="24"/>
              </w:rPr>
              <w:t>三十</w:t>
            </w:r>
            <w:r>
              <w:rPr>
                <w:rFonts w:hint="eastAsia" w:ascii="仿宋_GB2312" w:hAnsi="仿宋_GB2312" w:eastAsia="仿宋_GB2312" w:cs="仿宋_GB2312"/>
                <w:b/>
                <w:sz w:val="24"/>
                <w:szCs w:val="24"/>
                <w:lang w:val="en-US" w:eastAsia="zh-CN"/>
              </w:rPr>
              <w:t>二</w:t>
            </w:r>
            <w:r>
              <w:rPr>
                <w:rFonts w:hint="eastAsia" w:ascii="仿宋_GB2312" w:hAnsi="仿宋_GB2312" w:eastAsia="仿宋_GB2312" w:cs="仿宋_GB2312"/>
                <w:b/>
                <w:sz w:val="24"/>
                <w:szCs w:val="24"/>
              </w:rPr>
              <w:t>、服务要求</w:t>
            </w:r>
          </w:p>
          <w:p w14:paraId="6233BECF">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1.配置检查工具：提供自检测试工具</w:t>
            </w:r>
            <w:r>
              <w:rPr>
                <w:rFonts w:hint="eastAsia" w:ascii="仿宋_GB2312" w:hAnsi="仿宋_GB2312" w:eastAsia="仿宋_GB2312" w:cs="仿宋_GB2312"/>
                <w:sz w:val="24"/>
                <w:szCs w:val="24"/>
              </w:rPr>
              <w:t>；</w:t>
            </w:r>
          </w:p>
          <w:p w14:paraId="18D55552">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spacing w:val="-1"/>
                <w:sz w:val="24"/>
                <w:szCs w:val="24"/>
              </w:rPr>
              <w:t>2.服务响应：a）提</w:t>
            </w:r>
            <w:r>
              <w:rPr>
                <w:rFonts w:hint="eastAsia" w:ascii="仿宋_GB2312" w:hAnsi="仿宋_GB2312" w:eastAsia="仿宋_GB2312" w:cs="仿宋_GB2312"/>
                <w:color w:val="000000" w:themeColor="text1"/>
                <w:spacing w:val="-1"/>
                <w:sz w:val="24"/>
                <w:szCs w:val="24"/>
                <w14:textFill>
                  <w14:solidFill>
                    <w14:schemeClr w14:val="tx1"/>
                  </w14:solidFill>
                </w14:textFill>
              </w:rPr>
              <w:t>供产品3年维保及上门服务（满足同城4小时、异地12小时响应要求）；b）提供政企专线7*24在线服务；c）现场保障技术服务团队员，国内上门服务地级市覆盖率达100%</w:t>
            </w:r>
            <w:r>
              <w:rPr>
                <w:rFonts w:hint="eastAsia" w:ascii="仿宋_GB2312" w:hAnsi="仿宋_GB2312" w:eastAsia="仿宋_GB2312" w:cs="仿宋_GB2312"/>
                <w:color w:val="000000" w:themeColor="text1"/>
                <w:sz w:val="24"/>
                <w:szCs w:val="24"/>
                <w14:textFill>
                  <w14:solidFill>
                    <w14:schemeClr w14:val="tx1"/>
                  </w14:solidFill>
                </w14:textFill>
              </w:rPr>
              <w:t>；</w:t>
            </w:r>
          </w:p>
          <w:p w14:paraId="373B726C">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3.服务周期：支持产品延保≥</w:t>
            </w:r>
            <w:r>
              <w:rPr>
                <w:rFonts w:hint="eastAsia" w:ascii="仿宋_GB2312" w:hAnsi="仿宋_GB2312" w:eastAsia="仿宋_GB2312" w:cs="仿宋_GB2312"/>
                <w:color w:val="000000" w:themeColor="text1"/>
                <w:spacing w:val="-1"/>
                <w:sz w:val="24"/>
                <w:szCs w:val="24"/>
                <w:lang w:val="en-US" w:eastAsia="zh-CN"/>
                <w14:textFill>
                  <w14:solidFill>
                    <w14:schemeClr w14:val="tx1"/>
                  </w14:solidFill>
                </w14:textFill>
              </w:rPr>
              <w:t>3</w:t>
            </w:r>
            <w:r>
              <w:rPr>
                <w:rFonts w:hint="eastAsia" w:ascii="仿宋_GB2312" w:hAnsi="仿宋_GB2312" w:eastAsia="仿宋_GB2312" w:cs="仿宋_GB2312"/>
                <w:color w:val="000000" w:themeColor="text1"/>
                <w:spacing w:val="-1"/>
                <w:sz w:val="24"/>
                <w:szCs w:val="24"/>
                <w14:textFill>
                  <w14:solidFill>
                    <w14:schemeClr w14:val="tx1"/>
                  </w14:solidFill>
                </w14:textFill>
              </w:rPr>
              <w:t>年，提供每年延保服务报价，提供备件服务能力≥</w:t>
            </w:r>
            <w:r>
              <w:rPr>
                <w:rFonts w:hint="eastAsia" w:ascii="仿宋_GB2312" w:hAnsi="仿宋_GB2312" w:eastAsia="仿宋_GB2312" w:cs="仿宋_GB2312"/>
                <w:color w:val="000000" w:themeColor="text1"/>
                <w:spacing w:val="-1"/>
                <w:sz w:val="24"/>
                <w:szCs w:val="24"/>
                <w:lang w:val="en-US" w:eastAsia="zh-CN"/>
                <w14:textFill>
                  <w14:solidFill>
                    <w14:schemeClr w14:val="tx1"/>
                  </w14:solidFill>
                </w14:textFill>
              </w:rPr>
              <w:t>6</w:t>
            </w:r>
            <w:r>
              <w:rPr>
                <w:rFonts w:hint="eastAsia" w:ascii="仿宋_GB2312" w:hAnsi="仿宋_GB2312" w:eastAsia="仿宋_GB2312" w:cs="仿宋_GB2312"/>
                <w:color w:val="000000" w:themeColor="text1"/>
                <w:spacing w:val="-1"/>
                <w:sz w:val="24"/>
                <w:szCs w:val="24"/>
                <w14:textFill>
                  <w14:solidFill>
                    <w14:schemeClr w14:val="tx1"/>
                  </w14:solidFill>
                </w14:textFill>
              </w:rPr>
              <w:t>年（自购买之日起）</w:t>
            </w:r>
            <w:r>
              <w:rPr>
                <w:rFonts w:hint="eastAsia" w:ascii="仿宋_GB2312" w:hAnsi="仿宋_GB2312" w:eastAsia="仿宋_GB2312" w:cs="仿宋_GB2312"/>
                <w:color w:val="000000" w:themeColor="text1"/>
                <w:sz w:val="24"/>
                <w:szCs w:val="24"/>
                <w14:textFill>
                  <w14:solidFill>
                    <w14:schemeClr w14:val="tx1"/>
                  </w14:solidFill>
                </w14:textFill>
              </w:rPr>
              <w:t>；</w:t>
            </w:r>
          </w:p>
          <w:p w14:paraId="6C8A6B66">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4.预装操作系统：预装符合桌面操作系统政府采购需求标准的正版操作系统</w:t>
            </w:r>
            <w:r>
              <w:rPr>
                <w:rFonts w:hint="eastAsia" w:ascii="仿宋_GB2312" w:hAnsi="仿宋_GB2312" w:eastAsia="仿宋_GB2312" w:cs="仿宋_GB2312"/>
                <w:color w:val="000000" w:themeColor="text1"/>
                <w:sz w:val="24"/>
                <w:szCs w:val="24"/>
                <w14:textFill>
                  <w14:solidFill>
                    <w14:schemeClr w14:val="tx1"/>
                  </w14:solidFill>
                </w14:textFill>
              </w:rPr>
              <w:t>；预装的操作系统符合《操作系统政府采购需求标准》中加*指标要求（财政部工业和信息化部关于印发《操作系统政府采购需求标准（2023年版）》的通知）；</w:t>
            </w:r>
          </w:p>
          <w:p w14:paraId="3B59BFEE">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5.培训服务：提供培训材料、产品手册、培训视频等培训相关内容</w:t>
            </w:r>
            <w:r>
              <w:rPr>
                <w:rFonts w:hint="eastAsia" w:ascii="仿宋_GB2312" w:hAnsi="仿宋_GB2312" w:eastAsia="仿宋_GB2312" w:cs="仿宋_GB2312"/>
                <w:color w:val="000000" w:themeColor="text1"/>
                <w:sz w:val="24"/>
                <w:szCs w:val="24"/>
                <w14:textFill>
                  <w14:solidFill>
                    <w14:schemeClr w14:val="tx1"/>
                  </w14:solidFill>
                </w14:textFill>
              </w:rPr>
              <w:t>；</w:t>
            </w:r>
          </w:p>
          <w:p w14:paraId="0F37F05F">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6.典型问题解决手册：提供典型问题解决说明文档或视频</w:t>
            </w:r>
            <w:r>
              <w:rPr>
                <w:rFonts w:hint="eastAsia" w:ascii="仿宋_GB2312" w:hAnsi="仿宋_GB2312" w:eastAsia="仿宋_GB2312" w:cs="仿宋_GB2312"/>
                <w:color w:val="000000" w:themeColor="text1"/>
                <w:sz w:val="24"/>
                <w:szCs w:val="24"/>
                <w14:textFill>
                  <w14:solidFill>
                    <w14:schemeClr w14:val="tx1"/>
                  </w14:solidFill>
                </w14:textFill>
              </w:rPr>
              <w:t>；</w:t>
            </w:r>
          </w:p>
          <w:p w14:paraId="19493ED3">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7.厂家升级软件与扩容服务：提供上门升级部件/软件的增值服务</w:t>
            </w:r>
            <w:r>
              <w:rPr>
                <w:rFonts w:hint="eastAsia" w:ascii="仿宋_GB2312" w:hAnsi="仿宋_GB2312" w:eastAsia="仿宋_GB2312" w:cs="仿宋_GB2312"/>
                <w:color w:val="000000" w:themeColor="text1"/>
                <w:sz w:val="24"/>
                <w:szCs w:val="24"/>
                <w14:textFill>
                  <w14:solidFill>
                    <w14:schemeClr w14:val="tx1"/>
                  </w14:solidFill>
                </w14:textFill>
              </w:rPr>
              <w:t>；</w:t>
            </w:r>
          </w:p>
          <w:p w14:paraId="27FAE0B1">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8.整机质量服务要求：免费服务周期（含换件和维修）应不小于3年</w:t>
            </w:r>
            <w:r>
              <w:rPr>
                <w:rFonts w:hint="eastAsia" w:ascii="仿宋_GB2312" w:hAnsi="仿宋_GB2312" w:eastAsia="仿宋_GB2312" w:cs="仿宋_GB2312"/>
                <w:color w:val="000000" w:themeColor="text1"/>
                <w:sz w:val="24"/>
                <w:szCs w:val="24"/>
                <w14:textFill>
                  <w14:solidFill>
                    <w14:schemeClr w14:val="tx1"/>
                  </w14:solidFill>
                </w14:textFill>
              </w:rPr>
              <w:t>；</w:t>
            </w:r>
          </w:p>
          <w:p w14:paraId="1317AE9E">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9.合格证书要求：提供产品合格证</w:t>
            </w:r>
            <w:r>
              <w:rPr>
                <w:rFonts w:hint="eastAsia" w:ascii="仿宋_GB2312" w:hAnsi="仿宋_GB2312" w:eastAsia="仿宋_GB2312" w:cs="仿宋_GB2312"/>
                <w:color w:val="000000" w:themeColor="text1"/>
                <w:sz w:val="24"/>
                <w:szCs w:val="24"/>
                <w14:textFill>
                  <w14:solidFill>
                    <w14:schemeClr w14:val="tx1"/>
                  </w14:solidFill>
                </w14:textFill>
              </w:rPr>
              <w:t>；</w:t>
            </w:r>
          </w:p>
          <w:p w14:paraId="5A45820A">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10.开箱组装/使用指导要求：提供开箱组装/使用指导</w:t>
            </w:r>
            <w:r>
              <w:rPr>
                <w:rFonts w:hint="eastAsia" w:ascii="仿宋_GB2312" w:hAnsi="仿宋_GB2312" w:eastAsia="仿宋_GB2312" w:cs="仿宋_GB2312"/>
                <w:color w:val="000000" w:themeColor="text1"/>
                <w:sz w:val="24"/>
                <w:szCs w:val="24"/>
                <w14:textFill>
                  <w14:solidFill>
                    <w14:schemeClr w14:val="tx1"/>
                  </w14:solidFill>
                </w14:textFill>
              </w:rPr>
              <w:t>；</w:t>
            </w:r>
          </w:p>
          <w:p w14:paraId="5EC232CE">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11.驱动下载服务要求：提供驱动光盘或下载方式</w:t>
            </w:r>
            <w:r>
              <w:rPr>
                <w:rFonts w:hint="eastAsia" w:ascii="仿宋_GB2312" w:hAnsi="仿宋_GB2312" w:eastAsia="仿宋_GB2312" w:cs="仿宋_GB2312"/>
                <w:color w:val="000000" w:themeColor="text1"/>
                <w:sz w:val="24"/>
                <w:szCs w:val="24"/>
                <w14:textFill>
                  <w14:solidFill>
                    <w14:schemeClr w14:val="tx1"/>
                  </w14:solidFill>
                </w14:textFill>
              </w:rPr>
              <w:t>；</w:t>
            </w:r>
          </w:p>
          <w:p w14:paraId="2A5ED883">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12.兼容适配软件下载服务要求：提供兼容适配软件下载渠道（光盘、网站）</w:t>
            </w:r>
            <w:r>
              <w:rPr>
                <w:rFonts w:hint="eastAsia" w:ascii="仿宋_GB2312" w:hAnsi="仿宋_GB2312" w:eastAsia="仿宋_GB2312" w:cs="仿宋_GB2312"/>
                <w:color w:val="000000" w:themeColor="text1"/>
                <w:sz w:val="24"/>
                <w:szCs w:val="24"/>
                <w14:textFill>
                  <w14:solidFill>
                    <w14:schemeClr w14:val="tx1"/>
                  </w14:solidFill>
                </w14:textFill>
              </w:rPr>
              <w:t>。</w:t>
            </w:r>
          </w:p>
          <w:p w14:paraId="77CE035A">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sz w:val="24"/>
                <w:szCs w:val="24"/>
              </w:rPr>
              <w:t>★</w:t>
            </w:r>
            <w:r>
              <w:rPr>
                <w:rFonts w:hint="eastAsia" w:ascii="仿宋_GB2312" w:hAnsi="仿宋_GB2312" w:eastAsia="仿宋_GB2312" w:cs="仿宋_GB2312"/>
                <w:b/>
                <w:color w:val="000000" w:themeColor="text1"/>
                <w:sz w:val="24"/>
                <w:szCs w:val="24"/>
                <w14:textFill>
                  <w14:solidFill>
                    <w14:schemeClr w14:val="tx1"/>
                  </w14:solidFill>
                </w14:textFill>
              </w:rPr>
              <w:t>三十</w:t>
            </w:r>
            <w:r>
              <w:rPr>
                <w:rFonts w:hint="eastAsia" w:ascii="仿宋_GB2312" w:hAnsi="仿宋_GB2312" w:eastAsia="仿宋_GB2312" w:cs="仿宋_GB2312"/>
                <w:b/>
                <w:color w:val="000000" w:themeColor="text1"/>
                <w:sz w:val="24"/>
                <w:szCs w:val="24"/>
                <w:lang w:val="en-US" w:eastAsia="zh-CN"/>
                <w14:textFill>
                  <w14:solidFill>
                    <w14:schemeClr w14:val="tx1"/>
                  </w14:solidFill>
                </w14:textFill>
              </w:rPr>
              <w:t>三</w:t>
            </w:r>
            <w:r>
              <w:rPr>
                <w:rFonts w:hint="eastAsia" w:ascii="仿宋_GB2312" w:hAnsi="仿宋_GB2312" w:eastAsia="仿宋_GB2312" w:cs="仿宋_GB2312"/>
                <w:b/>
                <w:color w:val="000000" w:themeColor="text1"/>
                <w:sz w:val="24"/>
                <w:szCs w:val="24"/>
                <w14:textFill>
                  <w14:solidFill>
                    <w14:schemeClr w14:val="tx1"/>
                  </w14:solidFill>
                </w14:textFill>
              </w:rPr>
              <w:t>、供应链合规性</w:t>
            </w:r>
          </w:p>
          <w:p w14:paraId="53D0991C">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产品部件保障：保障产品主要部件，应提供6年的备件服务能力(自购买之日起)，或提供可兼容原设备的升级换代产品</w:t>
            </w:r>
            <w:r>
              <w:rPr>
                <w:rFonts w:hint="eastAsia" w:ascii="仿宋_GB2312" w:hAnsi="仿宋_GB2312" w:eastAsia="仿宋_GB2312" w:cs="仿宋_GB2312"/>
                <w:color w:val="000000" w:themeColor="text1"/>
                <w:sz w:val="24"/>
                <w:szCs w:val="24"/>
                <w14:textFill>
                  <w14:solidFill>
                    <w14:schemeClr w14:val="tx1"/>
                  </w14:solidFill>
                </w14:textFill>
              </w:rPr>
              <w:t>。</w:t>
            </w:r>
          </w:p>
          <w:p w14:paraId="6C20537A">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sz w:val="24"/>
                <w:szCs w:val="24"/>
              </w:rPr>
              <w:t>★</w:t>
            </w:r>
            <w:r>
              <w:rPr>
                <w:rFonts w:hint="eastAsia" w:ascii="仿宋_GB2312" w:hAnsi="仿宋_GB2312" w:eastAsia="仿宋_GB2312" w:cs="仿宋_GB2312"/>
                <w:b/>
                <w:color w:val="000000" w:themeColor="text1"/>
                <w:sz w:val="24"/>
                <w:szCs w:val="24"/>
                <w14:textFill>
                  <w14:solidFill>
                    <w14:schemeClr w14:val="tx1"/>
                  </w14:solidFill>
                </w14:textFill>
              </w:rPr>
              <w:t>三十</w:t>
            </w:r>
            <w:r>
              <w:rPr>
                <w:rFonts w:hint="eastAsia" w:ascii="仿宋_GB2312" w:hAnsi="仿宋_GB2312" w:eastAsia="仿宋_GB2312" w:cs="仿宋_GB2312"/>
                <w:b/>
                <w:color w:val="000000" w:themeColor="text1"/>
                <w:sz w:val="24"/>
                <w:szCs w:val="24"/>
                <w:lang w:val="en-US" w:eastAsia="zh-CN"/>
                <w14:textFill>
                  <w14:solidFill>
                    <w14:schemeClr w14:val="tx1"/>
                  </w14:solidFill>
                </w14:textFill>
              </w:rPr>
              <w:t>四</w:t>
            </w:r>
            <w:r>
              <w:rPr>
                <w:rFonts w:hint="eastAsia" w:ascii="仿宋_GB2312" w:hAnsi="仿宋_GB2312" w:eastAsia="仿宋_GB2312" w:cs="仿宋_GB2312"/>
                <w:b/>
                <w:color w:val="000000" w:themeColor="text1"/>
                <w:sz w:val="24"/>
                <w:szCs w:val="24"/>
                <w14:textFill>
                  <w14:solidFill>
                    <w14:schemeClr w14:val="tx1"/>
                  </w14:solidFill>
                </w14:textFill>
              </w:rPr>
              <w:t>、供应链质量</w:t>
            </w:r>
          </w:p>
          <w:p w14:paraId="72E6E30D">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1.抗干扰性：当产品部件出现供应风险时，供应商应通知采购人并提供风险应对方案确保产品的服务保障</w:t>
            </w:r>
            <w:r>
              <w:rPr>
                <w:rFonts w:hint="eastAsia" w:ascii="仿宋_GB2312" w:hAnsi="仿宋_GB2312" w:eastAsia="仿宋_GB2312" w:cs="仿宋_GB2312"/>
                <w:color w:val="000000" w:themeColor="text1"/>
                <w:sz w:val="24"/>
                <w:szCs w:val="24"/>
                <w14:textFill>
                  <w14:solidFill>
                    <w14:schemeClr w14:val="tx1"/>
                  </w14:solidFill>
                </w14:textFill>
              </w:rPr>
              <w:t>；</w:t>
            </w:r>
          </w:p>
          <w:p w14:paraId="6368D6D0">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color w:val="000000" w:themeColor="text1"/>
                <w:spacing w:val="-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2.供应能力证明：提供供应链稳定承诺书，确保产品的部件在产品服务周期内稳定供货</w:t>
            </w:r>
            <w:r>
              <w:rPr>
                <w:rFonts w:hint="eastAsia" w:ascii="仿宋_GB2312" w:hAnsi="仿宋_GB2312" w:eastAsia="仿宋_GB2312" w:cs="仿宋_GB2312"/>
                <w:color w:val="000000" w:themeColor="text1"/>
                <w:sz w:val="24"/>
                <w:szCs w:val="24"/>
                <w14:textFill>
                  <w14:solidFill>
                    <w14:schemeClr w14:val="tx1"/>
                  </w14:solidFill>
                </w14:textFill>
              </w:rPr>
              <w:t>。</w:t>
            </w:r>
          </w:p>
          <w:p w14:paraId="602216AA">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sz w:val="24"/>
                <w:szCs w:val="24"/>
              </w:rPr>
              <w:t>★</w:t>
            </w:r>
            <w:r>
              <w:rPr>
                <w:rFonts w:hint="eastAsia" w:ascii="仿宋_GB2312" w:hAnsi="仿宋_GB2312" w:eastAsia="仿宋_GB2312" w:cs="仿宋_GB2312"/>
                <w:b/>
                <w:color w:val="000000" w:themeColor="text1"/>
                <w:sz w:val="24"/>
                <w:szCs w:val="24"/>
                <w14:textFill>
                  <w14:solidFill>
                    <w14:schemeClr w14:val="tx1"/>
                  </w14:solidFill>
                </w14:textFill>
              </w:rPr>
              <w:t>三十</w:t>
            </w:r>
            <w:r>
              <w:rPr>
                <w:rFonts w:hint="eastAsia" w:ascii="仿宋_GB2312" w:hAnsi="仿宋_GB2312" w:eastAsia="仿宋_GB2312" w:cs="仿宋_GB2312"/>
                <w:b/>
                <w:color w:val="000000" w:themeColor="text1"/>
                <w:sz w:val="24"/>
                <w:szCs w:val="24"/>
                <w:lang w:val="en-US" w:eastAsia="zh-CN"/>
                <w14:textFill>
                  <w14:solidFill>
                    <w14:schemeClr w14:val="tx1"/>
                  </w14:solidFill>
                </w14:textFill>
              </w:rPr>
              <w:t>五</w:t>
            </w:r>
            <w:r>
              <w:rPr>
                <w:rFonts w:hint="eastAsia" w:ascii="仿宋_GB2312" w:hAnsi="仿宋_GB2312" w:eastAsia="仿宋_GB2312" w:cs="仿宋_GB2312"/>
                <w:b/>
                <w:color w:val="000000" w:themeColor="text1"/>
                <w:sz w:val="24"/>
                <w:szCs w:val="24"/>
                <w14:textFill>
                  <w14:solidFill>
                    <w14:schemeClr w14:val="tx1"/>
                  </w14:solidFill>
                </w14:textFill>
              </w:rPr>
              <w:t>、关键部件安全要求</w:t>
            </w:r>
          </w:p>
          <w:p w14:paraId="77ED4E7A">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pacing w:val="-1"/>
                <w:sz w:val="24"/>
                <w:szCs w:val="24"/>
                <w14:textFill>
                  <w14:solidFill>
                    <w14:schemeClr w14:val="tx1"/>
                  </w14:solidFill>
                </w14:textFill>
              </w:rPr>
              <w:t>关键部件安全要求：CPU和操作系统等关键部件应当符合安全可靠测评要求，</w:t>
            </w:r>
            <w:r>
              <w:rPr>
                <w:rFonts w:hint="eastAsia" w:ascii="仿宋_GB2312" w:hAnsi="仿宋_GB2312" w:eastAsia="仿宋_GB2312" w:cs="仿宋_GB2312"/>
                <w:color w:val="000000" w:themeColor="text1"/>
                <w:sz w:val="24"/>
                <w:szCs w:val="24"/>
                <w14:textFill>
                  <w14:solidFill>
                    <w14:schemeClr w14:val="tx1"/>
                  </w14:solidFill>
                </w14:textFill>
              </w:rPr>
              <w:t>可通过政府有关部门指定的中国信息安全测评中心和 国家保密科技测评中心网站查看安全可靠测评结果。</w:t>
            </w:r>
          </w:p>
          <w:p w14:paraId="22D9906B">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eastAsia="仿宋_GB2312"/>
                <w:b/>
                <w:bCs/>
                <w:color w:val="000000"/>
              </w:rPr>
              <w:t>注：投标人在填写《技术响应表》时，在“投标文件响应技术参数”明确给出所投</w:t>
            </w:r>
            <w:r>
              <w:rPr>
                <w:rFonts w:hint="eastAsia" w:ascii="仿宋_GB2312" w:eastAsia="仿宋_GB2312"/>
                <w:b/>
                <w:bCs/>
                <w:color w:val="000000"/>
                <w:lang w:eastAsia="zh-CN"/>
              </w:rPr>
              <w:t>音乐制作笔记本</w:t>
            </w:r>
            <w:r>
              <w:rPr>
                <w:rFonts w:hint="eastAsia" w:ascii="仿宋_GB2312" w:eastAsia="仿宋_GB2312"/>
                <w:b/>
                <w:bCs/>
                <w:color w:val="000000"/>
              </w:rPr>
              <w:t xml:space="preserve"> “CPU型号”及“操作系统”名称，否则视为投标无效。</w:t>
            </w:r>
          </w:p>
          <w:p w14:paraId="33C5CC46">
            <w:pPr>
              <w:pStyle w:val="31"/>
              <w:keepNext w:val="0"/>
              <w:keepLines w:val="0"/>
              <w:pageBreakBefore w:val="0"/>
              <w:kinsoku w:val="0"/>
              <w:wordWrap/>
              <w:overflowPunct w:val="0"/>
              <w:topLinePunct w:val="0"/>
              <w:bidi w:val="0"/>
              <w:snapToGrid/>
              <w:spacing w:line="400" w:lineRule="exact"/>
              <w:ind w:left="0"/>
              <w:jc w:val="left"/>
              <w:rPr>
                <w:rFonts w:hint="eastAsia"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sz w:val="24"/>
                <w:szCs w:val="24"/>
              </w:rPr>
              <w:t>★</w:t>
            </w:r>
            <w:r>
              <w:rPr>
                <w:rFonts w:hint="eastAsia" w:ascii="仿宋_GB2312" w:hAnsi="仿宋_GB2312" w:eastAsia="仿宋_GB2312" w:cs="仿宋_GB2312"/>
                <w:b/>
                <w:color w:val="000000" w:themeColor="text1"/>
                <w:sz w:val="24"/>
                <w:szCs w:val="24"/>
                <w14:textFill>
                  <w14:solidFill>
                    <w14:schemeClr w14:val="tx1"/>
                  </w14:solidFill>
                </w14:textFill>
              </w:rPr>
              <w:t>三十</w:t>
            </w:r>
            <w:r>
              <w:rPr>
                <w:rFonts w:hint="eastAsia" w:ascii="仿宋_GB2312" w:hAnsi="仿宋_GB2312" w:eastAsia="仿宋_GB2312" w:cs="仿宋_GB2312"/>
                <w:b/>
                <w:color w:val="000000" w:themeColor="text1"/>
                <w:sz w:val="24"/>
                <w:szCs w:val="24"/>
                <w:lang w:val="en-US" w:eastAsia="zh-CN"/>
                <w14:textFill>
                  <w14:solidFill>
                    <w14:schemeClr w14:val="tx1"/>
                  </w14:solidFill>
                </w14:textFill>
              </w:rPr>
              <w:t>六</w:t>
            </w:r>
            <w:r>
              <w:rPr>
                <w:rFonts w:hint="eastAsia" w:ascii="仿宋_GB2312" w:hAnsi="仿宋_GB2312" w:eastAsia="仿宋_GB2312" w:cs="仿宋_GB2312"/>
                <w:b/>
                <w:color w:val="000000" w:themeColor="text1"/>
                <w:sz w:val="24"/>
                <w:szCs w:val="24"/>
                <w14:textFill>
                  <w14:solidFill>
                    <w14:schemeClr w14:val="tx1"/>
                  </w14:solidFill>
                </w14:textFill>
              </w:rPr>
              <w:t>、整机安全性要求</w:t>
            </w:r>
          </w:p>
          <w:p w14:paraId="30A5E0D8">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color w:val="000000" w:themeColor="text1"/>
                <w:spacing w:val="-1"/>
                <w:sz w:val="24"/>
                <w:szCs w:val="24"/>
                <w14:textFill>
                  <w14:solidFill>
                    <w14:schemeClr w14:val="tx1"/>
                  </w14:solidFill>
                </w14:textFill>
              </w:rPr>
              <w:t>1.密码算法实现：CPU芯片应符合GM/T0008的相关规定，或芯</w:t>
            </w:r>
            <w:r>
              <w:rPr>
                <w:rFonts w:hint="eastAsia" w:ascii="仿宋_GB2312" w:hAnsi="仿宋_GB2312" w:eastAsia="仿宋_GB2312" w:cs="仿宋_GB2312"/>
                <w:spacing w:val="-1"/>
                <w:sz w:val="24"/>
                <w:szCs w:val="24"/>
              </w:rPr>
              <w:t>片密码模块应符合GB/T37092或GM/T0028的相关规定</w:t>
            </w:r>
            <w:r>
              <w:rPr>
                <w:rFonts w:hint="eastAsia" w:ascii="仿宋_GB2312" w:hAnsi="仿宋_GB2312" w:eastAsia="仿宋_GB2312" w:cs="仿宋_GB2312"/>
                <w:sz w:val="24"/>
                <w:szCs w:val="24"/>
              </w:rPr>
              <w:t>；</w:t>
            </w:r>
          </w:p>
          <w:p w14:paraId="1E6BCC44">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2.信息安全基本要求：a）应符合GB/T39276的5.2的规定；b）生产厂商应建立漏洞跟踪表，保证产品版本涉及到的漏洞(如驱动程序等)可查看；c）不得包含已知的恶意代码或漏洞，不存在未声明的指令、功能、接口</w:t>
            </w:r>
            <w:r>
              <w:rPr>
                <w:rFonts w:hint="eastAsia" w:ascii="仿宋_GB2312" w:hAnsi="仿宋_GB2312" w:eastAsia="仿宋_GB2312" w:cs="仿宋_GB2312"/>
                <w:sz w:val="24"/>
                <w:szCs w:val="24"/>
              </w:rPr>
              <w:t>；</w:t>
            </w:r>
          </w:p>
          <w:p w14:paraId="3A6CD646">
            <w:pPr>
              <w:pStyle w:val="31"/>
              <w:keepNext w:val="0"/>
              <w:keepLines w:val="0"/>
              <w:pageBreakBefore w:val="0"/>
              <w:kinsoku w:val="0"/>
              <w:wordWrap/>
              <w:overflowPunct w:val="0"/>
              <w:topLinePunct w:val="0"/>
              <w:bidi w:val="0"/>
              <w:snapToGrid/>
              <w:spacing w:line="400" w:lineRule="exact"/>
              <w:jc w:val="left"/>
              <w:rPr>
                <w:rFonts w:hint="eastAsia" w:ascii="仿宋_GB2312" w:hAnsi="仿宋_GB2312" w:eastAsia="仿宋_GB2312" w:cs="仿宋_GB2312"/>
                <w:spacing w:val="-1"/>
                <w:sz w:val="24"/>
                <w:szCs w:val="24"/>
              </w:rPr>
            </w:pPr>
            <w:r>
              <w:rPr>
                <w:rFonts w:hint="eastAsia" w:ascii="仿宋_GB2312" w:hAnsi="仿宋_GB2312" w:eastAsia="仿宋_GB2312" w:cs="仿宋_GB2312"/>
                <w:spacing w:val="-1"/>
                <w:sz w:val="24"/>
                <w:szCs w:val="24"/>
              </w:rPr>
              <w:t>3.固件安全启动：支持固件安全启动功能，固件启动过程中只有通过启动校验才能正常启动</w:t>
            </w:r>
            <w:r>
              <w:rPr>
                <w:rFonts w:hint="eastAsia" w:ascii="仿宋_GB2312" w:hAnsi="仿宋_GB2312" w:eastAsia="仿宋_GB2312" w:cs="仿宋_GB2312"/>
                <w:sz w:val="24"/>
                <w:szCs w:val="24"/>
              </w:rPr>
              <w:t>；</w:t>
            </w:r>
          </w:p>
          <w:p w14:paraId="4F3BC027">
            <w:pPr>
              <w:keepNext w:val="0"/>
              <w:keepLines w:val="0"/>
              <w:pageBreakBefore w:val="0"/>
              <w:widowControl/>
              <w:wordWrap/>
              <w:topLinePunct w:val="0"/>
              <w:bidi w:val="0"/>
              <w:snapToGrid/>
              <w:spacing w:line="400" w:lineRule="exact"/>
              <w:ind w:left="0"/>
              <w:jc w:val="left"/>
              <w:textAlignment w:val="center"/>
              <w:rPr>
                <w:rFonts w:hint="eastAsia" w:ascii="仿宋_GB2312" w:hAnsi="仿宋_GB2312" w:eastAsia="仿宋_GB2312" w:cs="仿宋_GB2312"/>
                <w:color w:val="000000"/>
                <w:kern w:val="0"/>
                <w:sz w:val="24"/>
                <w:szCs w:val="24"/>
                <w:lang w:bidi="ar"/>
              </w:rPr>
            </w:pPr>
            <w:r>
              <w:rPr>
                <w:rFonts w:hint="eastAsia" w:ascii="仿宋_GB2312" w:hAnsi="仿宋_GB2312" w:eastAsia="仿宋_GB2312" w:cs="仿宋_GB2312"/>
                <w:spacing w:val="-1"/>
                <w:kern w:val="0"/>
                <w:sz w:val="24"/>
                <w:szCs w:val="24"/>
              </w:rPr>
              <w:t>4.限用物质的限量要求：符合GB/T26572中规定</w:t>
            </w:r>
            <w:r>
              <w:rPr>
                <w:rFonts w:hint="eastAsia" w:ascii="仿宋_GB2312" w:hAnsi="仿宋_GB2312" w:eastAsia="仿宋_GB2312" w:cs="仿宋_GB2312"/>
                <w:kern w:val="0"/>
                <w:sz w:val="24"/>
                <w:szCs w:val="24"/>
              </w:rPr>
              <w:t>。</w:t>
            </w:r>
          </w:p>
        </w:tc>
        <w:tc>
          <w:tcPr>
            <w:tcW w:w="1041" w:type="dxa"/>
            <w:vAlign w:val="center"/>
          </w:tcPr>
          <w:p w14:paraId="37E99236">
            <w:pPr>
              <w:widowControl/>
              <w:spacing w:line="400" w:lineRule="exact"/>
              <w:jc w:val="center"/>
              <w:textAlignment w:val="center"/>
              <w:rPr>
                <w:rFonts w:ascii="仿宋_GB2312" w:hAnsi="仿宋_GB2312" w:eastAsia="仿宋_GB2312" w:cs="仿宋_GB2312"/>
                <w:sz w:val="24"/>
              </w:rPr>
            </w:pPr>
            <w:r>
              <w:rPr>
                <w:rFonts w:hint="eastAsia" w:ascii="仿宋_GB2312" w:hAnsi="仿宋_GB2312" w:eastAsia="仿宋_GB2312" w:cs="仿宋_GB2312"/>
                <w:sz w:val="24"/>
              </w:rPr>
              <w:t>2套</w:t>
            </w:r>
          </w:p>
        </w:tc>
      </w:tr>
      <w:tr w14:paraId="60497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67" w:type="dxa"/>
            <w:vAlign w:val="center"/>
          </w:tcPr>
          <w:p w14:paraId="7D316992">
            <w:pPr>
              <w:widowControl/>
              <w:spacing w:line="400" w:lineRule="exact"/>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19</w:t>
            </w:r>
          </w:p>
        </w:tc>
        <w:tc>
          <w:tcPr>
            <w:tcW w:w="937" w:type="dxa"/>
            <w:vAlign w:val="center"/>
          </w:tcPr>
          <w:p w14:paraId="72630FE5">
            <w:pPr>
              <w:widowControl/>
              <w:spacing w:line="400" w:lineRule="exact"/>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 xml:space="preserve">专业监听 </w:t>
            </w:r>
            <w:r>
              <w:rPr>
                <w:rFonts w:hint="eastAsia" w:ascii="仿宋_GB2312" w:hAnsi="仿宋_GB2312" w:eastAsia="仿宋_GB2312" w:cs="仿宋_GB2312"/>
                <w:color w:val="000000"/>
                <w:kern w:val="0"/>
                <w:sz w:val="24"/>
                <w:lang w:bidi="ar"/>
              </w:rPr>
              <w:br w:type="textWrapping"/>
            </w:r>
            <w:r>
              <w:rPr>
                <w:rFonts w:hint="eastAsia" w:ascii="仿宋_GB2312" w:hAnsi="仿宋_GB2312" w:eastAsia="仿宋_GB2312" w:cs="仿宋_GB2312"/>
                <w:color w:val="000000"/>
                <w:kern w:val="0"/>
                <w:sz w:val="24"/>
                <w:lang w:bidi="ar"/>
              </w:rPr>
              <w:t>耳机</w:t>
            </w:r>
          </w:p>
        </w:tc>
        <w:tc>
          <w:tcPr>
            <w:tcW w:w="5738" w:type="dxa"/>
            <w:vAlign w:val="center"/>
          </w:tcPr>
          <w:p w14:paraId="06CBD4D8">
            <w:pPr>
              <w:widowControl/>
              <w:numPr>
                <w:ilvl w:val="0"/>
                <w:numId w:val="0"/>
              </w:numPr>
              <w:spacing w:line="400" w:lineRule="exact"/>
              <w:jc w:val="lef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szCs w:val="24"/>
                <w:lang w:val="en-US" w:eastAsia="zh-CN" w:bidi="ar"/>
              </w:rPr>
              <w:t>1.</w:t>
            </w:r>
            <w:r>
              <w:rPr>
                <w:rFonts w:hint="eastAsia" w:ascii="仿宋_GB2312" w:hAnsi="仿宋_GB2312" w:eastAsia="仿宋_GB2312" w:cs="仿宋_GB2312"/>
                <w:color w:val="000000"/>
                <w:kern w:val="0"/>
                <w:sz w:val="24"/>
                <w:lang w:bidi="ar"/>
              </w:rPr>
              <w:t>封闭式设计，</w:t>
            </w:r>
          </w:p>
          <w:p w14:paraId="62596159">
            <w:pPr>
              <w:widowControl/>
              <w:numPr>
                <w:ilvl w:val="0"/>
                <w:numId w:val="0"/>
              </w:numPr>
              <w:spacing w:line="400" w:lineRule="exact"/>
              <w:jc w:val="lef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szCs w:val="24"/>
                <w:lang w:val="en-US" w:eastAsia="zh-CN" w:bidi="ar"/>
              </w:rPr>
              <w:t>2.</w:t>
            </w:r>
            <w:r>
              <w:rPr>
                <w:rFonts w:hint="eastAsia" w:ascii="仿宋_GB2312" w:hAnsi="仿宋_GB2312" w:eastAsia="仿宋_GB2312" w:cs="仿宋_GB2312"/>
                <w:color w:val="000000"/>
                <w:kern w:val="0"/>
                <w:sz w:val="24"/>
                <w:lang w:bidi="ar"/>
              </w:rPr>
              <w:t>频响≥20Hz-20kHz，阻抗≤50Ω，</w:t>
            </w:r>
          </w:p>
          <w:p w14:paraId="33221DAC">
            <w:pPr>
              <w:widowControl/>
              <w:numPr>
                <w:ilvl w:val="0"/>
                <w:numId w:val="0"/>
              </w:numPr>
              <w:spacing w:line="400" w:lineRule="exact"/>
              <w:jc w:val="left"/>
              <w:textAlignment w:val="center"/>
              <w:rPr>
                <w:rFonts w:hint="eastAsia"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szCs w:val="24"/>
                <w:lang w:val="en-US" w:eastAsia="zh-CN" w:bidi="ar"/>
              </w:rPr>
              <w:t>3.</w:t>
            </w:r>
            <w:r>
              <w:rPr>
                <w:rFonts w:hint="eastAsia" w:ascii="仿宋_GB2312" w:hAnsi="仿宋_GB2312" w:eastAsia="仿宋_GB2312" w:cs="仿宋_GB2312"/>
                <w:color w:val="000000"/>
                <w:kern w:val="0"/>
                <w:sz w:val="24"/>
                <w:lang w:bidi="ar"/>
              </w:rPr>
              <w:t>灵敏度≥105dB，可换线，隔音性≥20dB，</w:t>
            </w:r>
          </w:p>
          <w:p w14:paraId="7E23347E">
            <w:pPr>
              <w:widowControl/>
              <w:numPr>
                <w:ilvl w:val="0"/>
                <w:numId w:val="0"/>
              </w:numPr>
              <w:spacing w:line="400" w:lineRule="exact"/>
              <w:jc w:val="left"/>
              <w:textAlignment w:val="center"/>
              <w:rPr>
                <w:rFonts w:ascii="仿宋_GB2312" w:hAnsi="仿宋_GB2312" w:eastAsia="仿宋_GB2312" w:cs="仿宋_GB2312"/>
                <w:color w:val="000000"/>
                <w:kern w:val="0"/>
                <w:sz w:val="24"/>
                <w:lang w:bidi="ar"/>
              </w:rPr>
            </w:pPr>
            <w:r>
              <w:rPr>
                <w:rFonts w:ascii="仿宋_GB2312" w:hAnsi="仿宋_GB2312" w:eastAsia="仿宋_GB2312" w:cs="仿宋_GB2312"/>
                <w:color w:val="000000"/>
                <w:kern w:val="0"/>
                <w:sz w:val="24"/>
                <w:szCs w:val="24"/>
                <w:lang w:val="en-US" w:eastAsia="zh-CN" w:bidi="ar"/>
              </w:rPr>
              <w:t>4.</w:t>
            </w:r>
            <w:r>
              <w:rPr>
                <w:rFonts w:hint="eastAsia" w:ascii="仿宋_GB2312" w:hAnsi="仿宋_GB2312" w:eastAsia="仿宋_GB2312" w:cs="仿宋_GB2312"/>
                <w:color w:val="000000"/>
                <w:kern w:val="0"/>
                <w:sz w:val="24"/>
                <w:lang w:bidi="ar"/>
              </w:rPr>
              <w:t>适配声卡直驱</w:t>
            </w:r>
          </w:p>
        </w:tc>
        <w:tc>
          <w:tcPr>
            <w:tcW w:w="1041" w:type="dxa"/>
            <w:vAlign w:val="center"/>
          </w:tcPr>
          <w:p w14:paraId="146D4629">
            <w:pPr>
              <w:widowControl/>
              <w:spacing w:line="400" w:lineRule="exact"/>
              <w:jc w:val="center"/>
              <w:textAlignment w:val="center"/>
              <w:rPr>
                <w:rFonts w:ascii="仿宋_GB2312" w:hAnsi="仿宋_GB2312" w:eastAsia="仿宋_GB2312" w:cs="仿宋_GB2312"/>
                <w:sz w:val="24"/>
              </w:rPr>
            </w:pPr>
            <w:r>
              <w:rPr>
                <w:rFonts w:hint="eastAsia" w:ascii="仿宋_GB2312" w:hAnsi="仿宋_GB2312" w:eastAsia="仿宋_GB2312" w:cs="仿宋_GB2312"/>
                <w:sz w:val="24"/>
              </w:rPr>
              <w:t>2个</w:t>
            </w:r>
          </w:p>
        </w:tc>
      </w:tr>
      <w:tr w14:paraId="13432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67" w:type="dxa"/>
            <w:vAlign w:val="center"/>
          </w:tcPr>
          <w:p w14:paraId="75B77F40">
            <w:pPr>
              <w:widowControl/>
              <w:spacing w:line="400" w:lineRule="exact"/>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20</w:t>
            </w:r>
          </w:p>
        </w:tc>
        <w:tc>
          <w:tcPr>
            <w:tcW w:w="937" w:type="dxa"/>
            <w:vAlign w:val="center"/>
          </w:tcPr>
          <w:p w14:paraId="54B87350">
            <w:pPr>
              <w:widowControl/>
              <w:spacing w:line="400" w:lineRule="exact"/>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 xml:space="preserve">专业监听 </w:t>
            </w:r>
            <w:r>
              <w:rPr>
                <w:rFonts w:hint="eastAsia" w:ascii="仿宋_GB2312" w:hAnsi="仿宋_GB2312" w:eastAsia="仿宋_GB2312" w:cs="仿宋_GB2312"/>
                <w:color w:val="000000"/>
                <w:kern w:val="0"/>
                <w:sz w:val="24"/>
                <w:lang w:bidi="ar"/>
              </w:rPr>
              <w:br w:type="textWrapping"/>
            </w:r>
            <w:r>
              <w:rPr>
                <w:rFonts w:hint="eastAsia" w:ascii="仿宋_GB2312" w:hAnsi="仿宋_GB2312" w:eastAsia="仿宋_GB2312" w:cs="仿宋_GB2312"/>
                <w:color w:val="000000"/>
                <w:kern w:val="0"/>
                <w:sz w:val="24"/>
                <w:lang w:bidi="ar"/>
              </w:rPr>
              <w:t>音箱</w:t>
            </w:r>
          </w:p>
        </w:tc>
        <w:tc>
          <w:tcPr>
            <w:tcW w:w="5738" w:type="dxa"/>
            <w:vAlign w:val="center"/>
          </w:tcPr>
          <w:p w14:paraId="58CD6F07">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 xml:space="preserve">1、有源二分频，频响≥40Hz-20kHz，信噪比≥92dB， </w:t>
            </w:r>
          </w:p>
          <w:p w14:paraId="2339460E">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2、XLR/TRS 平衡输入，防磁设计，适配专业声卡直连</w:t>
            </w:r>
          </w:p>
        </w:tc>
        <w:tc>
          <w:tcPr>
            <w:tcW w:w="1041" w:type="dxa"/>
            <w:vAlign w:val="center"/>
          </w:tcPr>
          <w:p w14:paraId="6AEDDCD4">
            <w:pPr>
              <w:widowControl/>
              <w:spacing w:line="400" w:lineRule="exact"/>
              <w:jc w:val="center"/>
              <w:textAlignment w:val="center"/>
              <w:rPr>
                <w:rFonts w:ascii="仿宋_GB2312" w:hAnsi="仿宋_GB2312" w:eastAsia="仿宋_GB2312" w:cs="仿宋_GB2312"/>
                <w:sz w:val="24"/>
              </w:rPr>
            </w:pPr>
            <w:r>
              <w:rPr>
                <w:rFonts w:hint="eastAsia" w:ascii="仿宋_GB2312" w:hAnsi="仿宋_GB2312" w:eastAsia="仿宋_GB2312" w:cs="仿宋_GB2312"/>
                <w:sz w:val="24"/>
              </w:rPr>
              <w:t>1台</w:t>
            </w:r>
          </w:p>
        </w:tc>
      </w:tr>
      <w:tr w14:paraId="4CF87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67" w:type="dxa"/>
            <w:vAlign w:val="center"/>
          </w:tcPr>
          <w:p w14:paraId="20622605">
            <w:pPr>
              <w:widowControl/>
              <w:spacing w:line="400" w:lineRule="exact"/>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21</w:t>
            </w:r>
          </w:p>
        </w:tc>
        <w:tc>
          <w:tcPr>
            <w:tcW w:w="937" w:type="dxa"/>
            <w:vAlign w:val="center"/>
          </w:tcPr>
          <w:p w14:paraId="24ECE374">
            <w:pPr>
              <w:widowControl/>
              <w:spacing w:line="400" w:lineRule="exact"/>
              <w:jc w:val="center"/>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 xml:space="preserve">专业音频 </w:t>
            </w:r>
            <w:r>
              <w:rPr>
                <w:rFonts w:hint="eastAsia" w:ascii="仿宋_GB2312" w:hAnsi="仿宋_GB2312" w:eastAsia="仿宋_GB2312" w:cs="仿宋_GB2312"/>
                <w:color w:val="000000"/>
                <w:kern w:val="0"/>
                <w:sz w:val="24"/>
                <w:lang w:bidi="ar"/>
              </w:rPr>
              <w:br w:type="textWrapping"/>
            </w:r>
            <w:r>
              <w:rPr>
                <w:rFonts w:hint="eastAsia" w:ascii="仿宋_GB2312" w:hAnsi="仿宋_GB2312" w:eastAsia="仿宋_GB2312" w:cs="仿宋_GB2312"/>
                <w:color w:val="000000"/>
                <w:kern w:val="0"/>
                <w:sz w:val="24"/>
                <w:lang w:bidi="ar"/>
              </w:rPr>
              <w:t xml:space="preserve">接口拓展 </w:t>
            </w:r>
            <w:r>
              <w:rPr>
                <w:rFonts w:hint="eastAsia" w:ascii="仿宋_GB2312" w:hAnsi="仿宋_GB2312" w:eastAsia="仿宋_GB2312" w:cs="仿宋_GB2312"/>
                <w:color w:val="000000"/>
                <w:kern w:val="0"/>
                <w:sz w:val="24"/>
                <w:lang w:bidi="ar"/>
              </w:rPr>
              <w:br w:type="textWrapping"/>
            </w:r>
            <w:r>
              <w:rPr>
                <w:rFonts w:hint="eastAsia" w:ascii="仿宋_GB2312" w:hAnsi="仿宋_GB2312" w:eastAsia="仿宋_GB2312" w:cs="仿宋_GB2312"/>
                <w:color w:val="000000"/>
                <w:kern w:val="0"/>
                <w:sz w:val="24"/>
                <w:lang w:bidi="ar"/>
              </w:rPr>
              <w:t>器</w:t>
            </w:r>
          </w:p>
        </w:tc>
        <w:tc>
          <w:tcPr>
            <w:tcW w:w="5738" w:type="dxa"/>
            <w:vAlign w:val="center"/>
          </w:tcPr>
          <w:p w14:paraId="55DC7A65">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1、2 进 2 出，24-bit/192kHz，</w:t>
            </w:r>
          </w:p>
          <w:p w14:paraId="6C4428FE">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2、48V 幻象供电，</w:t>
            </w:r>
          </w:p>
          <w:p w14:paraId="2710B104">
            <w:pPr>
              <w:widowControl/>
              <w:spacing w:line="400" w:lineRule="exact"/>
              <w:jc w:val="left"/>
              <w:textAlignment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3、USB即插即用，支持声卡级联</w:t>
            </w:r>
          </w:p>
        </w:tc>
        <w:tc>
          <w:tcPr>
            <w:tcW w:w="1041" w:type="dxa"/>
            <w:vAlign w:val="center"/>
          </w:tcPr>
          <w:p w14:paraId="041FB5F9">
            <w:pPr>
              <w:widowControl/>
              <w:spacing w:line="400" w:lineRule="exact"/>
              <w:jc w:val="center"/>
              <w:textAlignment w:val="center"/>
              <w:rPr>
                <w:rFonts w:ascii="仿宋_GB2312" w:hAnsi="仿宋_GB2312" w:eastAsia="仿宋_GB2312" w:cs="仿宋_GB2312"/>
                <w:sz w:val="24"/>
              </w:rPr>
            </w:pPr>
            <w:r>
              <w:rPr>
                <w:rFonts w:hint="eastAsia" w:ascii="仿宋_GB2312" w:hAnsi="仿宋_GB2312" w:eastAsia="仿宋_GB2312" w:cs="仿宋_GB2312"/>
                <w:sz w:val="24"/>
              </w:rPr>
              <w:t>2台</w:t>
            </w:r>
          </w:p>
        </w:tc>
      </w:tr>
    </w:tbl>
    <w:p w14:paraId="0E613734"/>
    <w:tbl>
      <w:tblPr>
        <w:tblStyle w:val="20"/>
        <w:tblW w:w="9214"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654"/>
      </w:tblGrid>
      <w:tr w14:paraId="402BE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14" w:type="dxa"/>
            <w:gridSpan w:val="2"/>
            <w:tcBorders>
              <w:top w:val="single" w:color="auto" w:sz="4" w:space="0"/>
              <w:left w:val="single" w:color="auto" w:sz="4" w:space="0"/>
              <w:bottom w:val="single" w:color="auto" w:sz="4" w:space="0"/>
              <w:right w:val="single" w:color="auto" w:sz="4" w:space="0"/>
            </w:tcBorders>
            <w:vAlign w:val="center"/>
          </w:tcPr>
          <w:p w14:paraId="56482855">
            <w:pPr>
              <w:spacing w:line="400" w:lineRule="exact"/>
              <w:ind w:right="-330" w:rightChars="-157"/>
              <w:rPr>
                <w:rFonts w:ascii="仿宋_GB2312" w:hAnsi="宋体" w:eastAsia="仿宋_GB2312" w:cs="宋体"/>
                <w:b/>
                <w:color w:val="000000"/>
                <w:kern w:val="0"/>
                <w:sz w:val="24"/>
              </w:rPr>
            </w:pPr>
            <w:r>
              <w:rPr>
                <w:rFonts w:ascii="仿宋_GB2312" w:hAnsi="宋体" w:eastAsia="仿宋_GB2312" w:cs="宋体"/>
                <w:b/>
                <w:kern w:val="0"/>
                <w:sz w:val="24"/>
              </w:rPr>
              <w:t>★</w:t>
            </w:r>
            <w:r>
              <w:rPr>
                <w:rFonts w:hint="eastAsia" w:ascii="仿宋_GB2312" w:hAnsi="宋体" w:eastAsia="仿宋_GB2312" w:cs="宋体"/>
                <w:b/>
                <w:color w:val="000000"/>
                <w:kern w:val="0"/>
                <w:sz w:val="24"/>
              </w:rPr>
              <w:t>二、商务要求</w:t>
            </w:r>
          </w:p>
        </w:tc>
      </w:tr>
      <w:tr w14:paraId="02E91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tcBorders>
              <w:top w:val="single" w:color="auto" w:sz="4" w:space="0"/>
              <w:left w:val="single" w:color="auto" w:sz="4" w:space="0"/>
              <w:bottom w:val="single" w:color="auto" w:sz="4" w:space="0"/>
              <w:right w:val="single" w:color="auto" w:sz="4" w:space="0"/>
            </w:tcBorders>
            <w:vAlign w:val="center"/>
          </w:tcPr>
          <w:p w14:paraId="0D53C896">
            <w:pPr>
              <w:spacing w:line="440" w:lineRule="exact"/>
              <w:ind w:right="-27" w:rightChars="-13"/>
              <w:jc w:val="left"/>
              <w:rPr>
                <w:rFonts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基本要求</w:t>
            </w:r>
          </w:p>
        </w:tc>
        <w:tc>
          <w:tcPr>
            <w:tcW w:w="7654" w:type="dxa"/>
            <w:tcBorders>
              <w:top w:val="single" w:color="auto" w:sz="4" w:space="0"/>
              <w:left w:val="single" w:color="auto" w:sz="4" w:space="0"/>
              <w:bottom w:val="single" w:color="auto" w:sz="4" w:space="0"/>
              <w:right w:val="single" w:color="auto" w:sz="4" w:space="0"/>
            </w:tcBorders>
            <w:vAlign w:val="center"/>
          </w:tcPr>
          <w:p w14:paraId="61BF56EE">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1.本项目所提供的全部货物（含硬件、软件及服务）必须完全满足招标文件所述要求（除允许偏离项），如中标人在投标文件中有承诺正偏离的应按其正偏离内容执行。</w:t>
            </w:r>
          </w:p>
          <w:p w14:paraId="1DD0B673">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2.本项目所提供的全部货物必须是全新完好的、符合国家及行业相关标准、可追溯并享受原厂售后服务的正规合格产品。</w:t>
            </w:r>
          </w:p>
          <w:p w14:paraId="4883C480">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lang w:val="en-US" w:eastAsia="zh-CN"/>
              </w:rPr>
              <w:t>3</w:t>
            </w:r>
            <w:r>
              <w:rPr>
                <w:rFonts w:hint="eastAsia" w:ascii="仿宋_GB2312" w:hAnsi="仿宋_GB2312" w:eastAsia="仿宋_GB2312" w:cs="仿宋_GB2312"/>
                <w:bCs/>
                <w:color w:val="000000"/>
                <w:sz w:val="24"/>
              </w:rPr>
              <w:t>.中标人完成安装调试后，采购人可以进行累计运行时间不超过72小时的试运行，以确认所供货物（含硬件、软件及服务）功能参数、兼容性及稳定性符合标准达到初验条件，在试运行期间出现问题中标人应在接到采购人书面反馈后三日内解决，在解决问题前此项目仍视为尚未完成安装调试。如造成最终验收合格交付时间超过合同约定的按合同相关条款执行。</w:t>
            </w:r>
          </w:p>
          <w:p w14:paraId="34013891">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lang w:val="en-US" w:eastAsia="zh-CN"/>
              </w:rPr>
              <w:t>4</w:t>
            </w:r>
            <w:r>
              <w:rPr>
                <w:rFonts w:hint="eastAsia" w:ascii="仿宋_GB2312" w:hAnsi="仿宋_GB2312" w:eastAsia="仿宋_GB2312" w:cs="仿宋_GB2312"/>
                <w:bCs/>
                <w:color w:val="000000"/>
                <w:sz w:val="24"/>
              </w:rPr>
              <w:t>.中标人售后服务中维护使用的备品备件及易损件须为原厂全新配件，未经采购人同意不得使用非原厂配件。且进行维护的人员须为中标人认可的有资质专业技术人员。</w:t>
            </w:r>
          </w:p>
          <w:p w14:paraId="64E39F30">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lang w:val="en-US" w:eastAsia="zh-CN"/>
              </w:rPr>
              <w:t>5</w:t>
            </w:r>
            <w:r>
              <w:rPr>
                <w:rFonts w:hint="eastAsia" w:ascii="仿宋_GB2312" w:hAnsi="仿宋_GB2312" w:eastAsia="仿宋_GB2312" w:cs="仿宋_GB2312"/>
                <w:bCs/>
                <w:color w:val="000000"/>
                <w:sz w:val="24"/>
              </w:rPr>
              <w:t>.本项目所含软件（如有）必须为符合采购人适用范围的正版软件（非试用版），且根据网络安全法及信息系统等级保护的相关规定，在正式验收前必须经采购人网信部门进行安全扫描，扫描合格后方能进行正式部署及正式验收。若中标人对扫描结果有异议，可委托双方认可的具备相关资质第三方检测机构进行检测，相关费用由中标人承担。</w:t>
            </w:r>
          </w:p>
          <w:p w14:paraId="72D1A21E">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lang w:val="en-US" w:eastAsia="zh-CN"/>
              </w:rPr>
              <w:t>6</w:t>
            </w:r>
            <w:r>
              <w:rPr>
                <w:rFonts w:hint="eastAsia" w:ascii="仿宋_GB2312" w:hAnsi="仿宋_GB2312" w:eastAsia="仿宋_GB2312" w:cs="仿宋_GB2312"/>
                <w:bCs/>
                <w:color w:val="000000"/>
                <w:sz w:val="24"/>
              </w:rPr>
              <w:t>.本项目如有软件（不包括随机出厂预装）除安装在采购人本地服务器（计算机）上，还必须一式两份用U盘或移动硬盘（接口USB3.0以上质保期不低于三年）将软件安装包、软件使用说明书、技术文档、软件常规操作录屏分目录存放在验收前一并交付给采购人。在本项目合同约定的质保期过后，中标人需确保该软件其功能仍与交付验收时一致不受限制或减少（如合同另有约定的按合同约定），质保期过后如需对软件进行升级或售后服务双方再行协商。</w:t>
            </w:r>
          </w:p>
          <w:p w14:paraId="08CD2BEA">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lang w:val="en-US" w:eastAsia="zh-CN"/>
              </w:rPr>
              <w:t>7</w:t>
            </w:r>
            <w:r>
              <w:rPr>
                <w:rFonts w:hint="eastAsia" w:ascii="仿宋_GB2312" w:hAnsi="仿宋_GB2312" w:eastAsia="仿宋_GB2312" w:cs="仿宋_GB2312"/>
                <w:bCs/>
                <w:color w:val="000000"/>
                <w:sz w:val="24"/>
              </w:rPr>
              <w:t>.中标人投标文件中所提供的项目实施方案及服务承诺内容在合同实施阶段必须严格执行。中标人应认真对待承诺内容，确保其真实性和可操作性，否则将承担相应的法律责任和违约后果。</w:t>
            </w:r>
          </w:p>
          <w:p w14:paraId="36E82736">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lang w:val="en-US" w:eastAsia="zh-CN"/>
              </w:rPr>
              <w:t>8</w:t>
            </w:r>
            <w:r>
              <w:rPr>
                <w:rFonts w:hint="eastAsia" w:ascii="仿宋_GB2312" w:hAnsi="仿宋_GB2312" w:eastAsia="仿宋_GB2312" w:cs="仿宋_GB2312"/>
                <w:bCs/>
                <w:color w:val="000000"/>
                <w:sz w:val="24"/>
              </w:rPr>
              <w:t>.中标人应保证针对本项目的货物涉及到的知识产权和所提供的相关技术资料是合法取得，并享有完整的知识产权，不会因为采购人的使用而被责令停止使用、追偿或要求赔偿损失，如出现此情况，一切经济和法律责任均由中标人承担。</w:t>
            </w:r>
          </w:p>
          <w:p w14:paraId="35943854">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lang w:val="en-US" w:eastAsia="zh-CN"/>
              </w:rPr>
              <w:t>9</w:t>
            </w:r>
            <w:r>
              <w:rPr>
                <w:rFonts w:hint="eastAsia" w:ascii="仿宋_GB2312" w:hAnsi="仿宋_GB2312" w:eastAsia="仿宋_GB2312" w:cs="仿宋_GB2312"/>
                <w:bCs/>
                <w:color w:val="000000"/>
                <w:sz w:val="24"/>
              </w:rPr>
              <w:t>.未尽事宜按招标文件及国家现行有关规范、标准执行。</w:t>
            </w:r>
          </w:p>
        </w:tc>
      </w:tr>
      <w:tr w14:paraId="1379E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tcBorders>
              <w:top w:val="single" w:color="auto" w:sz="4" w:space="0"/>
              <w:left w:val="single" w:color="auto" w:sz="4" w:space="0"/>
              <w:bottom w:val="single" w:color="auto" w:sz="4" w:space="0"/>
              <w:right w:val="single" w:color="auto" w:sz="4" w:space="0"/>
            </w:tcBorders>
            <w:vAlign w:val="center"/>
          </w:tcPr>
          <w:p w14:paraId="25473ED8">
            <w:pPr>
              <w:spacing w:line="440" w:lineRule="exact"/>
              <w:ind w:right="-27" w:rightChars="-13"/>
              <w:jc w:val="left"/>
              <w:rPr>
                <w:rFonts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质量保证期</w:t>
            </w:r>
          </w:p>
        </w:tc>
        <w:tc>
          <w:tcPr>
            <w:tcW w:w="7654" w:type="dxa"/>
            <w:tcBorders>
              <w:top w:val="single" w:color="auto" w:sz="4" w:space="0"/>
              <w:left w:val="single" w:color="auto" w:sz="4" w:space="0"/>
              <w:bottom w:val="single" w:color="auto" w:sz="4" w:space="0"/>
              <w:right w:val="single" w:color="auto" w:sz="4" w:space="0"/>
            </w:tcBorders>
            <w:vAlign w:val="center"/>
          </w:tcPr>
          <w:p w14:paraId="7E14D5F0">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自验收合格后交付使用之日起</w:t>
            </w:r>
            <w:r>
              <w:rPr>
                <w:rFonts w:hint="eastAsia" w:ascii="仿宋_GB2312" w:hAnsi="仿宋_GB2312" w:eastAsia="仿宋_GB2312" w:cs="仿宋_GB2312"/>
                <w:bCs/>
                <w:color w:val="000000"/>
                <w:sz w:val="24"/>
                <w:lang w:val="en-US" w:eastAsia="zh-CN"/>
              </w:rPr>
              <w:t>3</w:t>
            </w:r>
            <w:r>
              <w:rPr>
                <w:rFonts w:hint="eastAsia" w:ascii="仿宋_GB2312" w:hAnsi="仿宋_GB2312" w:eastAsia="仿宋_GB2312" w:cs="仿宋_GB2312"/>
                <w:bCs/>
                <w:color w:val="000000"/>
                <w:sz w:val="24"/>
              </w:rPr>
              <w:t>年（实训计算机按采购需求要求执行</w:t>
            </w:r>
            <w:r>
              <w:rPr>
                <w:rFonts w:hint="eastAsia"/>
              </w:rPr>
              <w:t>）</w:t>
            </w:r>
            <w:r>
              <w:rPr>
                <w:rFonts w:hint="eastAsia" w:ascii="仿宋_GB2312" w:hAnsi="仿宋_GB2312" w:eastAsia="仿宋_GB2312" w:cs="仿宋_GB2312"/>
                <w:bCs/>
                <w:color w:val="000000"/>
                <w:sz w:val="24"/>
              </w:rPr>
              <w:t>。</w:t>
            </w:r>
          </w:p>
        </w:tc>
      </w:tr>
      <w:tr w14:paraId="49A76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tcBorders>
              <w:top w:val="single" w:color="auto" w:sz="4" w:space="0"/>
              <w:left w:val="single" w:color="auto" w:sz="4" w:space="0"/>
              <w:bottom w:val="single" w:color="auto" w:sz="4" w:space="0"/>
              <w:right w:val="single" w:color="auto" w:sz="4" w:space="0"/>
            </w:tcBorders>
            <w:vAlign w:val="center"/>
          </w:tcPr>
          <w:p w14:paraId="1294A00D">
            <w:pPr>
              <w:spacing w:line="440" w:lineRule="exact"/>
              <w:ind w:right="-27" w:rightChars="-13"/>
              <w:jc w:val="left"/>
              <w:rPr>
                <w:rFonts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售后服务要求</w:t>
            </w:r>
          </w:p>
        </w:tc>
        <w:tc>
          <w:tcPr>
            <w:tcW w:w="7654" w:type="dxa"/>
            <w:tcBorders>
              <w:top w:val="single" w:color="auto" w:sz="4" w:space="0"/>
              <w:left w:val="single" w:color="auto" w:sz="4" w:space="0"/>
              <w:bottom w:val="single" w:color="auto" w:sz="4" w:space="0"/>
              <w:right w:val="single" w:color="auto" w:sz="4" w:space="0"/>
            </w:tcBorders>
            <w:vAlign w:val="center"/>
          </w:tcPr>
          <w:p w14:paraId="1DD53621">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1.投标产品必须是按厂家标准配置的整套全新产品，按国家规定实行“三包”，免费送货上门、免费安装调试（附安装说明书）及人员培训，培训后采购人可熟悉基本操作；</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2.故障处理 ：提供7*24小时维修服务，并提供售后服务电话，出现故障应在接到故障通知起</w:t>
            </w:r>
            <w:r>
              <w:rPr>
                <w:rFonts w:hint="eastAsia" w:ascii="仿宋_GB2312" w:hAnsi="仿宋_GB2312" w:eastAsia="仿宋_GB2312" w:cs="仿宋_GB2312"/>
                <w:bCs/>
                <w:color w:val="000000"/>
                <w:sz w:val="24"/>
                <w:lang w:val="en-US" w:eastAsia="zh-CN"/>
              </w:rPr>
              <w:t>1</w:t>
            </w:r>
            <w:r>
              <w:rPr>
                <w:rFonts w:hint="eastAsia" w:ascii="仿宋_GB2312" w:hAnsi="仿宋_GB2312" w:eastAsia="仿宋_GB2312" w:cs="仿宋_GB2312"/>
                <w:bCs/>
                <w:color w:val="000000"/>
                <w:sz w:val="24"/>
              </w:rPr>
              <w:t>小时内响应，一般问题</w:t>
            </w:r>
            <w:r>
              <w:rPr>
                <w:rFonts w:hint="eastAsia" w:ascii="仿宋_GB2312" w:hAnsi="仿宋_GB2312" w:eastAsia="仿宋_GB2312" w:cs="仿宋_GB2312"/>
                <w:bCs/>
                <w:color w:val="000000"/>
                <w:sz w:val="24"/>
                <w:lang w:val="en-US" w:eastAsia="zh-CN"/>
              </w:rPr>
              <w:t>8</w:t>
            </w:r>
            <w:r>
              <w:rPr>
                <w:rFonts w:hint="eastAsia" w:ascii="仿宋_GB2312" w:hAnsi="仿宋_GB2312" w:eastAsia="仿宋_GB2312" w:cs="仿宋_GB2312"/>
                <w:bCs/>
                <w:color w:val="000000"/>
                <w:sz w:val="24"/>
              </w:rPr>
              <w:t>小时内通过远程方式解决；遇到大的问题，在接到报修通知后</w:t>
            </w:r>
            <w:r>
              <w:rPr>
                <w:rFonts w:hint="eastAsia" w:ascii="仿宋_GB2312" w:hAnsi="仿宋_GB2312" w:eastAsia="仿宋_GB2312" w:cs="仿宋_GB2312"/>
                <w:bCs/>
                <w:color w:val="000000"/>
                <w:sz w:val="24"/>
                <w:lang w:val="en-US" w:eastAsia="zh-CN"/>
              </w:rPr>
              <w:t>24</w:t>
            </w:r>
            <w:r>
              <w:rPr>
                <w:rFonts w:hint="eastAsia" w:ascii="仿宋_GB2312" w:hAnsi="仿宋_GB2312" w:eastAsia="仿宋_GB2312" w:cs="仿宋_GB2312"/>
                <w:bCs/>
                <w:color w:val="000000"/>
                <w:sz w:val="24"/>
              </w:rPr>
              <w:t>小时内派技术人员到达现场维修，故障修复时限不超过</w:t>
            </w:r>
            <w:r>
              <w:rPr>
                <w:rFonts w:hint="eastAsia" w:ascii="仿宋_GB2312" w:hAnsi="仿宋_GB2312" w:eastAsia="仿宋_GB2312" w:cs="仿宋_GB2312"/>
                <w:bCs/>
                <w:color w:val="000000"/>
                <w:sz w:val="24"/>
                <w:lang w:val="en-US" w:eastAsia="zh-CN"/>
              </w:rPr>
              <w:t>12</w:t>
            </w:r>
            <w:r>
              <w:rPr>
                <w:rFonts w:hint="eastAsia" w:ascii="仿宋_GB2312" w:hAnsi="仿宋_GB2312" w:eastAsia="仿宋_GB2312" w:cs="仿宋_GB2312"/>
                <w:bCs/>
                <w:color w:val="000000"/>
                <w:sz w:val="24"/>
              </w:rPr>
              <w:t>小时,如超过时限无法排除故障，免费提供同等质量的产品作为备用品供采购人使用，直到修复完成</w:t>
            </w:r>
            <w:r>
              <w:rPr>
                <w:rFonts w:hint="eastAsia" w:ascii="仿宋_GB2312" w:hAnsi="仿宋_GB2312" w:eastAsia="仿宋_GB2312" w:cs="仿宋_GB2312"/>
                <w:bCs/>
                <w:color w:val="000000"/>
                <w:sz w:val="24"/>
                <w:lang w:eastAsia="zh-CN"/>
              </w:rPr>
              <w:t>（“采购需求“一、项目技术规格参数及要求”中另有要求的按采购需求要求执行）</w:t>
            </w:r>
            <w:r>
              <w:rPr>
                <w:rFonts w:hint="eastAsia" w:ascii="仿宋_GB2312" w:hAnsi="仿宋_GB2312" w:eastAsia="仿宋_GB2312" w:cs="仿宋_GB2312"/>
                <w:bCs/>
                <w:color w:val="000000"/>
                <w:sz w:val="24"/>
              </w:rPr>
              <w:t>。</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3.质量保证期内免费提供维修服务（含人工费、配件费、差旅费等各项费用），所更换的所有零配件全部使用原厂配件；保修期以外一律按投标文件承诺的优惠价收费，提供终身上门维修服务。</w:t>
            </w:r>
          </w:p>
        </w:tc>
      </w:tr>
      <w:tr w14:paraId="71DD3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tcBorders>
              <w:top w:val="single" w:color="auto" w:sz="4" w:space="0"/>
              <w:left w:val="single" w:color="auto" w:sz="4" w:space="0"/>
              <w:bottom w:val="single" w:color="auto" w:sz="4" w:space="0"/>
              <w:right w:val="single" w:color="auto" w:sz="4" w:space="0"/>
            </w:tcBorders>
            <w:vAlign w:val="center"/>
          </w:tcPr>
          <w:p w14:paraId="62BD767E">
            <w:pPr>
              <w:spacing w:line="440" w:lineRule="exact"/>
              <w:ind w:right="-27" w:rightChars="-13"/>
              <w:jc w:val="left"/>
              <w:rPr>
                <w:rFonts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交货时间及地点</w:t>
            </w:r>
          </w:p>
        </w:tc>
        <w:tc>
          <w:tcPr>
            <w:tcW w:w="7654" w:type="dxa"/>
            <w:tcBorders>
              <w:top w:val="single" w:color="auto" w:sz="4" w:space="0"/>
              <w:left w:val="single" w:color="auto" w:sz="4" w:space="0"/>
              <w:bottom w:val="single" w:color="auto" w:sz="4" w:space="0"/>
              <w:right w:val="single" w:color="auto" w:sz="4" w:space="0"/>
            </w:tcBorders>
            <w:vAlign w:val="center"/>
          </w:tcPr>
          <w:p w14:paraId="4519F4F9">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1.交货时间：自签订合同之日起60日内安装调试完毕，验收合格并交付使用；</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2.交货地点：柳州</w:t>
            </w:r>
            <w:r>
              <w:rPr>
                <w:rFonts w:hint="eastAsia" w:ascii="仿宋_GB2312" w:hAnsi="仿宋_GB2312" w:eastAsia="仿宋_GB2312" w:cs="仿宋_GB2312"/>
                <w:bCs/>
                <w:color w:val="000000"/>
                <w:sz w:val="24"/>
                <w:lang w:val="en-US" w:eastAsia="zh-CN"/>
              </w:rPr>
              <w:t>职业技术大学</w:t>
            </w:r>
            <w:r>
              <w:rPr>
                <w:rFonts w:hint="eastAsia" w:ascii="仿宋_GB2312" w:hAnsi="仿宋_GB2312" w:eastAsia="仿宋_GB2312" w:cs="仿宋_GB2312"/>
                <w:bCs/>
                <w:color w:val="000000"/>
                <w:sz w:val="24"/>
              </w:rPr>
              <w:t>。</w:t>
            </w:r>
          </w:p>
        </w:tc>
      </w:tr>
      <w:tr w14:paraId="1E22E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tcBorders>
              <w:top w:val="single" w:color="auto" w:sz="4" w:space="0"/>
              <w:left w:val="single" w:color="auto" w:sz="4" w:space="0"/>
              <w:bottom w:val="single" w:color="auto" w:sz="4" w:space="0"/>
              <w:right w:val="single" w:color="auto" w:sz="4" w:space="0"/>
            </w:tcBorders>
            <w:vAlign w:val="center"/>
          </w:tcPr>
          <w:p w14:paraId="280316D9">
            <w:pPr>
              <w:spacing w:line="440" w:lineRule="exact"/>
              <w:ind w:right="-27" w:rightChars="-13"/>
              <w:jc w:val="left"/>
              <w:rPr>
                <w:rFonts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付款方式</w:t>
            </w:r>
          </w:p>
        </w:tc>
        <w:tc>
          <w:tcPr>
            <w:tcW w:w="7654" w:type="dxa"/>
            <w:tcBorders>
              <w:top w:val="single" w:color="auto" w:sz="4" w:space="0"/>
              <w:left w:val="single" w:color="auto" w:sz="4" w:space="0"/>
              <w:bottom w:val="single" w:color="auto" w:sz="4" w:space="0"/>
              <w:right w:val="single" w:color="auto" w:sz="4" w:space="0"/>
            </w:tcBorders>
            <w:vAlign w:val="center"/>
          </w:tcPr>
          <w:p w14:paraId="759E1BD6">
            <w:pPr>
              <w:spacing w:line="440" w:lineRule="exact"/>
              <w:jc w:val="left"/>
              <w:rPr>
                <w:rFonts w:ascii="仿宋_GB2312" w:hAnsi="仿宋_GB2312" w:eastAsia="仿宋_GB2312" w:cs="仿宋_GB2312"/>
                <w:bCs/>
                <w:color w:val="000000"/>
                <w:sz w:val="24"/>
              </w:rPr>
            </w:pPr>
            <w:bookmarkStart w:id="32" w:name="OLE_LINK1"/>
            <w:r>
              <w:rPr>
                <w:rFonts w:hint="eastAsia" w:ascii="仿宋_GB2312" w:hAnsi="仿宋_GB2312" w:eastAsia="仿宋_GB2312" w:cs="仿宋_GB2312"/>
                <w:bCs/>
                <w:color w:val="000000"/>
                <w:sz w:val="24"/>
              </w:rPr>
              <w:t>财政性资金按财政国库集中支付规定程序办理。合同中所有货物到齐经采购人签收后，中标人开具合同价款的全额增值税专用发票给采购人，否则采购人不予支付货款，采购人收到合法有效发票后10个工作日内支付合同金额的50%；全部货物安装调试完毕验收合格交付采购人后10个工作日内支付至合同金额的100%。</w:t>
            </w:r>
          </w:p>
          <w:p w14:paraId="553DCF6A">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注：资金支付等事项按照《保障中小企业款项支付条例》（国务院令第802号）、《广西壮族自治区财政厅关于持续优化政府采购营商环境推动高质量发展的通知》等要求执行。</w:t>
            </w:r>
            <w:bookmarkEnd w:id="32"/>
          </w:p>
        </w:tc>
      </w:tr>
      <w:tr w14:paraId="68875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tcBorders>
              <w:top w:val="single" w:color="auto" w:sz="4" w:space="0"/>
              <w:left w:val="single" w:color="auto" w:sz="4" w:space="0"/>
              <w:bottom w:val="single" w:color="auto" w:sz="4" w:space="0"/>
              <w:right w:val="single" w:color="auto" w:sz="4" w:space="0"/>
            </w:tcBorders>
            <w:vAlign w:val="center"/>
          </w:tcPr>
          <w:p w14:paraId="2C10C9D2">
            <w:pPr>
              <w:spacing w:line="440" w:lineRule="exact"/>
              <w:ind w:right="-27" w:rightChars="-13"/>
              <w:jc w:val="left"/>
              <w:rPr>
                <w:rFonts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备品备件及耗材等要求</w:t>
            </w:r>
          </w:p>
        </w:tc>
        <w:tc>
          <w:tcPr>
            <w:tcW w:w="7654" w:type="dxa"/>
            <w:tcBorders>
              <w:top w:val="single" w:color="auto" w:sz="4" w:space="0"/>
              <w:left w:val="single" w:color="auto" w:sz="4" w:space="0"/>
              <w:bottom w:val="single" w:color="auto" w:sz="4" w:space="0"/>
              <w:right w:val="single" w:color="auto" w:sz="4" w:space="0"/>
            </w:tcBorders>
            <w:vAlign w:val="center"/>
          </w:tcPr>
          <w:p w14:paraId="63BDED16">
            <w:pPr>
              <w:spacing w:line="440" w:lineRule="exact"/>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1.投标人所提供零部件、配件及安装材料必须是符合国家规定质量安全标准的全新、合格产品；该项费用应包含在报价中；</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2.投标人所提供完整的全套设备须包括必备的易损耗备件和专用工具；3.投标人必须有完善的备品备件库体系，质保期内能提供相应的免费的措施和配件，保证过质保期后五年内有足够的备品备件</w:t>
            </w:r>
            <w:r>
              <w:rPr>
                <w:rFonts w:hint="eastAsia" w:ascii="仿宋_GB2312" w:hAnsi="仿宋_GB2312" w:eastAsia="仿宋_GB2312" w:cs="仿宋_GB2312"/>
                <w:bCs/>
                <w:color w:val="000000"/>
                <w:sz w:val="24"/>
                <w:lang w:eastAsia="zh-CN"/>
              </w:rPr>
              <w:t>（</w:t>
            </w:r>
            <w:r>
              <w:rPr>
                <w:rFonts w:hint="eastAsia" w:ascii="仿宋_GB2312" w:hAnsi="仿宋_GB2312" w:eastAsia="仿宋_GB2312" w:cs="仿宋_GB2312"/>
                <w:bCs/>
                <w:color w:val="000000"/>
                <w:sz w:val="24"/>
                <w:lang w:val="en-US" w:eastAsia="zh-CN"/>
              </w:rPr>
              <w:t>“采购需求“一、项目技术规格参数及要求”中另有要求的按采购需求要求执行</w:t>
            </w:r>
            <w:r>
              <w:rPr>
                <w:rFonts w:hint="eastAsia" w:ascii="仿宋_GB2312" w:hAnsi="仿宋_GB2312" w:eastAsia="仿宋_GB2312" w:cs="仿宋_GB2312"/>
                <w:bCs/>
                <w:color w:val="000000"/>
                <w:sz w:val="24"/>
                <w:lang w:eastAsia="zh-CN"/>
              </w:rPr>
              <w:t>）</w:t>
            </w:r>
            <w:r>
              <w:rPr>
                <w:rFonts w:hint="eastAsia" w:ascii="仿宋_GB2312" w:hAnsi="仿宋_GB2312" w:eastAsia="仿宋_GB2312" w:cs="仿宋_GB2312"/>
                <w:bCs/>
                <w:color w:val="000000"/>
                <w:sz w:val="24"/>
              </w:rPr>
              <w:t>，为完成本项目技术支持、服务需求提供可靠保证。</w:t>
            </w:r>
          </w:p>
        </w:tc>
      </w:tr>
      <w:tr w14:paraId="6A296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tcBorders>
              <w:top w:val="single" w:color="auto" w:sz="4" w:space="0"/>
              <w:left w:val="single" w:color="auto" w:sz="4" w:space="0"/>
              <w:bottom w:val="single" w:color="auto" w:sz="4" w:space="0"/>
              <w:right w:val="single" w:color="auto" w:sz="4" w:space="0"/>
            </w:tcBorders>
            <w:vAlign w:val="center"/>
          </w:tcPr>
          <w:p w14:paraId="425F8E76">
            <w:pPr>
              <w:spacing w:line="440" w:lineRule="exact"/>
              <w:ind w:right="-27" w:rightChars="-13"/>
              <w:jc w:val="left"/>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履约保证金</w:t>
            </w:r>
          </w:p>
        </w:tc>
        <w:tc>
          <w:tcPr>
            <w:tcW w:w="7654" w:type="dxa"/>
            <w:tcBorders>
              <w:top w:val="single" w:color="auto" w:sz="4" w:space="0"/>
              <w:left w:val="single" w:color="auto" w:sz="4" w:space="0"/>
              <w:bottom w:val="single" w:color="auto" w:sz="4" w:space="0"/>
              <w:right w:val="single" w:color="auto" w:sz="4" w:space="0"/>
            </w:tcBorders>
            <w:shd w:val="clear" w:color="auto" w:fill="auto"/>
            <w:vAlign w:val="center"/>
          </w:tcPr>
          <w:p w14:paraId="1D1F4623">
            <w:pPr>
              <w:pStyle w:val="73"/>
              <w:spacing w:before="0" w:beforeAutospacing="0" w:after="0" w:afterAutospacing="0" w:line="460" w:lineRule="atLeast"/>
              <w:rPr>
                <w:rFonts w:ascii="仿宋_GB2312" w:eastAsia="仿宋_GB2312"/>
                <w:color w:val="000000"/>
              </w:rPr>
            </w:pPr>
            <w:r>
              <w:rPr>
                <w:rFonts w:hint="eastAsia" w:ascii="仿宋_GB2312" w:eastAsia="仿宋_GB2312"/>
                <w:color w:val="000000"/>
              </w:rPr>
              <w:t>□本项目不收取履约保证金。</w:t>
            </w:r>
          </w:p>
          <w:p w14:paraId="4BBC2E42">
            <w:pPr>
              <w:pStyle w:val="73"/>
              <w:spacing w:before="0" w:beforeAutospacing="0" w:after="0" w:afterAutospacing="0" w:line="460" w:lineRule="atLeast"/>
              <w:rPr>
                <w:rFonts w:ascii="仿宋_GB2312" w:eastAsia="仿宋_GB2312"/>
                <w:color w:val="000000"/>
              </w:rPr>
            </w:pPr>
            <w:r>
              <w:rPr>
                <w:rFonts w:hint="eastAsia"/>
                <w:b/>
                <w:color w:val="000000"/>
                <w:sz w:val="21"/>
              </w:rPr>
              <w:t>☑</w:t>
            </w:r>
            <w:r>
              <w:rPr>
                <w:rFonts w:hint="eastAsia" w:ascii="仿宋_GB2312" w:eastAsia="仿宋_GB2312"/>
                <w:color w:val="000000"/>
              </w:rPr>
              <w:t>本项目收取履约保证金，具体规定如下：</w:t>
            </w:r>
          </w:p>
          <w:p w14:paraId="0085AB79">
            <w:pPr>
              <w:pStyle w:val="73"/>
              <w:spacing w:before="0" w:beforeAutospacing="0" w:after="0" w:afterAutospacing="0" w:line="460" w:lineRule="atLeast"/>
              <w:rPr>
                <w:rFonts w:ascii="仿宋_GB2312" w:eastAsia="仿宋_GB2312"/>
                <w:color w:val="000000"/>
              </w:rPr>
            </w:pPr>
            <w:r>
              <w:rPr>
                <w:rFonts w:hint="eastAsia" w:ascii="仿宋_GB2312" w:eastAsia="仿宋_GB2312"/>
                <w:color w:val="000000"/>
              </w:rPr>
              <w:t>履约保证金金额：</w:t>
            </w:r>
          </w:p>
          <w:p w14:paraId="7EC0017D">
            <w:pPr>
              <w:pStyle w:val="73"/>
              <w:spacing w:before="0" w:beforeAutospacing="0" w:after="0" w:afterAutospacing="0" w:line="460" w:lineRule="atLeast"/>
              <w:rPr>
                <w:rFonts w:ascii="仿宋_GB2312" w:eastAsia="仿宋_GB2312"/>
                <w:color w:val="000000"/>
              </w:rPr>
            </w:pPr>
            <w:r>
              <w:rPr>
                <w:rFonts w:hint="eastAsia" w:ascii="仿宋_GB2312" w:eastAsia="仿宋_GB2312"/>
                <w:color w:val="000000"/>
              </w:rPr>
              <w:t>1.中标人为大型企业，须缴纳履约保证金金额：合同金额的5%；</w:t>
            </w:r>
          </w:p>
          <w:p w14:paraId="48DA6007">
            <w:pPr>
              <w:pStyle w:val="73"/>
              <w:spacing w:before="0" w:beforeAutospacing="0" w:after="0" w:afterAutospacing="0" w:line="460" w:lineRule="atLeast"/>
              <w:rPr>
                <w:rFonts w:ascii="仿宋_GB2312" w:eastAsia="仿宋_GB2312"/>
                <w:color w:val="000000"/>
              </w:rPr>
            </w:pPr>
            <w:r>
              <w:rPr>
                <w:rFonts w:hint="eastAsia" w:ascii="仿宋_GB2312" w:eastAsia="仿宋_GB2312"/>
                <w:color w:val="000000"/>
              </w:rPr>
              <w:t>2.中标人为中型企业，须缴纳履约保证金金额：合同金额的2%；</w:t>
            </w:r>
          </w:p>
          <w:p w14:paraId="23DF5073">
            <w:pPr>
              <w:pStyle w:val="73"/>
              <w:spacing w:before="0" w:beforeAutospacing="0" w:after="0" w:afterAutospacing="0" w:line="460" w:lineRule="atLeast"/>
              <w:rPr>
                <w:rFonts w:ascii="仿宋_GB2312" w:eastAsia="仿宋_GB2312"/>
                <w:color w:val="000000"/>
              </w:rPr>
            </w:pPr>
            <w:r>
              <w:rPr>
                <w:rFonts w:hint="eastAsia" w:ascii="仿宋_GB2312" w:eastAsia="仿宋_GB2312"/>
                <w:color w:val="000000"/>
              </w:rPr>
              <w:t>3.中标人为小微企业或监狱企业或残疾人福利性单位：免收履约保证金。</w:t>
            </w:r>
          </w:p>
          <w:p w14:paraId="5498D13A">
            <w:pPr>
              <w:pStyle w:val="73"/>
              <w:spacing w:before="0" w:beforeAutospacing="0" w:after="0" w:afterAutospacing="0" w:line="460" w:lineRule="atLeast"/>
              <w:rPr>
                <w:rFonts w:ascii="仿宋_GB2312" w:eastAsia="仿宋_GB2312"/>
                <w:color w:val="000000"/>
              </w:rPr>
            </w:pPr>
            <w:r>
              <w:rPr>
                <w:rFonts w:hint="eastAsia" w:ascii="仿宋_GB2312" w:eastAsia="仿宋_GB2312"/>
                <w:color w:val="000000"/>
              </w:rPr>
              <w:t>履约保证金提交及退付方式、时间及条件：</w:t>
            </w:r>
          </w:p>
          <w:p w14:paraId="044E7F7E">
            <w:pPr>
              <w:pStyle w:val="73"/>
              <w:spacing w:before="0" w:beforeAutospacing="0" w:after="0" w:afterAutospacing="0" w:line="460" w:lineRule="atLeast"/>
              <w:rPr>
                <w:rFonts w:ascii="仿宋_GB2312" w:eastAsia="仿宋_GB2312"/>
                <w:color w:val="000000"/>
              </w:rPr>
            </w:pPr>
            <w:r>
              <w:rPr>
                <w:rFonts w:hint="eastAsia" w:ascii="仿宋_GB2312" w:eastAsia="仿宋_GB2312"/>
                <w:color w:val="000000"/>
              </w:rPr>
              <w:t>合同签订前2日内，中标人必须以银行转账、支票、汇票、本票或者金融机构、担保机构出具的保险、保函（含电子保函，下同）等非现金方式向采购人提交履约保证金。履约保证金在验收合格交付之日后，采购人在5个工作日内退还全部履约保证金（不计利息，如在合同执行过程中违反合同规定或违约，则扣除相应履约保证金后退还剩下履约保证金）。若因中标人的原因未在规定时限内缴纳履约保证金的，则视为违约，采购人有权取消其中标资格、拒绝签订合同。若因中标人的原因不能签订合同的，不退还履约保证金。在履约保证金退还日期前，若中标人的开户名称、开户银行、账号有变动的，请以书面形式通知采购人，否则由此产生的后果由中标人自负。</w:t>
            </w:r>
          </w:p>
          <w:p w14:paraId="2CF0EB11">
            <w:pPr>
              <w:pStyle w:val="73"/>
              <w:spacing w:before="0" w:beforeAutospacing="0" w:after="0" w:afterAutospacing="0" w:line="460" w:lineRule="atLeast"/>
              <w:rPr>
                <w:rFonts w:ascii="仿宋_GB2312" w:eastAsia="仿宋_GB2312"/>
                <w:color w:val="000000"/>
              </w:rPr>
            </w:pPr>
            <w:r>
              <w:rPr>
                <w:rFonts w:hint="eastAsia" w:ascii="仿宋_GB2312" w:eastAsia="仿宋_GB2312"/>
                <w:color w:val="000000"/>
              </w:rPr>
              <w:t>履约保证金账户：</w:t>
            </w:r>
          </w:p>
          <w:p w14:paraId="18BA43F4">
            <w:pPr>
              <w:pStyle w:val="73"/>
              <w:spacing w:before="0" w:beforeAutospacing="0" w:after="0" w:afterAutospacing="0" w:line="460" w:lineRule="atLeast"/>
              <w:rPr>
                <w:rFonts w:ascii="仿宋_GB2312" w:eastAsia="仿宋_GB2312"/>
                <w:color w:val="000000"/>
              </w:rPr>
            </w:pPr>
            <w:r>
              <w:rPr>
                <w:rFonts w:hint="eastAsia" w:ascii="仿宋_GB2312" w:eastAsia="仿宋_GB2312"/>
                <w:color w:val="000000"/>
              </w:rPr>
              <w:t>名  称：柳州职业技术大学</w:t>
            </w:r>
          </w:p>
          <w:p w14:paraId="4C0F07BC">
            <w:pPr>
              <w:pStyle w:val="73"/>
              <w:spacing w:before="0" w:beforeAutospacing="0" w:after="0" w:afterAutospacing="0" w:line="460" w:lineRule="atLeast"/>
              <w:rPr>
                <w:rFonts w:ascii="仿宋_GB2312" w:eastAsia="仿宋_GB2312"/>
                <w:color w:val="000000"/>
              </w:rPr>
            </w:pPr>
            <w:r>
              <w:rPr>
                <w:rFonts w:hint="eastAsia" w:ascii="仿宋_GB2312" w:eastAsia="仿宋_GB2312"/>
                <w:color w:val="000000"/>
              </w:rPr>
              <w:t>开户行：交通银行西江支行</w:t>
            </w:r>
          </w:p>
          <w:p w14:paraId="5A50A9FA">
            <w:pPr>
              <w:pStyle w:val="73"/>
              <w:spacing w:before="0" w:beforeAutospacing="0" w:after="0" w:afterAutospacing="0" w:line="460" w:lineRule="atLeast"/>
              <w:rPr>
                <w:rFonts w:ascii="仿宋_GB2312" w:eastAsia="仿宋_GB2312"/>
                <w:color w:val="000000"/>
              </w:rPr>
            </w:pPr>
            <w:r>
              <w:rPr>
                <w:rFonts w:hint="eastAsia" w:ascii="仿宋_GB2312" w:eastAsia="仿宋_GB2312"/>
                <w:color w:val="000000"/>
              </w:rPr>
              <w:t>账  号：452060600018120020185</w:t>
            </w:r>
          </w:p>
          <w:p w14:paraId="470ADE93">
            <w:pPr>
              <w:pStyle w:val="73"/>
              <w:spacing w:before="0" w:beforeAutospacing="0" w:after="0" w:afterAutospacing="0" w:line="460" w:lineRule="atLeast"/>
              <w:rPr>
                <w:rFonts w:ascii="仿宋_GB2312" w:eastAsia="仿宋_GB2312"/>
                <w:color w:val="000000"/>
              </w:rPr>
            </w:pPr>
            <w:r>
              <w:rPr>
                <w:rFonts w:hint="eastAsia" w:ascii="仿宋_GB2312" w:eastAsia="仿宋_GB2312"/>
                <w:color w:val="000000"/>
              </w:rPr>
              <w:t>转账时注明：××××项目，项目编号××××履约保证金</w:t>
            </w:r>
          </w:p>
          <w:p w14:paraId="64D2167E">
            <w:pPr>
              <w:pStyle w:val="73"/>
              <w:spacing w:before="0" w:beforeAutospacing="0" w:after="0" w:afterAutospacing="0" w:line="460" w:lineRule="atLeast"/>
              <w:rPr>
                <w:rFonts w:ascii="仿宋_GB2312" w:eastAsia="仿宋_GB2312"/>
                <w:color w:val="000000"/>
              </w:rPr>
            </w:pPr>
            <w:r>
              <w:rPr>
                <w:rFonts w:hint="eastAsia" w:ascii="仿宋_GB2312" w:eastAsia="仿宋_GB2312"/>
                <w:color w:val="000000"/>
              </w:rPr>
              <w:t>转账的持银行回执复印件（非转账的出具其他保证金递交证明文件）、中标通知书及合同到柳州职业技术大学签订合同。</w:t>
            </w:r>
          </w:p>
          <w:p w14:paraId="00054CC3">
            <w:pPr>
              <w:pStyle w:val="73"/>
              <w:spacing w:before="0" w:beforeAutospacing="0" w:after="0" w:afterAutospacing="0" w:line="460" w:lineRule="atLeast"/>
              <w:rPr>
                <w:rFonts w:ascii="仿宋_GB2312" w:eastAsia="仿宋_GB2312"/>
                <w:color w:val="000000"/>
              </w:rPr>
            </w:pPr>
            <w:r>
              <w:rPr>
                <w:rFonts w:hint="eastAsia" w:ascii="仿宋_GB2312" w:eastAsia="仿宋_GB2312"/>
                <w:color w:val="000000"/>
              </w:rPr>
              <w:t>备注：</w:t>
            </w:r>
          </w:p>
          <w:p w14:paraId="6071AB72">
            <w:pPr>
              <w:pStyle w:val="73"/>
              <w:spacing w:before="0" w:beforeAutospacing="0" w:after="0" w:afterAutospacing="0" w:line="460" w:lineRule="atLeast"/>
              <w:rPr>
                <w:rFonts w:ascii="仿宋_GB2312" w:eastAsia="仿宋_GB2312"/>
                <w:color w:val="000000"/>
              </w:rPr>
            </w:pPr>
            <w:r>
              <w:rPr>
                <w:rFonts w:hint="eastAsia" w:ascii="仿宋_GB2312" w:eastAsia="仿宋_GB2312"/>
                <w:color w:val="000000"/>
              </w:rPr>
              <w:t>（1）履约保证金不足额缴纳的，或金融机构、担保机构出具的保险、保函额度不足的或者保险、保函有效期低于合同履行期限（即签订采购合同之日起至履行完合同约定的权利及义务之日止）的，不予签订合同。</w:t>
            </w:r>
          </w:p>
          <w:p w14:paraId="6C24966D">
            <w:pPr>
              <w:pStyle w:val="73"/>
              <w:spacing w:before="0" w:beforeAutospacing="0" w:after="0" w:afterAutospacing="0" w:line="460" w:lineRule="atLeast"/>
              <w:rPr>
                <w:rFonts w:hint="eastAsia" w:ascii="仿宋_GB2312" w:hAnsi="宋体" w:eastAsia="仿宋_GB2312" w:cs="宋体"/>
                <w:color w:val="000000"/>
                <w:sz w:val="24"/>
                <w:szCs w:val="24"/>
                <w:lang w:val="en-US" w:eastAsia="zh-CN" w:bidi="ar-SA"/>
              </w:rPr>
            </w:pPr>
            <w:r>
              <w:rPr>
                <w:rFonts w:hint="eastAsia" w:ascii="仿宋_GB2312" w:eastAsia="仿宋_GB2312"/>
                <w:color w:val="000000"/>
              </w:rPr>
              <w:t>（2）采用金融机构、担保机构出具的保险、保函的，必须为无条件保险、保函，否则不予签订合同。</w:t>
            </w:r>
          </w:p>
        </w:tc>
      </w:tr>
      <w:tr w14:paraId="79CFB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9214" w:type="dxa"/>
            <w:gridSpan w:val="2"/>
            <w:tcBorders>
              <w:top w:val="single" w:color="auto" w:sz="4" w:space="0"/>
              <w:left w:val="single" w:color="auto" w:sz="4" w:space="0"/>
              <w:bottom w:val="single" w:color="auto" w:sz="4" w:space="0"/>
              <w:right w:val="single" w:color="auto" w:sz="4" w:space="0"/>
            </w:tcBorders>
            <w:vAlign w:val="center"/>
          </w:tcPr>
          <w:p w14:paraId="32F36A73">
            <w:pPr>
              <w:pStyle w:val="12"/>
              <w:snapToGrid w:val="0"/>
              <w:spacing w:line="400" w:lineRule="exact"/>
              <w:ind w:right="27" w:rightChars="13"/>
              <w:rPr>
                <w:rFonts w:eastAsia="仿宋_GB2312" w:cs="仿宋_GB2312" w:asciiTheme="minorHAnsi" w:hAnsiTheme="minorHAnsi"/>
                <w:bCs/>
                <w:color w:val="000000"/>
                <w:sz w:val="24"/>
                <w:lang w:val="en-GB"/>
              </w:rPr>
            </w:pPr>
            <w:r>
              <w:rPr>
                <w:rFonts w:ascii="仿宋_GB2312" w:hAnsi="宋体" w:eastAsia="仿宋_GB2312" w:cs="宋体"/>
                <w:b/>
                <w:kern w:val="0"/>
                <w:sz w:val="24"/>
              </w:rPr>
              <w:t>★</w:t>
            </w:r>
            <w:r>
              <w:rPr>
                <w:rFonts w:hint="eastAsia" w:ascii="仿宋_GB2312" w:hAnsi="宋体" w:eastAsia="仿宋_GB2312" w:cs="Arial"/>
                <w:b/>
                <w:bCs/>
                <w:sz w:val="24"/>
                <w:szCs w:val="24"/>
              </w:rPr>
              <w:t>三、</w:t>
            </w:r>
            <w:r>
              <w:rPr>
                <w:rFonts w:hint="eastAsia" w:ascii="仿宋_GB2312" w:hAnsi="宋体" w:eastAsia="仿宋_GB2312"/>
                <w:b/>
                <w:sz w:val="24"/>
              </w:rPr>
              <w:t>验收要求</w:t>
            </w:r>
          </w:p>
        </w:tc>
      </w:tr>
      <w:tr w14:paraId="18356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560" w:type="dxa"/>
            <w:tcBorders>
              <w:top w:val="single" w:color="auto" w:sz="4" w:space="0"/>
              <w:left w:val="single" w:color="auto" w:sz="4" w:space="0"/>
              <w:bottom w:val="single" w:color="auto" w:sz="4" w:space="0"/>
              <w:right w:val="single" w:color="auto" w:sz="4" w:space="0"/>
            </w:tcBorders>
            <w:vAlign w:val="center"/>
          </w:tcPr>
          <w:p w14:paraId="3F4D05D4">
            <w:pPr>
              <w:spacing w:line="440" w:lineRule="exact"/>
              <w:ind w:right="-27" w:rightChars="-13"/>
              <w:jc w:val="left"/>
              <w:rPr>
                <w:rFonts w:eastAsia="仿宋_GB2312" w:cs="Arial" w:asciiTheme="minorHAnsi" w:hAnsiTheme="minorHAnsi"/>
                <w:bCs/>
                <w:color w:val="000000"/>
                <w:sz w:val="24"/>
                <w:lang w:val="en-GB"/>
              </w:rPr>
            </w:pPr>
            <w:r>
              <w:rPr>
                <w:rFonts w:ascii="仿宋_GB2312" w:hAnsi="仿宋_GB2312" w:eastAsia="仿宋_GB2312" w:cs="仿宋_GB2312"/>
                <w:bCs/>
                <w:color w:val="000000"/>
                <w:sz w:val="24"/>
              </w:rPr>
              <w:t>验收标准及要求</w:t>
            </w:r>
          </w:p>
        </w:tc>
        <w:tc>
          <w:tcPr>
            <w:tcW w:w="7654" w:type="dxa"/>
            <w:tcBorders>
              <w:top w:val="single" w:color="auto" w:sz="4" w:space="0"/>
              <w:left w:val="single" w:color="auto" w:sz="4" w:space="0"/>
              <w:bottom w:val="single" w:color="auto" w:sz="4" w:space="0"/>
              <w:right w:val="single" w:color="auto" w:sz="4" w:space="0"/>
            </w:tcBorders>
            <w:vAlign w:val="center"/>
          </w:tcPr>
          <w:p w14:paraId="2A72CC2D">
            <w:pPr>
              <w:spacing w:line="440" w:lineRule="exact"/>
              <w:ind w:right="27" w:rightChars="13"/>
              <w:jc w:val="left"/>
              <w:rPr>
                <w:rFonts w:ascii="仿宋_GB2312" w:hAnsi="仿宋_GB2312" w:eastAsia="仿宋_GB2312" w:cs="仿宋_GB2312"/>
                <w:bCs/>
                <w:color w:val="000000"/>
                <w:sz w:val="24"/>
              </w:rPr>
            </w:pPr>
            <w:r>
              <w:rPr>
                <w:rFonts w:ascii="仿宋_GB2312" w:hAnsi="仿宋_GB2312" w:eastAsia="仿宋_GB2312" w:cs="仿宋_GB2312"/>
                <w:bCs/>
                <w:color w:val="000000"/>
                <w:sz w:val="24"/>
              </w:rPr>
              <w:t>1.国家强制性技术标准及有关规定；</w:t>
            </w:r>
            <w:r>
              <w:rPr>
                <w:rFonts w:ascii="仿宋_GB2312" w:hAnsi="仿宋_GB2312" w:eastAsia="仿宋_GB2312" w:cs="仿宋_GB2312"/>
                <w:bCs/>
                <w:color w:val="000000"/>
                <w:sz w:val="24"/>
              </w:rPr>
              <w:br w:type="textWrapping"/>
            </w:r>
            <w:r>
              <w:rPr>
                <w:rFonts w:ascii="仿宋_GB2312" w:hAnsi="仿宋_GB2312" w:eastAsia="仿宋_GB2312" w:cs="仿宋_GB2312"/>
                <w:bCs/>
                <w:color w:val="000000"/>
                <w:sz w:val="24"/>
              </w:rPr>
              <w:t>2.交货验收时，采购人根据《广西壮族自治区政府采购项目履约验收管理办法》的规定，由采购人及中标人双方共同进行验收。必要时可委托国家认可的质量检测机构开展采购项目验收工作；</w:t>
            </w:r>
            <w:r>
              <w:rPr>
                <w:rFonts w:ascii="仿宋_GB2312" w:hAnsi="仿宋_GB2312" w:eastAsia="仿宋_GB2312" w:cs="仿宋_GB2312"/>
                <w:bCs/>
                <w:color w:val="000000"/>
                <w:sz w:val="24"/>
              </w:rPr>
              <w:br w:type="textWrapping"/>
            </w:r>
            <w:r>
              <w:rPr>
                <w:rFonts w:ascii="仿宋_GB2312" w:hAnsi="仿宋_GB2312" w:eastAsia="仿宋_GB2312" w:cs="仿宋_GB2312"/>
                <w:bCs/>
                <w:color w:val="000000"/>
                <w:sz w:val="24"/>
              </w:rPr>
              <w:t>3.本项目因中标人提供的货物不能满足采购需求的技术参数或其投标文件承诺等原因无法通过验收，造成不能按时、按质、按量完成项目要求的，将按照《中华人民共和国政府采购法》等法律法规由中标人承担相应的法律责任；</w:t>
            </w:r>
            <w:r>
              <w:rPr>
                <w:rFonts w:ascii="仿宋_GB2312" w:hAnsi="仿宋_GB2312" w:eastAsia="仿宋_GB2312" w:cs="仿宋_GB2312"/>
                <w:bCs/>
                <w:color w:val="000000"/>
                <w:sz w:val="24"/>
              </w:rPr>
              <w:br w:type="textWrapping"/>
            </w:r>
            <w:r>
              <w:rPr>
                <w:rFonts w:ascii="仿宋_GB2312" w:hAnsi="仿宋_GB2312" w:eastAsia="仿宋_GB2312" w:cs="仿宋_GB2312"/>
                <w:bCs/>
                <w:color w:val="000000"/>
                <w:sz w:val="24"/>
              </w:rPr>
              <w:t xml:space="preserve">4.验收费用：验收所产生的检验费及相关的全部费用均由中标人承担。 </w:t>
            </w:r>
          </w:p>
        </w:tc>
      </w:tr>
      <w:tr w14:paraId="48CD5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14" w:type="dxa"/>
            <w:gridSpan w:val="2"/>
            <w:tcBorders>
              <w:top w:val="single" w:color="auto" w:sz="4" w:space="0"/>
              <w:left w:val="single" w:color="auto" w:sz="4" w:space="0"/>
              <w:bottom w:val="single" w:color="auto" w:sz="4" w:space="0"/>
              <w:right w:val="single" w:color="auto" w:sz="4" w:space="0"/>
            </w:tcBorders>
            <w:vAlign w:val="center"/>
          </w:tcPr>
          <w:p w14:paraId="47ECAB5A">
            <w:pPr>
              <w:pStyle w:val="12"/>
              <w:snapToGrid w:val="0"/>
              <w:spacing w:line="400" w:lineRule="exact"/>
              <w:ind w:right="-330" w:rightChars="-157"/>
              <w:rPr>
                <w:rFonts w:ascii="仿宋_GB2312" w:hAnsi="宋体" w:eastAsia="仿宋_GB2312" w:cs="Arial"/>
                <w:b/>
                <w:bCs/>
                <w:color w:val="000000"/>
                <w:sz w:val="24"/>
                <w:szCs w:val="24"/>
              </w:rPr>
            </w:pPr>
            <w:r>
              <w:rPr>
                <w:rFonts w:hint="eastAsia" w:ascii="仿宋_GB2312" w:hAnsi="宋体" w:eastAsia="仿宋_GB2312" w:cs="Arial"/>
                <w:b/>
                <w:bCs/>
                <w:color w:val="000000"/>
                <w:sz w:val="24"/>
                <w:szCs w:val="24"/>
              </w:rPr>
              <w:t>四、</w:t>
            </w:r>
            <w:r>
              <w:rPr>
                <w:rFonts w:hint="eastAsia" w:ascii="仿宋_GB2312" w:hAnsi="宋体" w:eastAsia="仿宋_GB2312"/>
                <w:b/>
                <w:sz w:val="24"/>
              </w:rPr>
              <w:t>资信要求</w:t>
            </w:r>
          </w:p>
        </w:tc>
      </w:tr>
      <w:tr w14:paraId="5F4A2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560" w:type="dxa"/>
            <w:tcBorders>
              <w:top w:val="single" w:color="auto" w:sz="4" w:space="0"/>
              <w:left w:val="single" w:color="auto" w:sz="4" w:space="0"/>
              <w:bottom w:val="single" w:color="auto" w:sz="4" w:space="0"/>
              <w:right w:val="single" w:color="auto" w:sz="4" w:space="0"/>
            </w:tcBorders>
            <w:vAlign w:val="center"/>
          </w:tcPr>
          <w:p w14:paraId="4E19FBE5">
            <w:pPr>
              <w:spacing w:line="440" w:lineRule="exact"/>
              <w:ind w:right="-27" w:rightChars="-13"/>
              <w:jc w:val="left"/>
              <w:rPr>
                <w:rFonts w:ascii="仿宋_GB2312" w:hAnsi="宋体" w:eastAsia="仿宋_GB2312" w:cs="Arial"/>
                <w:bCs/>
                <w:color w:val="000000"/>
                <w:sz w:val="24"/>
              </w:rPr>
            </w:pPr>
            <w:r>
              <w:rPr>
                <w:rFonts w:ascii="仿宋_GB2312" w:hAnsi="仿宋_GB2312" w:eastAsia="仿宋_GB2312" w:cs="仿宋_GB2312"/>
                <w:bCs/>
                <w:color w:val="000000"/>
                <w:sz w:val="24"/>
              </w:rPr>
              <w:t>政策性加分条件（如有）</w:t>
            </w:r>
          </w:p>
        </w:tc>
        <w:tc>
          <w:tcPr>
            <w:tcW w:w="7654" w:type="dxa"/>
            <w:tcBorders>
              <w:top w:val="single" w:color="auto" w:sz="4" w:space="0"/>
              <w:left w:val="single" w:color="auto" w:sz="4" w:space="0"/>
              <w:bottom w:val="single" w:color="auto" w:sz="4" w:space="0"/>
              <w:right w:val="single" w:color="auto" w:sz="4" w:space="0"/>
            </w:tcBorders>
            <w:vAlign w:val="center"/>
          </w:tcPr>
          <w:p w14:paraId="40E76916">
            <w:pPr>
              <w:pStyle w:val="33"/>
              <w:spacing w:before="0" w:beforeAutospacing="0" w:after="0" w:afterAutospacing="0" w:line="460" w:lineRule="atLeast"/>
              <w:rPr>
                <w:rFonts w:ascii="仿宋_GB2312" w:eastAsia="仿宋_GB2312"/>
                <w:color w:val="000000"/>
                <w:highlight w:val="none"/>
              </w:rPr>
            </w:pPr>
            <w:r>
              <w:rPr>
                <w:rFonts w:hint="eastAsia" w:ascii="仿宋_GB2312" w:eastAsia="仿宋_GB2312"/>
                <w:color w:val="000000"/>
                <w:highlight w:val="none"/>
              </w:rPr>
              <w:t>1．《政府采购促进中小企业发展管理办法》（财库〔2020〕46号），符合办法规定条件且出具该办法规定的《中小企业声明函》的小型和微型企业报价，对其报价给予20%的扣除。监狱企业、残疾人福利性单位视同小型和微型企业；</w:t>
            </w:r>
          </w:p>
          <w:p w14:paraId="1F4F4383">
            <w:pPr>
              <w:pStyle w:val="33"/>
              <w:spacing w:before="0" w:beforeAutospacing="0" w:after="0" w:afterAutospacing="0" w:line="460" w:lineRule="atLeast"/>
              <w:rPr>
                <w:rStyle w:val="35"/>
                <w:rFonts w:ascii="仿宋_GB2312" w:eastAsia="仿宋_GB2312"/>
                <w:color w:val="000000"/>
                <w:highlight w:val="none"/>
              </w:rPr>
            </w:pPr>
            <w:r>
              <w:rPr>
                <w:rStyle w:val="35"/>
                <w:rFonts w:hint="eastAsia" w:ascii="仿宋_GB2312" w:eastAsia="仿宋_GB2312"/>
                <w:color w:val="000000"/>
                <w:highlight w:val="none"/>
              </w:rPr>
              <w:t>注：（1）采购标的对应的中小企业划分标准所属行业：</w:t>
            </w:r>
          </w:p>
          <w:p w14:paraId="07FF3537">
            <w:pPr>
              <w:pStyle w:val="110"/>
              <w:spacing w:before="0" w:beforeAutospacing="0" w:after="0" w:afterAutospacing="0" w:line="440" w:lineRule="exact"/>
              <w:rPr>
                <w:rFonts w:ascii="仿宋_GB2312" w:eastAsia="仿宋_GB2312"/>
                <w:b/>
                <w:bCs/>
                <w:color w:val="000000"/>
                <w:highlight w:val="none"/>
              </w:rPr>
            </w:pPr>
            <w:r>
              <w:rPr>
                <w:rStyle w:val="112"/>
                <w:rFonts w:hint="eastAsia" w:ascii="仿宋_GB2312" w:eastAsia="仿宋_GB2312"/>
                <w:color w:val="000000"/>
                <w:highlight w:val="none"/>
              </w:rPr>
              <w:t>采购需求所列</w:t>
            </w:r>
            <w:r>
              <w:rPr>
                <w:rFonts w:hint="eastAsia" w:ascii="仿宋_GB2312" w:eastAsia="仿宋_GB2312"/>
                <w:b/>
                <w:bCs/>
                <w:color w:val="000000"/>
                <w:highlight w:val="none"/>
              </w:rPr>
              <w:t>第1项、第3项、第5至第8项、第10至第13项、第16项、第18</w:t>
            </w:r>
            <w:r>
              <w:rPr>
                <w:rStyle w:val="112"/>
                <w:rFonts w:hint="eastAsia" w:ascii="仿宋_GB2312" w:eastAsia="仿宋_GB2312"/>
                <w:color w:val="000000"/>
                <w:highlight w:val="none"/>
              </w:rPr>
              <w:t>至第21项</w:t>
            </w:r>
            <w:r>
              <w:rPr>
                <w:rFonts w:hint="eastAsia" w:ascii="仿宋_GB2312" w:eastAsia="仿宋_GB2312"/>
                <w:b/>
                <w:bCs/>
                <w:color w:val="000000"/>
                <w:highlight w:val="none"/>
              </w:rPr>
              <w:t>为</w:t>
            </w:r>
            <w:r>
              <w:rPr>
                <w:rStyle w:val="112"/>
                <w:rFonts w:hint="eastAsia" w:ascii="仿宋_GB2312" w:eastAsia="仿宋_GB2312"/>
                <w:color w:val="000000"/>
                <w:highlight w:val="none"/>
              </w:rPr>
              <w:t>工业</w:t>
            </w:r>
            <w:r>
              <w:rPr>
                <w:rFonts w:hint="eastAsia" w:ascii="仿宋_GB2312" w:eastAsia="仿宋_GB2312"/>
                <w:b/>
                <w:bCs/>
                <w:color w:val="000000"/>
                <w:highlight w:val="none"/>
              </w:rPr>
              <w:t>；</w:t>
            </w:r>
          </w:p>
          <w:p w14:paraId="028AD128">
            <w:pPr>
              <w:pStyle w:val="110"/>
              <w:spacing w:before="0" w:beforeAutospacing="0" w:after="0" w:afterAutospacing="0" w:line="440" w:lineRule="exact"/>
              <w:rPr>
                <w:rStyle w:val="114"/>
                <w:rFonts w:ascii="仿宋_GB2312" w:eastAsia="仿宋_GB2312"/>
                <w:color w:val="000000"/>
                <w:highlight w:val="none"/>
              </w:rPr>
            </w:pPr>
            <w:r>
              <w:rPr>
                <w:rStyle w:val="112"/>
                <w:rFonts w:hint="eastAsia" w:ascii="仿宋_GB2312" w:eastAsia="仿宋_GB2312"/>
                <w:color w:val="000000"/>
                <w:highlight w:val="none"/>
              </w:rPr>
              <w:t>采购需求所列</w:t>
            </w:r>
            <w:r>
              <w:rPr>
                <w:rFonts w:hint="eastAsia" w:ascii="仿宋_GB2312" w:eastAsia="仿宋_GB2312"/>
                <w:b/>
                <w:bCs/>
                <w:color w:val="000000"/>
                <w:highlight w:val="none"/>
              </w:rPr>
              <w:t>第2项、第4项、第9项、第14项、第15项、第17项为</w:t>
            </w:r>
            <w:r>
              <w:rPr>
                <w:rFonts w:hint="eastAsia" w:ascii="仿宋_GB2312" w:hAnsi="仿宋_GB2312" w:eastAsia="仿宋_GB2312" w:cs="仿宋_GB2312"/>
                <w:b/>
                <w:bCs/>
                <w:color w:val="000000"/>
                <w:highlight w:val="none"/>
              </w:rPr>
              <w:t>软件和信息技术服务业</w:t>
            </w:r>
            <w:r>
              <w:rPr>
                <w:rStyle w:val="112"/>
                <w:rFonts w:hint="eastAsia" w:ascii="仿宋_GB2312" w:eastAsia="仿宋_GB2312"/>
                <w:color w:val="000000"/>
                <w:highlight w:val="none"/>
              </w:rPr>
              <w:t>。</w:t>
            </w:r>
          </w:p>
          <w:p w14:paraId="76A5A3FF">
            <w:pPr>
              <w:pStyle w:val="33"/>
              <w:spacing w:before="0" w:beforeAutospacing="0" w:after="0" w:afterAutospacing="0" w:line="460" w:lineRule="atLeast"/>
              <w:rPr>
                <w:rFonts w:ascii="仿宋_GB2312" w:eastAsia="仿宋_GB2312"/>
                <w:color w:val="000000"/>
                <w:highlight w:val="none"/>
              </w:rPr>
            </w:pPr>
            <w:r>
              <w:rPr>
                <w:rStyle w:val="35"/>
                <w:rFonts w:hint="eastAsia" w:ascii="仿宋_GB2312" w:eastAsia="仿宋_GB2312"/>
                <w:color w:val="000000"/>
                <w:highlight w:val="none"/>
              </w:rPr>
              <w:t>（2）中小企业划分有关标准根据工信部等部委发布的《关于印发中小企业划型标准规定的通知》（工信部联企业〔2011〕300号）确定；</w:t>
            </w:r>
          </w:p>
          <w:p w14:paraId="6F179ACF">
            <w:pPr>
              <w:pStyle w:val="33"/>
              <w:spacing w:before="0" w:beforeAutospacing="0" w:after="0" w:afterAutospacing="0" w:line="460" w:lineRule="atLeast"/>
              <w:rPr>
                <w:rFonts w:ascii="仿宋_GB2312" w:eastAsia="仿宋_GB2312"/>
                <w:color w:val="000000"/>
                <w:highlight w:val="none"/>
              </w:rPr>
            </w:pPr>
            <w:r>
              <w:rPr>
                <w:rStyle w:val="35"/>
                <w:rFonts w:hint="eastAsia" w:ascii="仿宋_GB2312" w:eastAsia="仿宋_GB2312"/>
                <w:color w:val="000000"/>
                <w:highlight w:val="none"/>
              </w:rPr>
              <w:t>（3）为方便投标人识别企业规模类型，投标人可使用工业和信息化部组织开发的中小企业规模类型自测小程序生成企业规模类型测试结果。自测小程序链接：https://baosong.miit.gov.cn/ScaleTest</w:t>
            </w:r>
          </w:p>
          <w:p w14:paraId="7568B9CF">
            <w:pPr>
              <w:pStyle w:val="33"/>
              <w:spacing w:before="0" w:beforeAutospacing="0" w:after="0" w:afterAutospacing="0" w:line="460" w:lineRule="atLeast"/>
              <w:rPr>
                <w:rFonts w:ascii="仿宋_GB2312" w:eastAsia="仿宋_GB2312"/>
                <w:color w:val="000000"/>
                <w:highlight w:val="none"/>
              </w:rPr>
            </w:pPr>
            <w:r>
              <w:rPr>
                <w:rFonts w:hint="eastAsia" w:ascii="仿宋_GB2312" w:eastAsia="仿宋_GB2312"/>
                <w:color w:val="000000"/>
                <w:highlight w:val="none"/>
              </w:rPr>
              <w:t>2.《财政部、司法部关于政府采购支持监狱企业发展有关问题的通知》（财库〔2014〕68号）；</w:t>
            </w:r>
          </w:p>
          <w:p w14:paraId="7BF109D2">
            <w:pPr>
              <w:pStyle w:val="33"/>
              <w:spacing w:before="0" w:beforeAutospacing="0" w:after="0" w:afterAutospacing="0" w:line="460" w:lineRule="atLeast"/>
              <w:rPr>
                <w:rFonts w:ascii="仿宋_GB2312" w:eastAsia="仿宋_GB2312"/>
                <w:color w:val="000000"/>
                <w:highlight w:val="none"/>
              </w:rPr>
            </w:pPr>
            <w:r>
              <w:rPr>
                <w:rFonts w:hint="eastAsia" w:ascii="仿宋_GB2312" w:eastAsia="仿宋_GB2312"/>
                <w:color w:val="000000"/>
                <w:highlight w:val="none"/>
              </w:rPr>
              <w:t>3.《财政部 民政部 中国残疾人联合会关于促进残疾人就业政府采购政策的通知》（财库〔2017〕141号）；</w:t>
            </w:r>
          </w:p>
          <w:p w14:paraId="3F3664E0">
            <w:pPr>
              <w:pStyle w:val="33"/>
              <w:spacing w:before="0" w:beforeAutospacing="0" w:after="0" w:afterAutospacing="0" w:line="460" w:lineRule="atLeast"/>
              <w:rPr>
                <w:rFonts w:ascii="仿宋_GB2312" w:eastAsia="仿宋_GB2312"/>
                <w:color w:val="000000"/>
                <w:highlight w:val="none"/>
              </w:rPr>
            </w:pPr>
            <w:r>
              <w:rPr>
                <w:rFonts w:hint="eastAsia" w:ascii="仿宋_GB2312" w:eastAsia="仿宋_GB2312"/>
                <w:color w:val="000000"/>
                <w:highlight w:val="none"/>
              </w:rPr>
              <w:t>4.《财政部 发展改革委 生态环境部 市场监管总局关于调整优化节能产品、环境标志产品政府采购执行机制的通知》（财库〔2019〕9号）：对政府采购节能产品、环境标志产品实施品目清单管理，依据品目清单和认证证书实施政府优先采购和强制采购；</w:t>
            </w:r>
          </w:p>
          <w:p w14:paraId="5591DC0B">
            <w:pPr>
              <w:pStyle w:val="33"/>
              <w:spacing w:before="0" w:beforeAutospacing="0" w:after="0" w:afterAutospacing="0" w:line="460" w:lineRule="atLeast"/>
              <w:rPr>
                <w:rFonts w:ascii="仿宋_GB2312" w:eastAsia="仿宋_GB2312"/>
                <w:color w:val="000000"/>
                <w:highlight w:val="none"/>
              </w:rPr>
            </w:pPr>
            <w:r>
              <w:rPr>
                <w:rFonts w:hint="eastAsia" w:ascii="仿宋_GB2312" w:eastAsia="仿宋_GB2312"/>
                <w:color w:val="000000"/>
                <w:highlight w:val="none"/>
              </w:rPr>
              <w:t>5.财政部 生态环境部《关于印发环境标志产品政府采购品目清单的通知》（财库〔2019〕18号）；</w:t>
            </w:r>
          </w:p>
          <w:p w14:paraId="034582F3">
            <w:pPr>
              <w:pStyle w:val="33"/>
              <w:spacing w:before="0" w:beforeAutospacing="0" w:after="0" w:afterAutospacing="0" w:line="460" w:lineRule="atLeast"/>
              <w:rPr>
                <w:rFonts w:hint="eastAsia" w:ascii="仿宋_GB2312" w:eastAsia="仿宋_GB2312"/>
                <w:color w:val="000000"/>
                <w:highlight w:val="none"/>
              </w:rPr>
            </w:pPr>
            <w:r>
              <w:rPr>
                <w:rFonts w:hint="eastAsia" w:ascii="仿宋_GB2312" w:eastAsia="仿宋_GB2312"/>
                <w:color w:val="000000"/>
                <w:highlight w:val="none"/>
              </w:rPr>
              <w:t>6.财政部 发展改革委《关于印发节能产品政府采购品目清单的通知》（财库〔2019〕19号）；</w:t>
            </w:r>
          </w:p>
          <w:p w14:paraId="3A0D26F5">
            <w:pPr>
              <w:pStyle w:val="131"/>
              <w:spacing w:before="0" w:beforeAutospacing="0" w:after="0" w:afterAutospacing="0" w:line="460" w:lineRule="atLeast"/>
              <w:rPr>
                <w:rFonts w:hint="eastAsia" w:ascii="仿宋_GB2312" w:eastAsia="仿宋_GB2312" w:cs="Arial"/>
                <w:b/>
                <w:bCs w:val="0"/>
                <w:color w:val="000000"/>
                <w:kern w:val="2"/>
                <w:sz w:val="24"/>
                <w:highlight w:val="none"/>
                <w:lang w:eastAsia="zh-CN"/>
              </w:rPr>
            </w:pPr>
            <w:r>
              <w:rPr>
                <w:rFonts w:hint="eastAsia" w:ascii="仿宋_GB2312" w:hAnsi="宋体" w:eastAsia="仿宋_GB2312" w:cs="Arial"/>
                <w:b/>
                <w:bCs w:val="0"/>
                <w:color w:val="000000"/>
                <w:sz w:val="24"/>
                <w:highlight w:val="none"/>
              </w:rPr>
              <w:t>7.国务院办公厅关于在政府采购中实施本国产品标准及相关政策的通知</w:t>
            </w:r>
            <w:r>
              <w:rPr>
                <w:rFonts w:hint="eastAsia" w:ascii="仿宋_GB2312" w:hAnsi="宋体" w:eastAsia="仿宋_GB2312" w:cs="Arial"/>
                <w:b/>
                <w:bCs w:val="0"/>
                <w:color w:val="000000"/>
                <w:kern w:val="2"/>
                <w:sz w:val="24"/>
                <w:highlight w:val="none"/>
              </w:rPr>
              <w:t>（国办发〔2025〕34号）</w:t>
            </w:r>
            <w:r>
              <w:rPr>
                <w:rFonts w:hint="eastAsia" w:ascii="仿宋_GB2312" w:eastAsia="仿宋_GB2312" w:cs="Arial"/>
                <w:b/>
                <w:bCs w:val="0"/>
                <w:color w:val="000000"/>
                <w:kern w:val="2"/>
                <w:sz w:val="24"/>
                <w:highlight w:val="none"/>
                <w:lang w:eastAsia="zh-CN"/>
              </w:rPr>
              <w:t>。</w:t>
            </w:r>
          </w:p>
          <w:p w14:paraId="7092FB92">
            <w:pPr>
              <w:pStyle w:val="131"/>
              <w:spacing w:before="0" w:beforeAutospacing="0" w:after="0" w:afterAutospacing="0" w:line="460" w:lineRule="atLeast"/>
              <w:ind w:firstLine="482" w:firstLineChars="200"/>
              <w:rPr>
                <w:rFonts w:hint="eastAsia" w:ascii="仿宋_GB2312" w:eastAsia="仿宋_GB2312"/>
                <w:color w:val="000000"/>
                <w:highlight w:val="none"/>
                <w:lang w:val="en-US" w:eastAsia="zh-CN"/>
              </w:rPr>
            </w:pPr>
            <w:r>
              <w:rPr>
                <w:rFonts w:hint="eastAsia" w:ascii="仿宋_GB2312" w:eastAsia="仿宋_GB2312"/>
                <w:b/>
                <w:bCs/>
                <w:color w:val="000000"/>
                <w:highlight w:val="none"/>
                <w:lang w:val="en-US" w:eastAsia="zh-CN"/>
              </w:rPr>
              <w:t>本国产品标准的适用范围：</w:t>
            </w:r>
            <w:r>
              <w:rPr>
                <w:rFonts w:hint="eastAsia" w:ascii="仿宋_GB2312" w:eastAsia="仿宋_GB2312"/>
                <w:color w:val="000000"/>
                <w:highlight w:val="none"/>
                <w:lang w:val="en-US" w:eastAsia="zh-CN"/>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5D6AA09">
            <w:pPr>
              <w:pStyle w:val="131"/>
              <w:spacing w:before="0" w:beforeAutospacing="0" w:after="0" w:afterAutospacing="0" w:line="460" w:lineRule="atLeast"/>
              <w:ind w:firstLine="482" w:firstLineChars="200"/>
              <w:rPr>
                <w:rFonts w:hint="eastAsia" w:ascii="仿宋_GB2312" w:eastAsia="仿宋_GB2312"/>
                <w:color w:val="000000"/>
                <w:highlight w:val="none"/>
                <w:lang w:val="en-US" w:eastAsia="zh-CN"/>
              </w:rPr>
            </w:pPr>
            <w:r>
              <w:rPr>
                <w:rFonts w:hint="eastAsia" w:ascii="仿宋_GB2312" w:eastAsia="仿宋_GB2312"/>
                <w:b/>
                <w:bCs/>
                <w:color w:val="000000"/>
                <w:highlight w:val="none"/>
                <w:lang w:val="en-US" w:eastAsia="zh-CN"/>
              </w:rPr>
              <w:t>本国产品应当符合以下条件：</w:t>
            </w:r>
            <w:r>
              <w:rPr>
                <w:rFonts w:hint="eastAsia" w:ascii="仿宋_GB2312" w:eastAsia="仿宋_GB2312"/>
                <w:color w:val="000000"/>
                <w:highlight w:val="none"/>
                <w:lang w:val="en-US" w:eastAsia="zh-CN"/>
              </w:rPr>
              <w:t>产品应当在中国境内生产，即在中华人民共和国关境内实现从原材料、组件到产品的属性改变。属性改变是指经过制造、加工或者组装等工序，产生完全不同于原材料、组件的新产品，并具有新的名称和特征（用途）。</w:t>
            </w:r>
          </w:p>
          <w:p w14:paraId="24248DFF">
            <w:pPr>
              <w:pStyle w:val="131"/>
              <w:spacing w:before="0" w:beforeAutospacing="0" w:after="0" w:afterAutospacing="0" w:line="460" w:lineRule="atLeast"/>
              <w:ind w:firstLine="482" w:firstLineChars="200"/>
              <w:rPr>
                <w:rFonts w:hint="eastAsia" w:ascii="仿宋_GB2312" w:eastAsia="仿宋_GB2312"/>
                <w:color w:val="000000"/>
                <w:highlight w:val="none"/>
                <w:lang w:val="en-US" w:eastAsia="zh-CN"/>
              </w:rPr>
            </w:pPr>
            <w:r>
              <w:rPr>
                <w:rFonts w:hint="eastAsia" w:ascii="仿宋_GB2312" w:eastAsia="仿宋_GB2312"/>
                <w:b/>
                <w:bCs/>
                <w:color w:val="000000"/>
                <w:highlight w:val="none"/>
                <w:lang w:val="en-US" w:eastAsia="zh-CN"/>
              </w:rPr>
              <w:t>对本国产品的支持政策：</w:t>
            </w:r>
            <w:r>
              <w:rPr>
                <w:rFonts w:hint="eastAsia" w:ascii="仿宋_GB2312" w:eastAsia="仿宋_GB2312"/>
                <w:color w:val="000000"/>
                <w:highlight w:val="none"/>
                <w:lang w:val="en-US" w:eastAsia="zh-CN"/>
              </w:rPr>
              <w:t>政府采购活动中既有本国产品又有非本国产品参与竞争的，依法对本国产品给予价格评审优惠，对本国产品的报价给予20%的价格扣除，用扣除后的价格参与评审。仅有本国产品参与竞争的，不执行本国产品价格扣除政策。</w:t>
            </w:r>
          </w:p>
          <w:p w14:paraId="6129CC41">
            <w:pPr>
              <w:pStyle w:val="131"/>
              <w:spacing w:before="0" w:beforeAutospacing="0" w:after="0" w:afterAutospacing="0" w:line="460" w:lineRule="atLeast"/>
              <w:ind w:firstLine="480" w:firstLineChars="200"/>
              <w:rPr>
                <w:rFonts w:hint="eastAsia" w:ascii="仿宋_GB2312" w:eastAsia="仿宋_GB2312"/>
                <w:color w:val="000000"/>
                <w:highlight w:val="none"/>
                <w:lang w:val="en-US" w:eastAsia="zh-CN"/>
              </w:rPr>
            </w:pPr>
            <w:r>
              <w:rPr>
                <w:rFonts w:hint="eastAsia" w:ascii="仿宋_GB2312" w:eastAsia="仿宋_GB2312"/>
                <w:color w:val="000000"/>
                <w:highlight w:val="none"/>
                <w:lang w:val="en-US" w:eastAsia="zh-CN"/>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前述全部产品是指货物或服务采购项目或采购包中包含的全部货物、服务产品。</w:t>
            </w:r>
          </w:p>
          <w:p w14:paraId="221EE4FA">
            <w:pPr>
              <w:pStyle w:val="131"/>
              <w:spacing w:before="0" w:beforeAutospacing="0" w:after="0" w:afterAutospacing="0" w:line="460" w:lineRule="atLeast"/>
              <w:ind w:firstLine="482" w:firstLineChars="200"/>
              <w:rPr>
                <w:rFonts w:hint="eastAsia" w:ascii="仿宋_GB2312" w:eastAsia="仿宋_GB2312"/>
                <w:color w:val="000000"/>
                <w:highlight w:val="none"/>
                <w:lang w:eastAsia="zh-CN"/>
              </w:rPr>
            </w:pPr>
            <w:r>
              <w:rPr>
                <w:rFonts w:hint="eastAsia" w:ascii="仿宋_GB2312" w:eastAsia="仿宋_GB2312"/>
                <w:b/>
                <w:bCs/>
                <w:color w:val="000000"/>
                <w:highlight w:val="none"/>
                <w:lang w:eastAsia="zh-CN"/>
              </w:rPr>
              <w:t>供应商应提供的证明文件：</w:t>
            </w:r>
            <w:r>
              <w:rPr>
                <w:rFonts w:hint="eastAsia" w:ascii="仿宋_GB2312" w:eastAsia="仿宋_GB2312"/>
                <w:color w:val="000000"/>
                <w:highlight w:val="none"/>
                <w:lang w:eastAsia="zh-CN"/>
              </w:rPr>
              <w:t>供应商拟享受该政策的，应当对其提供的产品出具《关于符合本国产品标准的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供应商未出具《关于符合本国产品标准的声明函》或财政部会同有关部门规定的有关证明文件的，该产品视为非本国产品，不能享受价格扣除。</w:t>
            </w:r>
          </w:p>
          <w:p w14:paraId="51649A3F">
            <w:pPr>
              <w:pStyle w:val="131"/>
              <w:spacing w:before="0" w:beforeAutospacing="0" w:after="0" w:afterAutospacing="0" w:line="460" w:lineRule="atLeast"/>
              <w:ind w:firstLine="480" w:firstLineChars="200"/>
              <w:rPr>
                <w:rFonts w:hint="eastAsia" w:ascii="仿宋_GB2312" w:eastAsia="仿宋_GB2312"/>
                <w:color w:val="000000"/>
                <w:highlight w:val="none"/>
                <w:lang w:eastAsia="zh-CN"/>
              </w:rPr>
            </w:pPr>
            <w:r>
              <w:rPr>
                <w:rFonts w:hint="eastAsia" w:ascii="仿宋_GB2312" w:eastAsia="仿宋_GB2312"/>
                <w:color w:val="000000"/>
                <w:highlight w:val="none"/>
                <w:lang w:eastAsia="zh-CN"/>
              </w:rPr>
              <w:t>当采购项目或者采购包中含有多种产品时，供应商拟享受该政策的，除了对其提供的产品出具《关于符合本国产品标准的声明函》或财政部会同有关部门规定的有关证明文件外，还应当声明其为该采购项目或者采购包提供的符合本国产品标准的产品成本之和占该供应商提供的全部产品成本之和的比例达到80%以上，提供《关于本国产品比例的承诺函》。</w:t>
            </w:r>
          </w:p>
          <w:p w14:paraId="384F3D5D">
            <w:pPr>
              <w:pStyle w:val="33"/>
              <w:spacing w:before="0" w:beforeAutospacing="0" w:after="0" w:afterAutospacing="0" w:line="460" w:lineRule="atLeast"/>
              <w:ind w:firstLine="480" w:firstLineChars="200"/>
              <w:rPr>
                <w:rFonts w:hint="eastAsia" w:ascii="仿宋_GB2312" w:eastAsia="仿宋_GB2312"/>
                <w:color w:val="000000"/>
                <w:highlight w:val="none"/>
              </w:rPr>
            </w:pPr>
            <w:r>
              <w:rPr>
                <w:rFonts w:hint="eastAsia" w:ascii="仿宋_GB2312" w:eastAsia="仿宋_GB2312"/>
                <w:color w:val="000000"/>
                <w:highlight w:val="none"/>
                <w:lang w:val="en-US" w:eastAsia="zh-CN"/>
              </w:rPr>
              <w:t>若供应商依法享受本国产品优惠政策的，供应商提供的声明函或有关证明文件应当随中标结果同时公告。其他未尽事宜按照《国务院办公厅关于在政府采购中实施本国产品标准及相关政策的通知》（国办发〔2025〕34号）执行。</w:t>
            </w:r>
          </w:p>
        </w:tc>
      </w:tr>
      <w:tr w14:paraId="1D8F8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9214" w:type="dxa"/>
            <w:gridSpan w:val="2"/>
            <w:tcBorders>
              <w:top w:val="single" w:color="auto" w:sz="4" w:space="0"/>
              <w:left w:val="single" w:color="auto" w:sz="4" w:space="0"/>
              <w:bottom w:val="single" w:color="auto" w:sz="4" w:space="0"/>
              <w:right w:val="single" w:color="auto" w:sz="4" w:space="0"/>
            </w:tcBorders>
            <w:vAlign w:val="center"/>
          </w:tcPr>
          <w:p w14:paraId="0C0D7331">
            <w:pPr>
              <w:pStyle w:val="12"/>
              <w:snapToGrid w:val="0"/>
              <w:spacing w:line="400" w:lineRule="exact"/>
              <w:ind w:right="-330" w:rightChars="-157"/>
              <w:rPr>
                <w:rFonts w:ascii="仿宋_GB2312" w:hAnsi="宋体" w:eastAsia="仿宋_GB2312" w:cs="宋体"/>
                <w:bCs/>
                <w:color w:val="000000"/>
                <w:sz w:val="24"/>
              </w:rPr>
            </w:pPr>
            <w:r>
              <w:rPr>
                <w:rFonts w:hint="eastAsia" w:ascii="仿宋_GB2312" w:hAnsi="宋体" w:eastAsia="仿宋_GB2312"/>
                <w:b/>
                <w:bCs/>
                <w:sz w:val="24"/>
              </w:rPr>
              <w:t>五、其他要求</w:t>
            </w:r>
          </w:p>
        </w:tc>
      </w:tr>
      <w:tr w14:paraId="6B9B5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560" w:type="dxa"/>
            <w:tcBorders>
              <w:top w:val="single" w:color="auto" w:sz="4" w:space="0"/>
              <w:left w:val="single" w:color="auto" w:sz="4" w:space="0"/>
              <w:bottom w:val="single" w:color="auto" w:sz="4" w:space="0"/>
              <w:right w:val="single" w:color="auto" w:sz="4" w:space="0"/>
            </w:tcBorders>
            <w:vAlign w:val="center"/>
          </w:tcPr>
          <w:p w14:paraId="42B4562C">
            <w:pPr>
              <w:spacing w:line="440" w:lineRule="exact"/>
              <w:ind w:right="-107" w:rightChars="-51"/>
              <w:jc w:val="left"/>
              <w:rPr>
                <w:rFonts w:ascii="仿宋_GB2312" w:hAnsi="宋体" w:eastAsia="仿宋_GB2312" w:cs="Arial"/>
                <w:bCs/>
                <w:color w:val="000000"/>
                <w:sz w:val="24"/>
              </w:rPr>
            </w:pPr>
            <w:r>
              <w:rPr>
                <w:rFonts w:ascii="仿宋_GB2312" w:hAnsi="宋体" w:eastAsia="仿宋_GB2312" w:cs="Arial"/>
                <w:bCs/>
                <w:color w:val="000000"/>
                <w:sz w:val="24"/>
              </w:rPr>
              <w:t>无</w:t>
            </w:r>
          </w:p>
        </w:tc>
        <w:tc>
          <w:tcPr>
            <w:tcW w:w="7654" w:type="dxa"/>
            <w:tcBorders>
              <w:top w:val="single" w:color="auto" w:sz="4" w:space="0"/>
              <w:left w:val="single" w:color="auto" w:sz="4" w:space="0"/>
              <w:bottom w:val="single" w:color="auto" w:sz="4" w:space="0"/>
              <w:right w:val="single" w:color="auto" w:sz="4" w:space="0"/>
            </w:tcBorders>
            <w:vAlign w:val="center"/>
          </w:tcPr>
          <w:p w14:paraId="6DA2B629">
            <w:pPr>
              <w:spacing w:line="440" w:lineRule="exact"/>
              <w:ind w:right="27" w:rightChars="13"/>
              <w:jc w:val="left"/>
              <w:rPr>
                <w:rFonts w:ascii="仿宋_GB2312" w:hAnsi="宋体" w:eastAsia="仿宋_GB2312" w:cs="Arial"/>
                <w:bCs/>
                <w:color w:val="000000"/>
                <w:sz w:val="24"/>
              </w:rPr>
            </w:pPr>
            <w:r>
              <w:rPr>
                <w:rFonts w:hint="eastAsia" w:ascii="仿宋_GB2312" w:hAnsi="宋体" w:eastAsia="仿宋_GB2312" w:cs="Arial"/>
                <w:bCs/>
                <w:color w:val="000000"/>
                <w:sz w:val="24"/>
              </w:rPr>
              <w:t xml:space="preserve"> </w:t>
            </w:r>
          </w:p>
        </w:tc>
      </w:tr>
    </w:tbl>
    <w:p w14:paraId="1479EEBE">
      <w:pPr>
        <w:rPr>
          <w:rFonts w:hint="eastAsia"/>
          <w:sz w:val="32"/>
          <w:szCs w:val="32"/>
        </w:rPr>
      </w:pPr>
      <w:bookmarkStart w:id="33" w:name="_Toc29711"/>
      <w:r>
        <w:rPr>
          <w:rFonts w:hint="eastAsia"/>
          <w:sz w:val="32"/>
          <w:szCs w:val="32"/>
        </w:rPr>
        <w:br w:type="page"/>
      </w:r>
    </w:p>
    <w:p w14:paraId="39D6DCD4">
      <w:pPr>
        <w:pStyle w:val="2"/>
        <w:spacing w:line="276" w:lineRule="auto"/>
        <w:jc w:val="center"/>
        <w:rPr>
          <w:sz w:val="32"/>
          <w:szCs w:val="32"/>
        </w:rPr>
      </w:pPr>
      <w:r>
        <w:rPr>
          <w:rFonts w:hint="eastAsia"/>
          <w:sz w:val="32"/>
          <w:szCs w:val="32"/>
        </w:rPr>
        <w:t>第三章 投标人须知</w:t>
      </w:r>
      <w:bookmarkEnd w:id="33"/>
    </w:p>
    <w:p w14:paraId="79D03D7C">
      <w:pPr>
        <w:spacing w:line="276" w:lineRule="auto"/>
        <w:jc w:val="center"/>
        <w:rPr>
          <w:rFonts w:ascii="仿宋_GB2312" w:eastAsia="仿宋_GB2312"/>
          <w:b/>
          <w:sz w:val="28"/>
          <w:szCs w:val="28"/>
        </w:rPr>
      </w:pPr>
      <w:r>
        <w:rPr>
          <w:rFonts w:hint="eastAsia" w:ascii="仿宋_GB2312" w:eastAsia="仿宋_GB2312"/>
          <w:b/>
          <w:sz w:val="28"/>
          <w:szCs w:val="28"/>
        </w:rPr>
        <w:t>前附表</w:t>
      </w:r>
    </w:p>
    <w:tbl>
      <w:tblPr>
        <w:tblStyle w:val="20"/>
        <w:tblW w:w="904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8232"/>
      </w:tblGrid>
      <w:tr w14:paraId="7A61B7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14:paraId="094B5FBD">
            <w:pPr>
              <w:spacing w:line="400" w:lineRule="exact"/>
              <w:jc w:val="center"/>
              <w:rPr>
                <w:rFonts w:ascii="仿宋_GB2312" w:eastAsia="仿宋_GB2312"/>
                <w:b/>
                <w:sz w:val="24"/>
              </w:rPr>
            </w:pPr>
            <w:r>
              <w:rPr>
                <w:rFonts w:hint="eastAsia" w:ascii="仿宋_GB2312" w:eastAsia="仿宋_GB2312"/>
                <w:b/>
                <w:sz w:val="24"/>
              </w:rPr>
              <w:t>序号</w:t>
            </w:r>
          </w:p>
        </w:tc>
        <w:tc>
          <w:tcPr>
            <w:tcW w:w="8232" w:type="dxa"/>
          </w:tcPr>
          <w:p w14:paraId="1AE1B4D2">
            <w:pPr>
              <w:spacing w:line="400" w:lineRule="exact"/>
              <w:jc w:val="center"/>
              <w:rPr>
                <w:rFonts w:ascii="仿宋_GB2312" w:eastAsia="仿宋_GB2312"/>
                <w:b/>
                <w:sz w:val="24"/>
              </w:rPr>
            </w:pPr>
            <w:r>
              <w:rPr>
                <w:rFonts w:hint="eastAsia" w:ascii="仿宋_GB2312" w:eastAsia="仿宋_GB2312"/>
                <w:b/>
                <w:sz w:val="24"/>
              </w:rPr>
              <w:t>内    容</w:t>
            </w:r>
          </w:p>
        </w:tc>
      </w:tr>
      <w:tr w14:paraId="74237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3DF66BB">
            <w:pPr>
              <w:spacing w:line="400" w:lineRule="exact"/>
              <w:jc w:val="center"/>
              <w:rPr>
                <w:rFonts w:ascii="仿宋_GB2312" w:eastAsia="仿宋_GB2312"/>
                <w:sz w:val="24"/>
              </w:rPr>
            </w:pPr>
            <w:r>
              <w:rPr>
                <w:rFonts w:hint="eastAsia" w:ascii="仿宋_GB2312" w:eastAsia="仿宋_GB2312"/>
                <w:sz w:val="24"/>
              </w:rPr>
              <w:t>1</w:t>
            </w:r>
          </w:p>
        </w:tc>
        <w:tc>
          <w:tcPr>
            <w:tcW w:w="8232" w:type="dxa"/>
            <w:vAlign w:val="center"/>
          </w:tcPr>
          <w:p w14:paraId="1EBA99F5">
            <w:pPr>
              <w:spacing w:line="400" w:lineRule="exact"/>
              <w:rPr>
                <w:rFonts w:ascii="仿宋_GB2312" w:eastAsia="仿宋_GB2312"/>
                <w:sz w:val="24"/>
              </w:rPr>
            </w:pPr>
            <w:r>
              <w:rPr>
                <w:rFonts w:hint="eastAsia" w:ascii="仿宋_GB2312" w:eastAsia="仿宋_GB2312"/>
                <w:sz w:val="24"/>
              </w:rPr>
              <w:t>项目名称：</w:t>
            </w:r>
            <w:r>
              <w:rPr>
                <w:rFonts w:ascii="仿宋_GB2312" w:hAnsi="宋体" w:eastAsia="仿宋_GB2312"/>
                <w:sz w:val="24"/>
              </w:rPr>
              <w:t>柳州职业技术大学 “AI+设计”实验室设备采购</w:t>
            </w:r>
          </w:p>
          <w:p w14:paraId="3FB7CD31">
            <w:pPr>
              <w:spacing w:line="400" w:lineRule="exact"/>
              <w:rPr>
                <w:rFonts w:ascii="仿宋_GB2312" w:eastAsia="仿宋_GB2312"/>
                <w:sz w:val="24"/>
              </w:rPr>
            </w:pPr>
            <w:r>
              <w:rPr>
                <w:rFonts w:hint="eastAsia" w:ascii="仿宋_GB2312" w:eastAsia="仿宋_GB2312"/>
                <w:sz w:val="24"/>
              </w:rPr>
              <w:t>项目编号：</w:t>
            </w:r>
            <w:r>
              <w:rPr>
                <w:rFonts w:hint="eastAsia" w:ascii="仿宋_GB2312" w:hAnsi="宋体" w:eastAsia="仿宋_GB2312"/>
                <w:sz w:val="24"/>
              </w:rPr>
              <w:t>LZZC2026-G1-990220-LZSZ</w:t>
            </w:r>
          </w:p>
        </w:tc>
      </w:tr>
      <w:tr w14:paraId="4BAE9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AF7565C">
            <w:pPr>
              <w:spacing w:line="400" w:lineRule="exact"/>
              <w:jc w:val="center"/>
              <w:rPr>
                <w:rFonts w:ascii="仿宋_GB2312" w:eastAsia="仿宋_GB2312"/>
                <w:sz w:val="24"/>
              </w:rPr>
            </w:pPr>
            <w:r>
              <w:rPr>
                <w:rFonts w:ascii="仿宋_GB2312" w:eastAsia="仿宋_GB2312"/>
                <w:sz w:val="24"/>
              </w:rPr>
              <w:t>2</w:t>
            </w:r>
          </w:p>
        </w:tc>
        <w:tc>
          <w:tcPr>
            <w:tcW w:w="8232" w:type="dxa"/>
          </w:tcPr>
          <w:p w14:paraId="4E57D7CE">
            <w:pPr>
              <w:autoSpaceDE w:val="0"/>
              <w:autoSpaceDN w:val="0"/>
              <w:spacing w:line="400" w:lineRule="exact"/>
              <w:textAlignment w:val="bottom"/>
              <w:rPr>
                <w:rFonts w:ascii="仿宋_GB2312" w:eastAsia="仿宋_GB2312"/>
                <w:sz w:val="24"/>
              </w:rPr>
            </w:pPr>
            <w:r>
              <w:rPr>
                <w:rFonts w:hint="eastAsia" w:ascii="仿宋_GB2312" w:eastAsia="仿宋_GB2312"/>
                <w:sz w:val="24"/>
              </w:rPr>
              <w:t>采购资金来源：财政性资金</w:t>
            </w:r>
          </w:p>
          <w:p w14:paraId="3103EE6A">
            <w:pPr>
              <w:autoSpaceDE w:val="0"/>
              <w:autoSpaceDN w:val="0"/>
              <w:spacing w:line="400" w:lineRule="exact"/>
              <w:textAlignment w:val="bottom"/>
              <w:rPr>
                <w:rFonts w:ascii="仿宋_GB2312" w:eastAsia="仿宋_GB2312"/>
                <w:sz w:val="24"/>
              </w:rPr>
            </w:pPr>
            <w:r>
              <w:rPr>
                <w:rFonts w:hint="eastAsia" w:ascii="仿宋_GB2312" w:eastAsia="仿宋_GB2312"/>
                <w:sz w:val="24"/>
              </w:rPr>
              <w:t>预算金额（人民币）：</w:t>
            </w:r>
            <w:r>
              <w:rPr>
                <w:rFonts w:ascii="仿宋_GB2312" w:eastAsia="仿宋_GB2312"/>
                <w:sz w:val="24"/>
              </w:rPr>
              <w:t>壹佰壹拾壹万伍仟玖佰玖拾壹元整</w:t>
            </w:r>
            <w:r>
              <w:rPr>
                <w:rFonts w:hint="eastAsia" w:ascii="仿宋_GB2312" w:eastAsia="仿宋_GB2312"/>
                <w:sz w:val="24"/>
              </w:rPr>
              <w:t>（¥</w:t>
            </w:r>
            <w:r>
              <w:rPr>
                <w:rFonts w:ascii="仿宋_GB2312" w:eastAsia="仿宋_GB2312"/>
                <w:sz w:val="24"/>
              </w:rPr>
              <w:t>1</w:t>
            </w:r>
            <w:r>
              <w:rPr>
                <w:rFonts w:hint="eastAsia" w:ascii="仿宋_GB2312" w:eastAsia="仿宋_GB2312"/>
                <w:sz w:val="24"/>
              </w:rPr>
              <w:t>,</w:t>
            </w:r>
            <w:r>
              <w:rPr>
                <w:rFonts w:ascii="仿宋_GB2312" w:eastAsia="仿宋_GB2312"/>
                <w:sz w:val="24"/>
              </w:rPr>
              <w:t>115</w:t>
            </w:r>
            <w:r>
              <w:rPr>
                <w:rFonts w:hint="eastAsia" w:ascii="仿宋_GB2312" w:eastAsia="仿宋_GB2312"/>
                <w:sz w:val="24"/>
              </w:rPr>
              <w:t>,</w:t>
            </w:r>
            <w:r>
              <w:rPr>
                <w:rFonts w:ascii="仿宋_GB2312" w:eastAsia="仿宋_GB2312"/>
                <w:sz w:val="24"/>
              </w:rPr>
              <w:t>991</w:t>
            </w:r>
            <w:r>
              <w:rPr>
                <w:rFonts w:hint="eastAsia" w:ascii="仿宋_GB2312" w:eastAsia="仿宋_GB2312"/>
                <w:sz w:val="24"/>
              </w:rPr>
              <w:t>.00）。</w:t>
            </w:r>
          </w:p>
        </w:tc>
      </w:tr>
      <w:tr w14:paraId="0F47DE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C9E6197">
            <w:pPr>
              <w:spacing w:line="400" w:lineRule="exact"/>
              <w:jc w:val="center"/>
              <w:rPr>
                <w:rFonts w:ascii="仿宋_GB2312" w:eastAsia="仿宋_GB2312"/>
                <w:sz w:val="24"/>
              </w:rPr>
            </w:pPr>
            <w:r>
              <w:rPr>
                <w:rFonts w:ascii="仿宋_GB2312" w:eastAsia="仿宋_GB2312"/>
                <w:sz w:val="24"/>
              </w:rPr>
              <w:t>3</w:t>
            </w:r>
          </w:p>
        </w:tc>
        <w:tc>
          <w:tcPr>
            <w:tcW w:w="8232" w:type="dxa"/>
            <w:vAlign w:val="center"/>
          </w:tcPr>
          <w:p w14:paraId="6A4A22FC">
            <w:pPr>
              <w:spacing w:line="400" w:lineRule="exact"/>
              <w:rPr>
                <w:rFonts w:ascii="仿宋_GB2312" w:eastAsia="仿宋_GB2312"/>
                <w:sz w:val="24"/>
              </w:rPr>
            </w:pPr>
            <w:r>
              <w:rPr>
                <w:rFonts w:hint="eastAsia" w:ascii="仿宋_GB2312" w:eastAsia="仿宋_GB2312"/>
                <w:sz w:val="24"/>
              </w:rPr>
              <w:t>投标报价及费用：</w:t>
            </w:r>
          </w:p>
          <w:p w14:paraId="6E244ECB">
            <w:pPr>
              <w:spacing w:line="400" w:lineRule="exact"/>
              <w:rPr>
                <w:rFonts w:ascii="仿宋_GB2312" w:eastAsia="仿宋_GB2312"/>
                <w:sz w:val="24"/>
              </w:rPr>
            </w:pPr>
            <w:r>
              <w:rPr>
                <w:rFonts w:hint="eastAsia" w:ascii="仿宋_GB2312" w:eastAsia="仿宋_GB2312"/>
                <w:sz w:val="24"/>
              </w:rPr>
              <w:t>1.本项目投标应以人民币报价；</w:t>
            </w:r>
          </w:p>
          <w:p w14:paraId="3A2C9B2D">
            <w:pPr>
              <w:spacing w:line="400" w:lineRule="exact"/>
              <w:rPr>
                <w:rFonts w:ascii="仿宋_GB2312" w:eastAsia="仿宋_GB2312"/>
                <w:sz w:val="24"/>
              </w:rPr>
            </w:pPr>
            <w:r>
              <w:rPr>
                <w:rFonts w:hint="eastAsia" w:ascii="仿宋_GB2312" w:eastAsia="仿宋_GB2312"/>
                <w:sz w:val="24"/>
              </w:rPr>
              <w:t>2.不论投标结果如何，投标人均应自行承担所有与投标有关的全部费用；</w:t>
            </w:r>
          </w:p>
          <w:p w14:paraId="566D6E28">
            <w:pPr>
              <w:spacing w:line="400" w:lineRule="exact"/>
              <w:rPr>
                <w:rFonts w:ascii="仿宋_GB2312" w:eastAsia="仿宋_GB2312"/>
                <w:sz w:val="24"/>
              </w:rPr>
            </w:pPr>
            <w:r>
              <w:rPr>
                <w:rFonts w:hint="eastAsia" w:ascii="仿宋_GB2312" w:eastAsia="仿宋_GB2312"/>
                <w:sz w:val="24"/>
              </w:rPr>
              <w:t>3.本次招标文件和代理服务费用全免。</w:t>
            </w:r>
          </w:p>
        </w:tc>
      </w:tr>
      <w:tr w14:paraId="5B2E5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9" w:hRule="atLeast"/>
          <w:jc w:val="center"/>
        </w:trPr>
        <w:tc>
          <w:tcPr>
            <w:tcW w:w="817" w:type="dxa"/>
            <w:vAlign w:val="center"/>
          </w:tcPr>
          <w:p w14:paraId="083CBBDE">
            <w:pPr>
              <w:spacing w:line="400" w:lineRule="exact"/>
              <w:jc w:val="center"/>
              <w:rPr>
                <w:rFonts w:ascii="仿宋_GB2312" w:eastAsia="仿宋_GB2312"/>
                <w:sz w:val="24"/>
              </w:rPr>
            </w:pPr>
            <w:r>
              <w:rPr>
                <w:rFonts w:ascii="仿宋_GB2312" w:eastAsia="仿宋_GB2312"/>
                <w:sz w:val="24"/>
              </w:rPr>
              <w:t>4</w:t>
            </w:r>
          </w:p>
        </w:tc>
        <w:tc>
          <w:tcPr>
            <w:tcW w:w="8232" w:type="dxa"/>
            <w:vAlign w:val="center"/>
          </w:tcPr>
          <w:p w14:paraId="7254FDD2">
            <w:pPr>
              <w:spacing w:line="400" w:lineRule="exact"/>
              <w:rPr>
                <w:rFonts w:ascii="仿宋_GB2312" w:eastAsia="仿宋_GB2312"/>
                <w:sz w:val="24"/>
              </w:rPr>
            </w:pPr>
            <w:r>
              <w:rPr>
                <w:rFonts w:hint="eastAsia" w:ascii="仿宋_GB2312" w:eastAsia="仿宋_GB2312"/>
                <w:sz w:val="24"/>
              </w:rPr>
              <w:t>投标保证金为：本项目无需提交投标保证金。</w:t>
            </w:r>
          </w:p>
        </w:tc>
      </w:tr>
      <w:tr w14:paraId="0DAFA7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48B2C9FA">
            <w:pPr>
              <w:spacing w:line="400" w:lineRule="exact"/>
              <w:jc w:val="center"/>
              <w:rPr>
                <w:rFonts w:ascii="仿宋_GB2312" w:eastAsia="仿宋_GB2312"/>
                <w:sz w:val="24"/>
              </w:rPr>
            </w:pPr>
            <w:r>
              <w:rPr>
                <w:rFonts w:ascii="仿宋_GB2312" w:eastAsia="仿宋_GB2312"/>
                <w:sz w:val="24"/>
              </w:rPr>
              <w:t>5</w:t>
            </w:r>
          </w:p>
        </w:tc>
        <w:tc>
          <w:tcPr>
            <w:tcW w:w="8232" w:type="dxa"/>
            <w:vAlign w:val="center"/>
          </w:tcPr>
          <w:p w14:paraId="79F8F06D">
            <w:pPr>
              <w:spacing w:line="400" w:lineRule="exact"/>
              <w:rPr>
                <w:rFonts w:ascii="仿宋_GB2312" w:eastAsia="仿宋_GB2312"/>
                <w:sz w:val="24"/>
              </w:rPr>
            </w:pPr>
            <w:r>
              <w:rPr>
                <w:rFonts w:hint="eastAsia" w:ascii="仿宋_GB2312" w:hAnsi="宋体" w:eastAsia="仿宋_GB2312"/>
                <w:sz w:val="24"/>
              </w:rPr>
              <w:t>答疑与澄清：投标人如认为招标文件表述不清晰或对政府采购活动事项有疑问的，应当以书面形式向采购人提出询问、澄清；答疑内容是招标文件的组成部分，并将以书面形式送达所有已获取招标文件的投标人；采购人或采购代理机构可以视采购具体情况，延长</w:t>
            </w:r>
            <w:r>
              <w:rPr>
                <w:rFonts w:hint="eastAsia" w:ascii="仿宋_GB2312" w:eastAsia="仿宋_GB2312"/>
                <w:sz w:val="24"/>
              </w:rPr>
              <w:t>招标文件提供期限，并在财政部门指定的政府采购信息发布媒体上发布公告。</w:t>
            </w:r>
          </w:p>
        </w:tc>
      </w:tr>
      <w:tr w14:paraId="0D963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73A6CB52">
            <w:pPr>
              <w:spacing w:line="400" w:lineRule="exact"/>
              <w:jc w:val="center"/>
              <w:rPr>
                <w:rFonts w:ascii="仿宋_GB2312" w:eastAsia="仿宋_GB2312"/>
                <w:sz w:val="24"/>
              </w:rPr>
            </w:pPr>
            <w:r>
              <w:rPr>
                <w:rFonts w:hint="eastAsia" w:ascii="仿宋_GB2312" w:eastAsia="仿宋_GB2312"/>
                <w:color w:val="000000"/>
                <w:sz w:val="24"/>
              </w:rPr>
              <w:t>6</w:t>
            </w:r>
          </w:p>
        </w:tc>
        <w:tc>
          <w:tcPr>
            <w:tcW w:w="8232" w:type="dxa"/>
            <w:vAlign w:val="center"/>
          </w:tcPr>
          <w:p w14:paraId="0B2299FB">
            <w:pPr>
              <w:pStyle w:val="41"/>
              <w:spacing w:before="0" w:beforeAutospacing="0" w:after="0" w:afterAutospacing="0" w:line="460" w:lineRule="atLeast"/>
              <w:rPr>
                <w:rFonts w:ascii="仿宋_GB2312" w:eastAsia="仿宋_GB2312"/>
                <w:color w:val="000000"/>
              </w:rPr>
            </w:pPr>
            <w:r>
              <w:rPr>
                <w:rStyle w:val="43"/>
                <w:rFonts w:hint="eastAsia" w:ascii="仿宋_GB2312" w:eastAsia="仿宋_GB2312"/>
                <w:color w:val="000000"/>
              </w:rPr>
              <w:t>电子投标文件：</w:t>
            </w:r>
            <w:r>
              <w:rPr>
                <w:rFonts w:hint="eastAsia" w:ascii="仿宋_GB2312" w:eastAsia="仿宋_GB2312"/>
                <w:b/>
                <w:bCs/>
                <w:color w:val="000000"/>
              </w:rPr>
              <w:br w:type="textWrapping"/>
            </w:r>
            <w:r>
              <w:rPr>
                <w:rStyle w:val="43"/>
                <w:rFonts w:hint="eastAsia" w:ascii="仿宋_GB2312" w:eastAsia="仿宋_GB2312"/>
                <w:color w:val="000000"/>
              </w:rPr>
              <w:t>1.投标人应按照本项目公开招标文件和广西政府采购云平台的要求，通过“广西政府采购云平台客户端”编制、加密电子投标文件，并于提交投标文件截止时间前在广西政府采购云平台上提交加密的电子投标文件。</w:t>
            </w:r>
            <w:r>
              <w:rPr>
                <w:rFonts w:hint="eastAsia" w:ascii="仿宋_GB2312" w:eastAsia="仿宋_GB2312"/>
                <w:b/>
                <w:bCs/>
                <w:color w:val="000000"/>
              </w:rPr>
              <w:br w:type="textWrapping"/>
            </w:r>
            <w:r>
              <w:rPr>
                <w:rStyle w:val="43"/>
                <w:rFonts w:hint="eastAsia" w:ascii="仿宋_GB2312" w:eastAsia="仿宋_GB2312"/>
                <w:color w:val="000000"/>
              </w:rPr>
              <w:t>2.未按规定传输提交电子投标文件的将被广西政府采购云平台拒绝。</w:t>
            </w:r>
            <w:r>
              <w:rPr>
                <w:rFonts w:hint="eastAsia" w:ascii="仿宋_GB2312" w:eastAsia="仿宋_GB2312"/>
                <w:b/>
                <w:bCs/>
                <w:color w:val="000000"/>
              </w:rPr>
              <w:br w:type="textWrapping"/>
            </w:r>
            <w:r>
              <w:rPr>
                <w:rStyle w:val="43"/>
                <w:rFonts w:hint="eastAsia" w:ascii="仿宋_GB2312" w:eastAsia="仿宋_GB2312"/>
                <w:color w:val="000000"/>
              </w:rPr>
              <w:t>3.电子投标文件成功提交后，投标人可自行打印投标文件接收回执。</w:t>
            </w:r>
          </w:p>
        </w:tc>
      </w:tr>
      <w:tr w14:paraId="4C2CFA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73DA21D">
            <w:pPr>
              <w:spacing w:line="400" w:lineRule="exact"/>
              <w:jc w:val="center"/>
              <w:rPr>
                <w:rFonts w:ascii="仿宋_GB2312" w:eastAsia="仿宋_GB2312"/>
                <w:sz w:val="24"/>
              </w:rPr>
            </w:pPr>
            <w:r>
              <w:rPr>
                <w:rFonts w:hint="eastAsia" w:ascii="仿宋_GB2312" w:eastAsia="仿宋_GB2312"/>
                <w:color w:val="000000"/>
                <w:sz w:val="24"/>
              </w:rPr>
              <w:t>7</w:t>
            </w:r>
          </w:p>
        </w:tc>
        <w:tc>
          <w:tcPr>
            <w:tcW w:w="8232" w:type="dxa"/>
            <w:vAlign w:val="center"/>
          </w:tcPr>
          <w:p w14:paraId="1061DAC9">
            <w:pPr>
              <w:pStyle w:val="45"/>
              <w:spacing w:before="0" w:beforeAutospacing="0" w:after="0" w:afterAutospacing="0" w:line="460" w:lineRule="atLeast"/>
              <w:rPr>
                <w:rFonts w:ascii="仿宋_GB2312" w:eastAsia="仿宋_GB2312"/>
                <w:color w:val="000000"/>
              </w:rPr>
            </w:pPr>
            <w:r>
              <w:rPr>
                <w:rFonts w:hint="eastAsia" w:ascii="仿宋_GB2312" w:eastAsia="仿宋_GB2312"/>
                <w:color w:val="000000"/>
              </w:rPr>
              <w:t>投标文件提交截止时间及地点：详见公开招标公告。</w:t>
            </w:r>
          </w:p>
        </w:tc>
      </w:tr>
      <w:tr w14:paraId="3CBA29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ED001CA">
            <w:pPr>
              <w:spacing w:line="400" w:lineRule="exact"/>
              <w:jc w:val="center"/>
              <w:rPr>
                <w:rFonts w:ascii="仿宋_GB2312" w:eastAsia="仿宋_GB2312"/>
                <w:sz w:val="24"/>
              </w:rPr>
            </w:pPr>
            <w:r>
              <w:rPr>
                <w:rFonts w:hint="eastAsia" w:ascii="仿宋_GB2312" w:eastAsia="仿宋_GB2312"/>
                <w:color w:val="000000"/>
                <w:sz w:val="24"/>
              </w:rPr>
              <w:t>8</w:t>
            </w:r>
          </w:p>
        </w:tc>
        <w:tc>
          <w:tcPr>
            <w:tcW w:w="8232" w:type="dxa"/>
            <w:vAlign w:val="center"/>
          </w:tcPr>
          <w:p w14:paraId="40F15E07">
            <w:pPr>
              <w:pStyle w:val="47"/>
              <w:spacing w:before="0" w:beforeAutospacing="0" w:after="0" w:afterAutospacing="0" w:line="460" w:lineRule="atLeast"/>
              <w:rPr>
                <w:rFonts w:ascii="仿宋_GB2312" w:eastAsia="仿宋_GB2312"/>
                <w:color w:val="000000"/>
              </w:rPr>
            </w:pPr>
            <w:r>
              <w:rPr>
                <w:rFonts w:hint="eastAsia" w:ascii="仿宋_GB2312" w:eastAsia="仿宋_GB2312"/>
                <w:color w:val="000000"/>
              </w:rPr>
              <w:t>开标时间：详见公开招标公告。</w:t>
            </w:r>
          </w:p>
        </w:tc>
      </w:tr>
      <w:tr w14:paraId="555AA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453664CD">
            <w:pPr>
              <w:spacing w:line="400" w:lineRule="exact"/>
              <w:jc w:val="center"/>
              <w:rPr>
                <w:rFonts w:ascii="仿宋_GB2312" w:eastAsia="仿宋_GB2312"/>
                <w:sz w:val="24"/>
              </w:rPr>
            </w:pPr>
            <w:r>
              <w:rPr>
                <w:rFonts w:hint="eastAsia" w:ascii="仿宋_GB2312" w:eastAsia="仿宋_GB2312"/>
                <w:color w:val="000000"/>
                <w:sz w:val="24"/>
              </w:rPr>
              <w:t>9</w:t>
            </w:r>
          </w:p>
        </w:tc>
        <w:tc>
          <w:tcPr>
            <w:tcW w:w="8232" w:type="dxa"/>
            <w:vAlign w:val="center"/>
          </w:tcPr>
          <w:p w14:paraId="4F15622A">
            <w:pPr>
              <w:pStyle w:val="49"/>
              <w:spacing w:before="0" w:beforeAutospacing="0" w:after="0" w:afterAutospacing="0" w:line="460" w:lineRule="atLeast"/>
              <w:rPr>
                <w:rFonts w:ascii="仿宋_GB2312" w:eastAsia="仿宋_GB2312"/>
                <w:color w:val="000000"/>
              </w:rPr>
            </w:pPr>
            <w:r>
              <w:rPr>
                <w:rFonts w:hint="eastAsia" w:ascii="仿宋_GB2312" w:eastAsia="仿宋_GB2312"/>
                <w:color w:val="000000"/>
              </w:rPr>
              <w:t>电子投标文件解密时间：采购代理机构开启解密标书后30分钟内，投标人必须在此时间段内登录广西政府采购云平台，用“项目采购-开标评标”功能完成电子投标文件的解密。若投标人在规定时间内未按时解密的，视为投标无效。</w:t>
            </w:r>
          </w:p>
        </w:tc>
      </w:tr>
      <w:tr w14:paraId="444949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970AC7D">
            <w:pPr>
              <w:spacing w:line="400" w:lineRule="exact"/>
              <w:jc w:val="center"/>
              <w:rPr>
                <w:rFonts w:ascii="仿宋_GB2312" w:eastAsia="仿宋_GB2312"/>
                <w:sz w:val="24"/>
              </w:rPr>
            </w:pPr>
            <w:r>
              <w:rPr>
                <w:rFonts w:hint="eastAsia" w:ascii="仿宋_GB2312" w:eastAsia="仿宋_GB2312"/>
                <w:color w:val="000000"/>
                <w:sz w:val="24"/>
              </w:rPr>
              <w:t>10</w:t>
            </w:r>
          </w:p>
        </w:tc>
        <w:tc>
          <w:tcPr>
            <w:tcW w:w="8232" w:type="dxa"/>
            <w:vAlign w:val="center"/>
          </w:tcPr>
          <w:p w14:paraId="749F7C0A">
            <w:pPr>
              <w:pStyle w:val="51"/>
              <w:spacing w:before="0" w:beforeAutospacing="0" w:after="0" w:afterAutospacing="0" w:line="460" w:lineRule="atLeast"/>
              <w:rPr>
                <w:rFonts w:ascii="仿宋_GB2312" w:eastAsia="仿宋_GB2312"/>
                <w:color w:val="000000"/>
              </w:rPr>
            </w:pPr>
            <w:r>
              <w:rPr>
                <w:rFonts w:hint="eastAsia" w:ascii="仿宋_GB2312" w:eastAsia="仿宋_GB2312"/>
                <w:color w:val="000000"/>
              </w:rPr>
              <w:t>评标方法：综合评分法</w:t>
            </w:r>
          </w:p>
        </w:tc>
      </w:tr>
      <w:tr w14:paraId="52DEE4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775AD648">
            <w:pPr>
              <w:spacing w:line="400" w:lineRule="exact"/>
              <w:jc w:val="center"/>
              <w:rPr>
                <w:rFonts w:ascii="仿宋_GB2312" w:eastAsia="仿宋_GB2312"/>
                <w:sz w:val="24"/>
              </w:rPr>
            </w:pPr>
            <w:r>
              <w:rPr>
                <w:rFonts w:hint="eastAsia" w:ascii="仿宋_GB2312" w:eastAsia="仿宋_GB2312"/>
                <w:color w:val="000000"/>
                <w:sz w:val="24"/>
              </w:rPr>
              <w:t>11</w:t>
            </w:r>
          </w:p>
        </w:tc>
        <w:tc>
          <w:tcPr>
            <w:tcW w:w="8232" w:type="dxa"/>
            <w:vAlign w:val="center"/>
          </w:tcPr>
          <w:p w14:paraId="2D27E2CC">
            <w:pPr>
              <w:pStyle w:val="53"/>
              <w:spacing w:before="0" w:beforeAutospacing="0" w:after="0" w:afterAutospacing="0" w:line="460" w:lineRule="atLeast"/>
              <w:rPr>
                <w:rFonts w:ascii="仿宋_GB2312" w:eastAsia="仿宋_GB2312"/>
                <w:color w:val="000000"/>
              </w:rPr>
            </w:pPr>
            <w:r>
              <w:rPr>
                <w:rFonts w:hint="eastAsia" w:ascii="仿宋_GB2312" w:eastAsia="仿宋_GB2312"/>
                <w:color w:val="000000"/>
              </w:rPr>
              <w:t>发布媒体：中国政府采购网（www.ccgp.gov.cn）、广西壮族自治区政府采购网（zfcg.gxzf.gov.cn）、柳州市政府采购网（zfcg.lzscz.liuzhou.gov.cn）。</w:t>
            </w:r>
          </w:p>
        </w:tc>
      </w:tr>
      <w:tr w14:paraId="69BB3C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19967FDD">
            <w:pPr>
              <w:spacing w:line="400" w:lineRule="exact"/>
              <w:jc w:val="center"/>
              <w:rPr>
                <w:rFonts w:ascii="仿宋_GB2312" w:eastAsia="仿宋_GB2312"/>
                <w:sz w:val="24"/>
              </w:rPr>
            </w:pPr>
            <w:r>
              <w:rPr>
                <w:rFonts w:hint="eastAsia" w:ascii="仿宋_GB2312" w:eastAsia="仿宋_GB2312"/>
                <w:color w:val="000000"/>
                <w:sz w:val="24"/>
              </w:rPr>
              <w:t>12</w:t>
            </w:r>
          </w:p>
        </w:tc>
        <w:tc>
          <w:tcPr>
            <w:tcW w:w="8232" w:type="dxa"/>
            <w:vAlign w:val="center"/>
          </w:tcPr>
          <w:p w14:paraId="50D6E724">
            <w:pPr>
              <w:pStyle w:val="55"/>
              <w:spacing w:before="0" w:beforeAutospacing="0" w:after="0" w:afterAutospacing="0" w:line="460" w:lineRule="atLeast"/>
              <w:rPr>
                <w:rFonts w:ascii="仿宋_GB2312" w:eastAsia="仿宋_GB2312"/>
                <w:color w:val="000000"/>
              </w:rPr>
            </w:pPr>
            <w:r>
              <w:rPr>
                <w:rStyle w:val="57"/>
                <w:rFonts w:hint="eastAsia" w:ascii="仿宋_GB2312" w:eastAsia="仿宋_GB2312"/>
                <w:color w:val="000000"/>
              </w:rPr>
              <w:t>一、信用信息使用规则：</w:t>
            </w:r>
            <w:r>
              <w:rPr>
                <w:rFonts w:hint="eastAsia" w:ascii="仿宋_GB2312" w:eastAsia="仿宋_GB2312"/>
                <w:color w:val="000000"/>
              </w:rPr>
              <w:br w:type="textWrapping"/>
            </w:r>
            <w:r>
              <w:rPr>
                <w:rFonts w:hint="eastAsia" w:ascii="仿宋_GB2312" w:eastAsia="仿宋_GB2312"/>
                <w:color w:val="000000"/>
              </w:rPr>
              <w:t>采购人或者采购代理机构将对供应商信用记录进行甄别，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拒绝其参与政府采购活动。</w:t>
            </w:r>
            <w:r>
              <w:rPr>
                <w:rFonts w:hint="eastAsia" w:ascii="仿宋_GB2312" w:eastAsia="仿宋_GB2312"/>
                <w:color w:val="000000"/>
              </w:rPr>
              <w:br w:type="textWrapping"/>
            </w:r>
            <w:r>
              <w:rPr>
                <w:rStyle w:val="57"/>
                <w:rFonts w:hint="eastAsia" w:ascii="仿宋_GB2312" w:eastAsia="仿宋_GB2312"/>
                <w:color w:val="000000"/>
              </w:rPr>
              <w:t>二、甄别方式：</w:t>
            </w:r>
            <w:r>
              <w:rPr>
                <w:rFonts w:hint="eastAsia" w:ascii="仿宋_GB2312" w:eastAsia="仿宋_GB2312"/>
                <w:b/>
                <w:bCs/>
                <w:color w:val="000000"/>
              </w:rPr>
              <w:br w:type="textWrapping"/>
            </w:r>
            <w:r>
              <w:rPr>
                <w:rStyle w:val="57"/>
                <w:rFonts w:hint="eastAsia" w:ascii="仿宋_GB2312" w:eastAsia="仿宋_GB2312"/>
                <w:color w:val="000000"/>
              </w:rPr>
              <w:t>1.在本项目资格性审查时，采购人将对投标人信用进行查询，并按照以上信用信息使用规则处理；</w:t>
            </w:r>
            <w:r>
              <w:rPr>
                <w:rFonts w:hint="eastAsia" w:ascii="仿宋_GB2312" w:eastAsia="仿宋_GB2312"/>
                <w:b/>
                <w:bCs/>
                <w:color w:val="000000"/>
              </w:rPr>
              <w:br w:type="textWrapping"/>
            </w:r>
            <w:r>
              <w:rPr>
                <w:rStyle w:val="57"/>
                <w:rFonts w:hint="eastAsia" w:ascii="仿宋_GB2312" w:eastAsia="仿宋_GB2312"/>
                <w:color w:val="000000"/>
              </w:rPr>
              <w:t>2.在中标通知书发出前，采购人或者采购代理机构将对中标人信用进行查询，并按照以上信用信息使用规则处理；</w:t>
            </w:r>
            <w:r>
              <w:rPr>
                <w:rFonts w:hint="eastAsia" w:ascii="仿宋_GB2312" w:eastAsia="仿宋_GB2312"/>
                <w:b/>
                <w:bCs/>
                <w:color w:val="000000"/>
              </w:rPr>
              <w:br w:type="textWrapping"/>
            </w:r>
            <w:r>
              <w:rPr>
                <w:rStyle w:val="57"/>
                <w:rFonts w:hint="eastAsia" w:ascii="仿宋_GB2312" w:eastAsia="仿宋_GB2312"/>
                <w:color w:val="000000"/>
              </w:rPr>
              <w:t>3.根据《财政部关于〈中华人民共和国政府采购法实施条例〉第十九条第一款“较大数额罚款”具体适用问题的意见》（财库〔2022〕3 号），“较大数额罚款”认定为200万元以上的罚款，法律、行政法规以及国务院有关部门明确规定相关领域“较大数额罚款”标准高于200万元的，从其规定。</w:t>
            </w:r>
          </w:p>
        </w:tc>
      </w:tr>
      <w:tr w14:paraId="3AEBF3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5A81CDF9">
            <w:pPr>
              <w:spacing w:line="400" w:lineRule="exact"/>
              <w:jc w:val="center"/>
              <w:rPr>
                <w:rFonts w:ascii="仿宋_GB2312" w:eastAsia="仿宋_GB2312"/>
                <w:sz w:val="24"/>
              </w:rPr>
            </w:pPr>
            <w:r>
              <w:rPr>
                <w:rFonts w:hint="eastAsia" w:ascii="仿宋_GB2312" w:eastAsia="仿宋_GB2312"/>
                <w:color w:val="000000"/>
                <w:sz w:val="24"/>
              </w:rPr>
              <w:t>13</w:t>
            </w:r>
          </w:p>
        </w:tc>
        <w:tc>
          <w:tcPr>
            <w:tcW w:w="8232" w:type="dxa"/>
            <w:vAlign w:val="center"/>
          </w:tcPr>
          <w:p w14:paraId="5A0B3290">
            <w:pPr>
              <w:pStyle w:val="59"/>
              <w:spacing w:before="0" w:beforeAutospacing="0" w:after="0" w:afterAutospacing="0" w:line="460" w:lineRule="atLeast"/>
              <w:rPr>
                <w:rFonts w:ascii="仿宋_GB2312" w:eastAsia="仿宋_GB2312"/>
                <w:color w:val="000000"/>
              </w:rPr>
            </w:pPr>
            <w:r>
              <w:rPr>
                <w:rFonts w:hint="eastAsia" w:ascii="仿宋_GB2312" w:eastAsia="仿宋_GB2312"/>
                <w:color w:val="000000"/>
              </w:rPr>
              <w:t>中标公告及中标通知书：采购代理机构在采购人依法确认中标人后两个工作日内发布中标公告和中标通知书。</w:t>
            </w:r>
            <w:r>
              <w:rPr>
                <w:rFonts w:hint="eastAsia" w:ascii="仿宋_GB2312" w:eastAsia="仿宋_GB2312"/>
                <w:color w:val="000000"/>
              </w:rPr>
              <w:br w:type="textWrapping"/>
            </w:r>
            <w:r>
              <w:rPr>
                <w:rStyle w:val="61"/>
                <w:rFonts w:hint="eastAsia" w:ascii="仿宋_GB2312" w:eastAsia="仿宋_GB2312"/>
                <w:color w:val="000000"/>
              </w:rPr>
              <w:t>根据《柳州市财政局 人民银行柳州市中心支行 关于进一步做好线上“政采贷”融资工作的通知》（柳财采〔2022〕19号），供应商可凭中标通知书、政府采购合同，通过中征应收账款融资服务平台向银行在线申请“政采贷”融资。</w:t>
            </w:r>
          </w:p>
        </w:tc>
      </w:tr>
      <w:tr w14:paraId="1DC396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5A9D3EC9">
            <w:pPr>
              <w:spacing w:line="400" w:lineRule="exact"/>
              <w:jc w:val="center"/>
              <w:rPr>
                <w:rFonts w:ascii="仿宋_GB2312" w:eastAsia="仿宋_GB2312"/>
                <w:sz w:val="24"/>
              </w:rPr>
            </w:pPr>
            <w:r>
              <w:rPr>
                <w:rFonts w:hint="eastAsia" w:ascii="仿宋_GB2312" w:eastAsia="仿宋_GB2312"/>
                <w:color w:val="000000"/>
                <w:sz w:val="24"/>
              </w:rPr>
              <w:t>14</w:t>
            </w:r>
          </w:p>
        </w:tc>
        <w:tc>
          <w:tcPr>
            <w:tcW w:w="8232" w:type="dxa"/>
            <w:vAlign w:val="center"/>
          </w:tcPr>
          <w:p w14:paraId="731D63AB">
            <w:pPr>
              <w:pStyle w:val="63"/>
              <w:spacing w:before="0" w:beforeAutospacing="0" w:after="0" w:afterAutospacing="0" w:line="460" w:lineRule="atLeast"/>
              <w:rPr>
                <w:rFonts w:ascii="仿宋_GB2312" w:eastAsia="仿宋_GB2312"/>
                <w:color w:val="000000"/>
              </w:rPr>
            </w:pPr>
            <w:r>
              <w:rPr>
                <w:rStyle w:val="65"/>
                <w:rFonts w:hint="eastAsia" w:ascii="仿宋_GB2312" w:eastAsia="仿宋_GB2312"/>
                <w:color w:val="000000"/>
              </w:rPr>
              <w:t>签订合同时间：中标通知书发出后</w:t>
            </w:r>
            <w:r>
              <w:rPr>
                <w:rStyle w:val="65"/>
                <w:rFonts w:hint="eastAsia" w:ascii="仿宋_GB2312" w:eastAsia="仿宋_GB2312"/>
                <w:color w:val="000000"/>
                <w:u w:val="single"/>
              </w:rPr>
              <w:t>25</w:t>
            </w:r>
            <w:r>
              <w:rPr>
                <w:rStyle w:val="65"/>
                <w:rFonts w:hint="eastAsia" w:ascii="仿宋_GB2312" w:eastAsia="仿宋_GB2312"/>
                <w:color w:val="000000"/>
              </w:rPr>
              <w:t>日内。</w:t>
            </w:r>
          </w:p>
        </w:tc>
      </w:tr>
      <w:tr w14:paraId="2C3FF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A66E2D0">
            <w:pPr>
              <w:spacing w:line="400" w:lineRule="exact"/>
              <w:jc w:val="center"/>
              <w:rPr>
                <w:rFonts w:ascii="仿宋_GB2312" w:eastAsia="仿宋_GB2312"/>
                <w:sz w:val="24"/>
              </w:rPr>
            </w:pPr>
            <w:r>
              <w:rPr>
                <w:rFonts w:hint="eastAsia" w:ascii="仿宋_GB2312" w:eastAsia="仿宋_GB2312"/>
                <w:color w:val="000000"/>
                <w:sz w:val="24"/>
              </w:rPr>
              <w:t>15</w:t>
            </w:r>
          </w:p>
        </w:tc>
        <w:tc>
          <w:tcPr>
            <w:tcW w:w="8232" w:type="dxa"/>
            <w:vAlign w:val="center"/>
          </w:tcPr>
          <w:p w14:paraId="57CA195B">
            <w:pPr>
              <w:pStyle w:val="67"/>
              <w:spacing w:before="0" w:beforeAutospacing="0" w:after="0" w:afterAutospacing="0" w:line="460" w:lineRule="atLeast"/>
              <w:rPr>
                <w:rFonts w:ascii="仿宋_GB2312" w:eastAsia="仿宋_GB2312"/>
                <w:color w:val="000000"/>
              </w:rPr>
            </w:pPr>
            <w:r>
              <w:rPr>
                <w:rFonts w:hint="eastAsia" w:ascii="仿宋_GB2312" w:eastAsia="仿宋_GB2312"/>
                <w:color w:val="000000"/>
              </w:rPr>
              <w:t>投标文件有效期：投标截止日期后</w:t>
            </w:r>
            <w:r>
              <w:rPr>
                <w:rFonts w:hint="eastAsia" w:ascii="仿宋_GB2312" w:eastAsia="仿宋_GB2312"/>
                <w:color w:val="000000"/>
                <w:u w:val="single"/>
              </w:rPr>
              <w:t>不得少于90天</w:t>
            </w:r>
            <w:r>
              <w:rPr>
                <w:rFonts w:hint="eastAsia" w:ascii="仿宋_GB2312" w:eastAsia="仿宋_GB2312"/>
                <w:color w:val="000000"/>
              </w:rPr>
              <w:t>。</w:t>
            </w:r>
          </w:p>
        </w:tc>
      </w:tr>
      <w:tr w14:paraId="75041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5553144">
            <w:pPr>
              <w:spacing w:line="400" w:lineRule="exact"/>
              <w:jc w:val="center"/>
              <w:rPr>
                <w:rFonts w:ascii="仿宋_GB2312" w:eastAsia="仿宋_GB2312"/>
                <w:sz w:val="24"/>
              </w:rPr>
            </w:pPr>
            <w:r>
              <w:rPr>
                <w:rFonts w:hint="eastAsia" w:ascii="仿宋_GB2312" w:eastAsia="仿宋_GB2312"/>
                <w:color w:val="000000"/>
                <w:sz w:val="24"/>
              </w:rPr>
              <w:t>16</w:t>
            </w:r>
          </w:p>
        </w:tc>
        <w:tc>
          <w:tcPr>
            <w:tcW w:w="8232" w:type="dxa"/>
            <w:vAlign w:val="center"/>
          </w:tcPr>
          <w:p w14:paraId="1521B79E">
            <w:pPr>
              <w:pStyle w:val="69"/>
              <w:spacing w:before="0" w:beforeAutospacing="0" w:after="0" w:afterAutospacing="0" w:line="460" w:lineRule="atLeast"/>
              <w:rPr>
                <w:rFonts w:ascii="仿宋_GB2312" w:eastAsia="仿宋_GB2312"/>
                <w:color w:val="000000"/>
              </w:rPr>
            </w:pPr>
            <w:r>
              <w:rPr>
                <w:rFonts w:hint="eastAsia" w:ascii="仿宋_GB2312" w:eastAsia="仿宋_GB2312"/>
                <w:color w:val="000000"/>
              </w:rPr>
              <w:t>解释：本招标文件的解释权属于采购代理机构。</w:t>
            </w:r>
          </w:p>
        </w:tc>
      </w:tr>
      <w:tr w14:paraId="4286F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54CC8E5">
            <w:pPr>
              <w:spacing w:line="400" w:lineRule="exact"/>
              <w:jc w:val="center"/>
              <w:rPr>
                <w:rFonts w:ascii="仿宋_GB2312" w:eastAsia="仿宋_GB2312"/>
                <w:sz w:val="24"/>
              </w:rPr>
            </w:pPr>
            <w:r>
              <w:rPr>
                <w:rFonts w:hint="eastAsia" w:ascii="仿宋_GB2312" w:eastAsia="仿宋_GB2312"/>
                <w:color w:val="000000"/>
                <w:sz w:val="24"/>
              </w:rPr>
              <w:t>17</w:t>
            </w:r>
          </w:p>
        </w:tc>
        <w:tc>
          <w:tcPr>
            <w:tcW w:w="8232" w:type="dxa"/>
            <w:vAlign w:val="center"/>
          </w:tcPr>
          <w:p w14:paraId="21791F89">
            <w:pPr>
              <w:pStyle w:val="71"/>
              <w:spacing w:before="0" w:beforeAutospacing="0" w:after="0" w:afterAutospacing="0" w:line="460" w:lineRule="atLeast"/>
              <w:rPr>
                <w:rFonts w:ascii="仿宋_GB2312" w:eastAsia="仿宋_GB2312"/>
                <w:color w:val="000000"/>
              </w:rPr>
            </w:pPr>
            <w:r>
              <w:rPr>
                <w:rFonts w:hint="eastAsia" w:ascii="仿宋_GB2312" w:eastAsia="仿宋_GB2312"/>
                <w:color w:val="000000"/>
              </w:rPr>
              <w:t>政府采购合同公告：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因此请各投标人应在投标文件中注明投标文件内容中涉及商业秘密的部分，未注明的视为投标文件中不涉及商业秘密。</w:t>
            </w:r>
          </w:p>
        </w:tc>
      </w:tr>
      <w:tr w14:paraId="7A5B7B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1ADFC331">
            <w:pPr>
              <w:spacing w:line="400" w:lineRule="exact"/>
              <w:jc w:val="center"/>
              <w:rPr>
                <w:rFonts w:ascii="仿宋_GB2312" w:eastAsia="仿宋_GB2312"/>
                <w:sz w:val="24"/>
              </w:rPr>
            </w:pPr>
            <w:r>
              <w:rPr>
                <w:rFonts w:hint="eastAsia" w:ascii="仿宋_GB2312" w:eastAsia="仿宋_GB2312"/>
                <w:color w:val="000000"/>
                <w:sz w:val="24"/>
              </w:rPr>
              <w:t>18</w:t>
            </w:r>
          </w:p>
        </w:tc>
        <w:tc>
          <w:tcPr>
            <w:tcW w:w="8232" w:type="dxa"/>
            <w:vAlign w:val="center"/>
          </w:tcPr>
          <w:p w14:paraId="2B2CD1B6">
            <w:pPr>
              <w:pStyle w:val="73"/>
              <w:spacing w:before="0" w:beforeAutospacing="0" w:after="0" w:afterAutospacing="0" w:line="460" w:lineRule="atLeast"/>
              <w:rPr>
                <w:rFonts w:ascii="仿宋_GB2312" w:eastAsia="仿宋_GB2312"/>
                <w:color w:val="000000"/>
              </w:rPr>
            </w:pPr>
            <w:r>
              <w:rPr>
                <w:rFonts w:hint="eastAsia" w:ascii="仿宋_GB2312" w:eastAsia="仿宋_GB2312"/>
                <w:color w:val="000000"/>
              </w:rPr>
              <w:t>1.本招标文件中描述投标人的“公章”是指投标人的CA电子签章。</w:t>
            </w:r>
            <w:r>
              <w:rPr>
                <w:rFonts w:hint="eastAsia" w:ascii="仿宋_GB2312" w:eastAsia="仿宋_GB2312"/>
                <w:color w:val="000000"/>
              </w:rPr>
              <w:br w:type="textWrapping"/>
            </w:r>
            <w:r>
              <w:rPr>
                <w:rFonts w:hint="eastAsia" w:ascii="仿宋_GB2312" w:eastAsia="仿宋_GB2312"/>
                <w:color w:val="000000"/>
              </w:rPr>
              <w:t>2.本招标文件描述的投标人“签字”是投标人的法定代表人或授权委托代理人的电子签名或电子签章或手写签名或盖章。涉及的法定代表人或授权委托代理人签字的内容，如果投标人没有法定代表人或授权委托代理人电子签名或电子签章，投标人可以线下签字或盖章后扫描上传。</w:t>
            </w:r>
          </w:p>
        </w:tc>
      </w:tr>
    </w:tbl>
    <w:p w14:paraId="703039D2">
      <w:pPr>
        <w:spacing w:line="360" w:lineRule="auto"/>
        <w:jc w:val="center"/>
        <w:rPr>
          <w:b/>
          <w:sz w:val="32"/>
          <w:szCs w:val="32"/>
        </w:rPr>
        <w:sectPr>
          <w:pgSz w:w="11906" w:h="16838"/>
          <w:pgMar w:top="1440" w:right="1440" w:bottom="1440" w:left="1440" w:header="851" w:footer="992" w:gutter="0"/>
          <w:cols w:space="720" w:num="1"/>
          <w:docGrid w:linePitch="312" w:charSpace="0"/>
        </w:sectPr>
      </w:pPr>
    </w:p>
    <w:p w14:paraId="34914803">
      <w:pPr>
        <w:spacing w:line="360" w:lineRule="auto"/>
        <w:jc w:val="center"/>
        <w:rPr>
          <w:b/>
          <w:sz w:val="32"/>
          <w:szCs w:val="32"/>
        </w:rPr>
      </w:pPr>
      <w:r>
        <w:rPr>
          <w:rFonts w:hint="eastAsia"/>
          <w:b/>
          <w:sz w:val="32"/>
          <w:szCs w:val="32"/>
        </w:rPr>
        <w:t>投标人须知</w:t>
      </w:r>
    </w:p>
    <w:p w14:paraId="01F4D0D2">
      <w:pPr>
        <w:spacing w:line="300" w:lineRule="exact"/>
        <w:jc w:val="center"/>
        <w:rPr>
          <w:b/>
          <w:sz w:val="32"/>
          <w:szCs w:val="32"/>
        </w:rPr>
      </w:pPr>
    </w:p>
    <w:p w14:paraId="73C22217">
      <w:pPr>
        <w:pStyle w:val="12"/>
        <w:snapToGrid w:val="0"/>
        <w:spacing w:line="360" w:lineRule="exact"/>
        <w:ind w:right="-330" w:rightChars="-157"/>
        <w:rPr>
          <w:rFonts w:ascii="仿宋_GB2312" w:hAnsi="宋体" w:eastAsia="仿宋_GB2312"/>
          <w:b/>
          <w:sz w:val="24"/>
          <w:szCs w:val="24"/>
        </w:rPr>
      </w:pPr>
      <w:r>
        <w:rPr>
          <w:rFonts w:hint="eastAsia" w:ascii="仿宋_GB2312" w:hAnsi="宋体" w:eastAsia="仿宋_GB2312"/>
          <w:b/>
          <w:sz w:val="24"/>
          <w:szCs w:val="24"/>
        </w:rPr>
        <w:t>一、总  则</w:t>
      </w:r>
    </w:p>
    <w:p w14:paraId="6491CC18">
      <w:pPr>
        <w:snapToGrid w:val="0"/>
        <w:spacing w:line="360" w:lineRule="exact"/>
        <w:ind w:right="-330" w:rightChars="-157" w:firstLine="472" w:firstLineChars="196"/>
        <w:jc w:val="left"/>
        <w:outlineLvl w:val="1"/>
        <w:rPr>
          <w:rFonts w:ascii="仿宋_GB2312" w:eastAsia="仿宋_GB2312"/>
          <w:b/>
          <w:sz w:val="24"/>
        </w:rPr>
      </w:pPr>
      <w:bookmarkStart w:id="34" w:name="_Toc254970527"/>
      <w:bookmarkStart w:id="35" w:name="_Toc254970668"/>
      <w:r>
        <w:rPr>
          <w:rFonts w:hint="eastAsia" w:ascii="仿宋_GB2312" w:eastAsia="仿宋_GB2312"/>
          <w:b/>
          <w:sz w:val="24"/>
        </w:rPr>
        <w:t>1. 适用范围</w:t>
      </w:r>
      <w:bookmarkEnd w:id="34"/>
      <w:bookmarkEnd w:id="35"/>
    </w:p>
    <w:p w14:paraId="6CBE7AED">
      <w:pPr>
        <w:pStyle w:val="12"/>
        <w:snapToGrid w:val="0"/>
        <w:spacing w:line="360" w:lineRule="exact"/>
        <w:ind w:right="-330" w:rightChars="-157" w:firstLine="480" w:firstLineChars="200"/>
        <w:rPr>
          <w:rFonts w:ascii="仿宋_GB2312" w:hAnsi="宋体" w:eastAsia="仿宋_GB2312"/>
          <w:bCs/>
          <w:sz w:val="24"/>
          <w:szCs w:val="24"/>
        </w:rPr>
      </w:pPr>
      <w:r>
        <w:rPr>
          <w:rFonts w:hint="eastAsia" w:ascii="仿宋_GB2312" w:hAnsi="宋体" w:eastAsia="仿宋_GB2312"/>
          <w:bCs/>
          <w:sz w:val="24"/>
          <w:szCs w:val="24"/>
        </w:rPr>
        <w:t>1.1本招标文件适用于</w:t>
      </w:r>
      <w:r>
        <w:rPr>
          <w:rFonts w:hint="eastAsia" w:ascii="仿宋_GB2312" w:hAnsi="宋体" w:eastAsia="仿宋_GB2312"/>
          <w:sz w:val="24"/>
          <w:u w:val="single"/>
        </w:rPr>
        <w:t>柳州职业技术大学 “AI+设计”实验室设备采购</w:t>
      </w:r>
      <w:r>
        <w:rPr>
          <w:rFonts w:hint="eastAsia" w:ascii="仿宋_GB2312" w:hAnsi="宋体" w:eastAsia="仿宋_GB2312"/>
          <w:bCs/>
          <w:sz w:val="24"/>
          <w:szCs w:val="24"/>
        </w:rPr>
        <w:t>项目的招标、投标、评标、定标、验收、合同履约、付款等行为（法律、法规另有规定的，从其规定）。</w:t>
      </w:r>
    </w:p>
    <w:p w14:paraId="50EF479F">
      <w:pPr>
        <w:snapToGrid w:val="0"/>
        <w:spacing w:line="360" w:lineRule="exact"/>
        <w:ind w:right="-330" w:rightChars="-157" w:firstLine="354" w:firstLineChars="147"/>
        <w:jc w:val="left"/>
        <w:outlineLvl w:val="1"/>
        <w:rPr>
          <w:rFonts w:ascii="仿宋_GB2312" w:eastAsia="仿宋_GB2312"/>
          <w:b/>
          <w:sz w:val="24"/>
        </w:rPr>
      </w:pPr>
      <w:bookmarkStart w:id="36" w:name="_Toc254970528"/>
      <w:bookmarkStart w:id="37" w:name="_Toc254970669"/>
      <w:r>
        <w:rPr>
          <w:rFonts w:hint="eastAsia" w:ascii="仿宋_GB2312" w:eastAsia="仿宋_GB2312"/>
          <w:b/>
          <w:sz w:val="24"/>
        </w:rPr>
        <w:t>2.定义</w:t>
      </w:r>
      <w:bookmarkEnd w:id="36"/>
      <w:bookmarkEnd w:id="37"/>
    </w:p>
    <w:p w14:paraId="14CDBFC3">
      <w:pPr>
        <w:pStyle w:val="12"/>
        <w:snapToGrid w:val="0"/>
        <w:spacing w:line="360" w:lineRule="exact"/>
        <w:ind w:right="-330" w:rightChars="-157" w:firstLine="480" w:firstLineChars="200"/>
        <w:rPr>
          <w:rFonts w:ascii="仿宋_GB2312" w:hAnsi="宋体" w:eastAsia="仿宋_GB2312"/>
          <w:bCs/>
          <w:sz w:val="24"/>
          <w:szCs w:val="24"/>
        </w:rPr>
      </w:pPr>
      <w:r>
        <w:rPr>
          <w:rFonts w:hint="eastAsia" w:ascii="仿宋_GB2312" w:hAnsi="宋体" w:eastAsia="仿宋_GB2312"/>
          <w:bCs/>
          <w:sz w:val="24"/>
          <w:szCs w:val="24"/>
        </w:rPr>
        <w:t>2.1“采购人”是指：</w:t>
      </w:r>
      <w:r>
        <w:rPr>
          <w:rFonts w:hint="eastAsia" w:ascii="仿宋_GB2312" w:hAnsi="宋体" w:eastAsia="仿宋_GB2312"/>
          <w:sz w:val="24"/>
          <w:u w:val="single"/>
        </w:rPr>
        <w:t>柳州职业技术大学</w:t>
      </w:r>
      <w:r>
        <w:rPr>
          <w:rFonts w:hint="eastAsia" w:ascii="仿宋_GB2312" w:hAnsi="宋体" w:eastAsia="仿宋_GB2312"/>
          <w:bCs/>
          <w:sz w:val="24"/>
          <w:szCs w:val="24"/>
        </w:rPr>
        <w:t>；“采购代理机构”是指</w:t>
      </w:r>
      <w:r>
        <w:rPr>
          <w:rFonts w:hint="eastAsia" w:ascii="仿宋_GB2312" w:hAnsi="宋体" w:eastAsia="仿宋_GB2312"/>
          <w:bCs/>
          <w:sz w:val="24"/>
          <w:szCs w:val="24"/>
          <w:u w:val="single"/>
        </w:rPr>
        <w:t>柳州市政府集中采购中心</w:t>
      </w:r>
      <w:r>
        <w:rPr>
          <w:rFonts w:hint="eastAsia" w:ascii="仿宋_GB2312" w:hAnsi="宋体" w:eastAsia="仿宋_GB2312"/>
          <w:bCs/>
          <w:sz w:val="24"/>
          <w:szCs w:val="24"/>
        </w:rPr>
        <w:t>。</w:t>
      </w:r>
    </w:p>
    <w:p w14:paraId="630FD4AF">
      <w:pPr>
        <w:pStyle w:val="12"/>
        <w:snapToGrid w:val="0"/>
        <w:spacing w:line="360" w:lineRule="exact"/>
        <w:ind w:right="-330" w:rightChars="-157" w:firstLine="480" w:firstLineChars="200"/>
        <w:rPr>
          <w:rFonts w:ascii="仿宋_GB2312" w:hAnsi="宋体" w:eastAsia="仿宋_GB2312"/>
          <w:bCs/>
          <w:sz w:val="24"/>
          <w:szCs w:val="24"/>
        </w:rPr>
      </w:pPr>
      <w:bookmarkStart w:id="38" w:name="_Hlk93681432"/>
      <w:r>
        <w:rPr>
          <w:rFonts w:hint="eastAsia" w:ascii="仿宋_GB2312" w:hAnsi="宋体" w:eastAsia="仿宋_GB2312"/>
          <w:bCs/>
          <w:sz w:val="24"/>
          <w:szCs w:val="24"/>
        </w:rPr>
        <w:t>2.2“投标人”系指响应本公开招标文件要求，参加投标的法人或其他组织或自然人。如果该投标人在本次投标中中标，即成为“中标人”。</w:t>
      </w:r>
    </w:p>
    <w:p w14:paraId="4F7F666C">
      <w:pPr>
        <w:pStyle w:val="12"/>
        <w:snapToGrid w:val="0"/>
        <w:spacing w:line="360" w:lineRule="exact"/>
        <w:ind w:right="-330" w:rightChars="-157" w:firstLine="480" w:firstLineChars="200"/>
        <w:rPr>
          <w:rFonts w:ascii="仿宋_GB2312" w:hAnsi="宋体" w:eastAsia="仿宋_GB2312"/>
          <w:bCs/>
          <w:sz w:val="24"/>
          <w:szCs w:val="24"/>
        </w:rPr>
      </w:pPr>
      <w:r>
        <w:rPr>
          <w:rFonts w:hint="eastAsia" w:ascii="仿宋_GB2312" w:hAnsi="宋体" w:eastAsia="仿宋_GB2312"/>
          <w:bCs/>
          <w:sz w:val="24"/>
          <w:szCs w:val="24"/>
        </w:rPr>
        <w:t>2.3“产品”系指投标人按招标文件规定，须向采购人提供的一切设备（含安装）、保险、税金、备品备件、工具、手册及其它有关技术资料和材料。</w:t>
      </w:r>
    </w:p>
    <w:bookmarkEnd w:id="38"/>
    <w:p w14:paraId="35870005">
      <w:pPr>
        <w:pStyle w:val="12"/>
        <w:snapToGrid w:val="0"/>
        <w:spacing w:line="360" w:lineRule="exact"/>
        <w:ind w:right="-330" w:rightChars="-157" w:firstLine="480" w:firstLineChars="200"/>
        <w:rPr>
          <w:rFonts w:ascii="仿宋_GB2312" w:hAnsi="宋体" w:eastAsia="仿宋_GB2312"/>
          <w:bCs/>
          <w:sz w:val="24"/>
          <w:szCs w:val="24"/>
        </w:rPr>
      </w:pPr>
      <w:r>
        <w:rPr>
          <w:rFonts w:hint="eastAsia" w:ascii="仿宋_GB2312" w:hAnsi="宋体" w:eastAsia="仿宋_GB2312"/>
          <w:bCs/>
          <w:sz w:val="24"/>
          <w:szCs w:val="24"/>
        </w:rPr>
        <w:t>2.4“服务”系指招标文件规定投标人须承担的安装、调试、技术协助、校准、培训、技术指导以及其他类似的义务。</w:t>
      </w:r>
    </w:p>
    <w:p w14:paraId="7FF69A6F">
      <w:pPr>
        <w:pStyle w:val="12"/>
        <w:snapToGrid w:val="0"/>
        <w:spacing w:line="360" w:lineRule="exact"/>
        <w:ind w:right="-330" w:rightChars="-157" w:firstLine="480" w:firstLineChars="200"/>
        <w:rPr>
          <w:rFonts w:ascii="仿宋_GB2312" w:hAnsi="宋体" w:eastAsia="仿宋_GB2312"/>
          <w:bCs/>
          <w:sz w:val="24"/>
          <w:szCs w:val="24"/>
        </w:rPr>
      </w:pPr>
      <w:r>
        <w:rPr>
          <w:rFonts w:hint="eastAsia" w:ascii="仿宋_GB2312" w:hAnsi="宋体" w:eastAsia="仿宋_GB2312"/>
          <w:bCs/>
          <w:sz w:val="24"/>
          <w:szCs w:val="24"/>
        </w:rPr>
        <w:t>2.5“项目”系指投标人按招标文件规定向采购人提供的产品和服务。</w:t>
      </w:r>
    </w:p>
    <w:p w14:paraId="7897367F">
      <w:pPr>
        <w:pStyle w:val="12"/>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2.6“签字”系指投标人的法定代表人或授权委托代理人的电子签名或电子签章或手写签名或盖章，表示同意、认可、承担责任或义务的行为。</w:t>
      </w:r>
    </w:p>
    <w:p w14:paraId="2FC05A59">
      <w:pPr>
        <w:pStyle w:val="12"/>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2.7“电子投标文件”系指完整的投标文件，内容包括资格文件、报价要求文件、商务技术文件。</w:t>
      </w:r>
    </w:p>
    <w:p w14:paraId="701DB714">
      <w:pPr>
        <w:pStyle w:val="12"/>
        <w:widowControl/>
        <w:snapToGrid w:val="0"/>
        <w:spacing w:line="400" w:lineRule="exact"/>
        <w:ind w:firstLine="480" w:firstLineChars="200"/>
        <w:rPr>
          <w:rFonts w:ascii="仿宋_GB2312" w:hAnsi="宋体" w:eastAsia="仿宋_GB2312"/>
          <w:bCs/>
          <w:sz w:val="24"/>
        </w:rPr>
      </w:pPr>
      <w:r>
        <w:rPr>
          <w:rFonts w:hint="eastAsia" w:ascii="仿宋_GB2312" w:hAnsi="宋体" w:eastAsia="仿宋_GB2312"/>
          <w:bCs/>
          <w:sz w:val="24"/>
        </w:rPr>
        <w:t>2.8“</w:t>
      </w:r>
      <w:r>
        <w:rPr>
          <w:rFonts w:hint="eastAsia" w:ascii="仿宋_GB2312" w:hAnsi="仿宋_GB2312" w:eastAsia="仿宋_GB2312" w:cs="仿宋_GB2312"/>
          <w:kern w:val="0"/>
          <w:sz w:val="24"/>
        </w:rPr>
        <w:t>★</w:t>
      </w:r>
      <w:r>
        <w:rPr>
          <w:rFonts w:hint="eastAsia" w:ascii="仿宋_GB2312" w:hAnsi="宋体" w:eastAsia="仿宋_GB2312"/>
          <w:bCs/>
          <w:sz w:val="24"/>
        </w:rPr>
        <w:t>”系指本次采购项目“第二章 采购需求”中的实质性要求。</w:t>
      </w:r>
    </w:p>
    <w:p w14:paraId="37DF07AD">
      <w:pPr>
        <w:pStyle w:val="12"/>
        <w:snapToGrid w:val="0"/>
        <w:spacing w:line="360" w:lineRule="exact"/>
        <w:ind w:right="-330" w:rightChars="-157" w:firstLine="480" w:firstLineChars="200"/>
        <w:rPr>
          <w:rFonts w:ascii="仿宋_GB2312" w:hAnsi="宋体" w:eastAsia="仿宋_GB2312"/>
          <w:bCs/>
          <w:sz w:val="24"/>
          <w:szCs w:val="24"/>
        </w:rPr>
      </w:pPr>
      <w:bookmarkStart w:id="39" w:name="_Hlk93681424"/>
      <w:bookmarkStart w:id="40" w:name="_Toc254970529"/>
      <w:bookmarkStart w:id="41" w:name="_Toc254970670"/>
      <w:bookmarkStart w:id="42" w:name="_Toc254970534"/>
      <w:bookmarkStart w:id="43" w:name="_Toc254970675"/>
      <w:bookmarkStart w:id="44" w:name="_Toc254970536"/>
      <w:bookmarkStart w:id="45" w:name="_Toc254970677"/>
      <w:r>
        <w:rPr>
          <w:rFonts w:hint="eastAsia" w:ascii="仿宋_GB2312" w:hAnsi="宋体" w:eastAsia="仿宋_GB2312"/>
          <w:bCs/>
          <w:sz w:val="24"/>
          <w:szCs w:val="24"/>
        </w:rPr>
        <w:t>2.9“▲”系指本次采购的核心产品。</w:t>
      </w:r>
    </w:p>
    <w:p w14:paraId="2BDB9D1C">
      <w:pPr>
        <w:pStyle w:val="12"/>
        <w:snapToGrid w:val="0"/>
        <w:spacing w:line="360" w:lineRule="exact"/>
        <w:ind w:right="-330" w:rightChars="-157" w:firstLine="480" w:firstLineChars="200"/>
        <w:rPr>
          <w:rFonts w:ascii="仿宋_GB2312" w:hAnsi="宋体" w:eastAsia="仿宋_GB2312"/>
          <w:bCs/>
          <w:sz w:val="24"/>
          <w:szCs w:val="24"/>
        </w:rPr>
      </w:pPr>
      <w:r>
        <w:rPr>
          <w:rFonts w:hint="eastAsia" w:ascii="仿宋_GB2312" w:hAnsi="宋体" w:eastAsia="仿宋_GB2312"/>
          <w:bCs/>
          <w:sz w:val="24"/>
          <w:szCs w:val="24"/>
        </w:rPr>
        <w:t>2.10公开招标文件中所称的“以上”、“以下”、“内”、“以内”、“届满”，包括本数；所称的“不满”、“不足”、“以外”，不包括本数。</w:t>
      </w:r>
    </w:p>
    <w:p w14:paraId="768BE396">
      <w:pPr>
        <w:pStyle w:val="12"/>
        <w:widowControl/>
        <w:snapToGrid w:val="0"/>
        <w:spacing w:line="400" w:lineRule="exact"/>
        <w:ind w:firstLine="480" w:firstLineChars="200"/>
        <w:rPr>
          <w:rFonts w:ascii="仿宋_GB2312" w:hAnsi="宋体" w:eastAsia="仿宋_GB2312"/>
          <w:bCs/>
          <w:sz w:val="24"/>
        </w:rPr>
      </w:pPr>
      <w:r>
        <w:rPr>
          <w:rFonts w:hint="eastAsia" w:ascii="仿宋_GB2312" w:hAnsi="宋体" w:eastAsia="仿宋_GB2312"/>
          <w:bCs/>
          <w:sz w:val="24"/>
        </w:rPr>
        <w:t>2.11“法定代表人”系指投标人的法定代表人、负责人或自然人。</w:t>
      </w:r>
    </w:p>
    <w:bookmarkEnd w:id="39"/>
    <w:p w14:paraId="5ED10F2B">
      <w:pPr>
        <w:snapToGrid w:val="0"/>
        <w:spacing w:line="400" w:lineRule="exact"/>
        <w:ind w:firstLine="482" w:firstLineChars="200"/>
        <w:jc w:val="left"/>
        <w:rPr>
          <w:rFonts w:ascii="仿宋_GB2312" w:eastAsia="仿宋_GB2312"/>
          <w:b/>
          <w:sz w:val="24"/>
        </w:rPr>
      </w:pPr>
      <w:r>
        <w:rPr>
          <w:rFonts w:hint="eastAsia" w:ascii="仿宋_GB2312" w:eastAsia="仿宋_GB2312"/>
          <w:b/>
          <w:sz w:val="24"/>
        </w:rPr>
        <w:t>3.招标方式</w:t>
      </w:r>
      <w:bookmarkEnd w:id="40"/>
      <w:bookmarkEnd w:id="41"/>
    </w:p>
    <w:p w14:paraId="7BB38F03">
      <w:pPr>
        <w:snapToGrid w:val="0"/>
        <w:spacing w:line="400" w:lineRule="exact"/>
        <w:ind w:firstLine="480" w:firstLineChars="200"/>
        <w:jc w:val="left"/>
        <w:rPr>
          <w:rFonts w:ascii="仿宋_GB2312" w:eastAsia="仿宋_GB2312"/>
          <w:sz w:val="24"/>
        </w:rPr>
      </w:pPr>
      <w:r>
        <w:rPr>
          <w:rFonts w:hint="eastAsia" w:ascii="仿宋_GB2312" w:eastAsia="仿宋_GB2312"/>
          <w:sz w:val="24"/>
        </w:rPr>
        <w:t>3.1公开招标方式。</w:t>
      </w:r>
    </w:p>
    <w:p w14:paraId="342393BC">
      <w:pPr>
        <w:snapToGrid w:val="0"/>
        <w:spacing w:line="400" w:lineRule="exact"/>
        <w:ind w:firstLine="482" w:firstLineChars="200"/>
        <w:jc w:val="left"/>
        <w:rPr>
          <w:rFonts w:ascii="仿宋_GB2312" w:eastAsia="仿宋_GB2312"/>
          <w:b/>
          <w:sz w:val="24"/>
        </w:rPr>
      </w:pPr>
      <w:bookmarkStart w:id="46" w:name="_Toc254970671"/>
      <w:bookmarkStart w:id="47" w:name="_Toc254970530"/>
      <w:r>
        <w:rPr>
          <w:rFonts w:hint="eastAsia" w:ascii="仿宋_GB2312" w:eastAsia="仿宋_GB2312"/>
          <w:b/>
          <w:sz w:val="24"/>
        </w:rPr>
        <w:t>4.投标委托</w:t>
      </w:r>
      <w:bookmarkEnd w:id="46"/>
      <w:bookmarkEnd w:id="47"/>
    </w:p>
    <w:p w14:paraId="5645D4D0">
      <w:pPr>
        <w:pStyle w:val="12"/>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4.1如投标人代表不是法定代表人，须有法定代表人出具的授权委托书（格式见第六章投标文件格式）。</w:t>
      </w:r>
      <w:bookmarkStart w:id="48" w:name="_Toc254970531"/>
      <w:bookmarkStart w:id="49" w:name="_Toc254970672"/>
    </w:p>
    <w:p w14:paraId="629EBB8B">
      <w:pPr>
        <w:snapToGrid w:val="0"/>
        <w:spacing w:line="400" w:lineRule="exact"/>
        <w:ind w:firstLine="482" w:firstLineChars="200"/>
        <w:jc w:val="left"/>
        <w:rPr>
          <w:rFonts w:ascii="仿宋_GB2312" w:eastAsia="仿宋_GB2312"/>
          <w:b/>
          <w:sz w:val="24"/>
        </w:rPr>
      </w:pPr>
      <w:r>
        <w:rPr>
          <w:rFonts w:hint="eastAsia" w:ascii="仿宋_GB2312" w:eastAsia="仿宋_GB2312"/>
          <w:b/>
          <w:sz w:val="24"/>
        </w:rPr>
        <w:t>5.投标费用</w:t>
      </w:r>
      <w:bookmarkEnd w:id="48"/>
      <w:bookmarkEnd w:id="49"/>
    </w:p>
    <w:p w14:paraId="125E6CCC">
      <w:pPr>
        <w:pStyle w:val="12"/>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5.1投标人均应自行承担所有与投标有关的全部费用（招标文件有相关规定的除外）。</w:t>
      </w:r>
    </w:p>
    <w:p w14:paraId="413CBD59">
      <w:pPr>
        <w:snapToGrid w:val="0"/>
        <w:spacing w:line="400" w:lineRule="exact"/>
        <w:ind w:firstLine="482" w:firstLineChars="200"/>
        <w:jc w:val="left"/>
        <w:rPr>
          <w:rFonts w:ascii="仿宋_GB2312" w:eastAsia="仿宋_GB2312"/>
          <w:b/>
          <w:sz w:val="24"/>
        </w:rPr>
      </w:pPr>
      <w:r>
        <w:rPr>
          <w:rFonts w:hint="eastAsia" w:ascii="仿宋_GB2312" w:eastAsia="仿宋_GB2312"/>
          <w:b/>
          <w:sz w:val="24"/>
        </w:rPr>
        <w:t>6.联合体投标</w:t>
      </w:r>
    </w:p>
    <w:p w14:paraId="02E85498">
      <w:pPr>
        <w:snapToGrid w:val="0"/>
        <w:spacing w:line="400" w:lineRule="exact"/>
        <w:ind w:firstLine="420"/>
        <w:jc w:val="left"/>
        <w:rPr>
          <w:rFonts w:ascii="仿宋_GB2312" w:eastAsia="仿宋_GB2312"/>
          <w:sz w:val="24"/>
        </w:rPr>
      </w:pPr>
      <w:r>
        <w:rPr>
          <w:rFonts w:hint="eastAsia" w:ascii="仿宋_GB2312" w:eastAsia="仿宋_GB2312"/>
          <w:sz w:val="24"/>
        </w:rPr>
        <w:t>6.1本项目</w:t>
      </w:r>
      <w:r>
        <w:rPr>
          <w:rFonts w:hint="eastAsia" w:ascii="仿宋_GB2312" w:eastAsia="仿宋_GB2312"/>
          <w:sz w:val="24"/>
          <w:u w:val="single"/>
        </w:rPr>
        <w:t>不接受</w:t>
      </w:r>
      <w:r>
        <w:rPr>
          <w:rFonts w:hint="eastAsia" w:ascii="仿宋_GB2312" w:eastAsia="仿宋_GB2312"/>
          <w:sz w:val="24"/>
        </w:rPr>
        <w:t>联合体投标。</w:t>
      </w:r>
    </w:p>
    <w:p w14:paraId="498D64BF">
      <w:pPr>
        <w:snapToGrid w:val="0"/>
        <w:spacing w:line="400" w:lineRule="exact"/>
        <w:ind w:firstLine="470" w:firstLineChars="195"/>
        <w:rPr>
          <w:rFonts w:ascii="仿宋_GB2312" w:eastAsia="仿宋_GB2312"/>
          <w:b/>
          <w:kern w:val="0"/>
          <w:sz w:val="24"/>
        </w:rPr>
      </w:pPr>
      <w:r>
        <w:rPr>
          <w:rFonts w:hint="eastAsia" w:ascii="仿宋_GB2312" w:eastAsia="仿宋_GB2312"/>
          <w:b/>
          <w:sz w:val="24"/>
        </w:rPr>
        <w:t>7.</w:t>
      </w:r>
      <w:r>
        <w:rPr>
          <w:rFonts w:hint="eastAsia" w:ascii="仿宋_GB2312" w:eastAsia="仿宋_GB2312"/>
          <w:b/>
          <w:kern w:val="0"/>
          <w:sz w:val="24"/>
        </w:rPr>
        <w:t xml:space="preserve">转包与分包             </w:t>
      </w:r>
    </w:p>
    <w:p w14:paraId="1D0B3EF9">
      <w:pPr>
        <w:pStyle w:val="12"/>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7.1本项目不允许转包。</w:t>
      </w:r>
    </w:p>
    <w:p w14:paraId="19EA9EE0">
      <w:pPr>
        <w:pStyle w:val="12"/>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7.2本项目不可以分包。</w:t>
      </w:r>
    </w:p>
    <w:p w14:paraId="073E95B4">
      <w:pPr>
        <w:pStyle w:val="12"/>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7.2.1享受扶持政策获得政府采购合同的，小微企业不得将合同分包给大中型企业，中型企业不得将合同分包给大型企业。</w:t>
      </w:r>
    </w:p>
    <w:p w14:paraId="197C49F5">
      <w:pPr>
        <w:snapToGrid w:val="0"/>
        <w:spacing w:line="400" w:lineRule="exact"/>
        <w:ind w:firstLine="472" w:firstLineChars="196"/>
        <w:jc w:val="left"/>
        <w:outlineLvl w:val="1"/>
        <w:rPr>
          <w:rFonts w:ascii="仿宋_GB2312" w:eastAsia="仿宋_GB2312"/>
          <w:b/>
          <w:sz w:val="24"/>
        </w:rPr>
      </w:pPr>
      <w:bookmarkStart w:id="50" w:name="_Toc254970673"/>
      <w:bookmarkStart w:id="51" w:name="_Toc254970532"/>
      <w:r>
        <w:rPr>
          <w:rFonts w:hint="eastAsia" w:ascii="仿宋_GB2312" w:eastAsia="仿宋_GB2312"/>
          <w:b/>
          <w:sz w:val="24"/>
        </w:rPr>
        <w:t>8.特别说明</w:t>
      </w:r>
      <w:bookmarkEnd w:id="50"/>
      <w:bookmarkEnd w:id="51"/>
    </w:p>
    <w:p w14:paraId="346FC2CB">
      <w:pPr>
        <w:pStyle w:val="12"/>
        <w:snapToGrid w:val="0"/>
        <w:spacing w:line="400" w:lineRule="exact"/>
        <w:ind w:firstLine="480" w:firstLineChars="200"/>
        <w:rPr>
          <w:rFonts w:ascii="仿宋_GB2312" w:hAnsi="宋体" w:eastAsia="仿宋_GB2312"/>
          <w:bCs/>
          <w:sz w:val="24"/>
          <w:szCs w:val="24"/>
        </w:rPr>
      </w:pPr>
      <w:bookmarkStart w:id="52" w:name="_Toc254970533"/>
      <w:bookmarkStart w:id="53" w:name="_Toc254970674"/>
      <w:r>
        <w:rPr>
          <w:rFonts w:hint="eastAsia" w:ascii="仿宋_GB2312" w:hAnsi="宋体" w:eastAsia="仿宋_GB2312"/>
          <w:bCs/>
          <w:sz w:val="24"/>
          <w:szCs w:val="24"/>
        </w:rPr>
        <w:t>8.1投标人应仔细阅读招标文件的所有内容，按照招标文件的要求提交投标文件，并对所提供的全部资料的真实性承担法律责任。</w:t>
      </w:r>
    </w:p>
    <w:p w14:paraId="45620665">
      <w:pPr>
        <w:pStyle w:val="12"/>
        <w:spacing w:line="400" w:lineRule="exact"/>
        <w:ind w:firstLine="480" w:firstLineChars="200"/>
        <w:rPr>
          <w:rFonts w:ascii="仿宋_GB2312" w:hAnsi="宋体" w:eastAsia="仿宋_GB2312"/>
          <w:sz w:val="24"/>
          <w:szCs w:val="24"/>
        </w:rPr>
      </w:pPr>
      <w:r>
        <w:rPr>
          <w:rFonts w:hint="eastAsia" w:ascii="仿宋_GB2312" w:hAnsi="宋体" w:eastAsia="仿宋_GB2312"/>
          <w:sz w:val="24"/>
          <w:szCs w:val="24"/>
        </w:rPr>
        <w:t>8.2关联供应商不得参加同一合同项下的政府采购活动，否则投标文件将被视为无效：</w:t>
      </w:r>
    </w:p>
    <w:p w14:paraId="3F9AEA42">
      <w:pPr>
        <w:pStyle w:val="12"/>
        <w:snapToGrid w:val="0"/>
        <w:spacing w:line="400" w:lineRule="exact"/>
        <w:ind w:firstLine="480" w:firstLineChars="200"/>
        <w:outlineLvl w:val="1"/>
        <w:rPr>
          <w:rFonts w:ascii="仿宋_GB2312" w:hAnsi="宋体" w:eastAsia="仿宋_GB2312"/>
          <w:sz w:val="24"/>
          <w:szCs w:val="24"/>
        </w:rPr>
      </w:pPr>
      <w:r>
        <w:rPr>
          <w:rFonts w:hint="eastAsia" w:ascii="仿宋_GB2312" w:hAnsi="宋体" w:eastAsia="仿宋_GB2312"/>
          <w:sz w:val="24"/>
          <w:szCs w:val="24"/>
        </w:rPr>
        <w:t>8.2.1 单位负责人为同一人或者存在直接控股、管理关系的不同供应商，不得参加同一合同项下的政府采购活动。</w:t>
      </w:r>
    </w:p>
    <w:p w14:paraId="6AFA1D36">
      <w:pPr>
        <w:pStyle w:val="12"/>
        <w:widowControl/>
        <w:snapToGrid w:val="0"/>
        <w:spacing w:line="400" w:lineRule="exact"/>
        <w:ind w:firstLine="480" w:firstLineChars="200"/>
        <w:outlineLvl w:val="1"/>
        <w:rPr>
          <w:rFonts w:ascii="仿宋_GB2312" w:hAnsi="宋体" w:eastAsia="仿宋_GB2312"/>
          <w:sz w:val="24"/>
          <w:szCs w:val="24"/>
        </w:rPr>
      </w:pPr>
      <w:r>
        <w:rPr>
          <w:rFonts w:hint="eastAsia" w:ascii="仿宋_GB2312" w:hAnsi="宋体" w:eastAsia="仿宋_GB2312"/>
          <w:sz w:val="24"/>
          <w:szCs w:val="24"/>
        </w:rPr>
        <w:t>8.3除单一来源采购项目外，为采购项目提供整体设计、规范编制或者项目管理、监理、检测等服务的供应商，不得再参加该采购项目的其他采购活动。</w:t>
      </w:r>
    </w:p>
    <w:bookmarkEnd w:id="52"/>
    <w:bookmarkEnd w:id="53"/>
    <w:p w14:paraId="0947B6CD">
      <w:pPr>
        <w:pStyle w:val="12"/>
        <w:snapToGrid w:val="0"/>
        <w:spacing w:line="400" w:lineRule="exact"/>
        <w:ind w:firstLine="472" w:firstLineChars="196"/>
        <w:outlineLvl w:val="1"/>
        <w:rPr>
          <w:rFonts w:ascii="仿宋_GB2312" w:hAnsi="宋体" w:eastAsia="仿宋_GB2312"/>
          <w:b/>
          <w:bCs/>
          <w:sz w:val="24"/>
          <w:szCs w:val="24"/>
        </w:rPr>
      </w:pPr>
      <w:r>
        <w:rPr>
          <w:rFonts w:hint="eastAsia" w:ascii="仿宋_GB2312" w:hAnsi="宋体" w:eastAsia="仿宋_GB2312"/>
          <w:b/>
          <w:bCs/>
          <w:sz w:val="24"/>
          <w:szCs w:val="24"/>
        </w:rPr>
        <w:t>9.</w:t>
      </w:r>
      <w:r>
        <w:rPr>
          <w:rFonts w:hint="eastAsia" w:ascii="仿宋_GB2312" w:hAnsi="宋体" w:eastAsia="仿宋_GB2312" w:cs="宋体"/>
          <w:b/>
          <w:sz w:val="24"/>
          <w:szCs w:val="24"/>
        </w:rPr>
        <w:t>质疑和投诉</w:t>
      </w:r>
    </w:p>
    <w:p w14:paraId="1A99F12F">
      <w:pPr>
        <w:pStyle w:val="12"/>
        <w:snapToGrid w:val="0"/>
        <w:spacing w:line="400" w:lineRule="exact"/>
        <w:ind w:firstLine="482" w:firstLineChars="200"/>
        <w:rPr>
          <w:rFonts w:ascii="仿宋_GB2312" w:hAnsi="宋体" w:eastAsia="仿宋_GB2312"/>
          <w:bCs/>
          <w:sz w:val="24"/>
          <w:szCs w:val="24"/>
        </w:rPr>
      </w:pPr>
      <w:r>
        <w:rPr>
          <w:rFonts w:hint="eastAsia" w:ascii="仿宋_GB2312" w:hAnsi="宋体" w:eastAsia="仿宋_GB2312"/>
          <w:b/>
          <w:sz w:val="24"/>
        </w:rPr>
        <w:t>注：投标人对电子标项目提出质疑和投诉的，应按照《政府采购质疑和投诉办法》（财政部令第94号）规定的方式提交质疑和投诉。</w:t>
      </w:r>
    </w:p>
    <w:p w14:paraId="42F52F2E">
      <w:pPr>
        <w:pStyle w:val="12"/>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9.1投标人认为招标文件、招标过程或中标结果使自己的合法权益受到损害的，可以在知道或者应知其权益受到损害之日起七个工作日内，以书面形式向采购人或采购代理机构提出质疑。权益受到损害之日是：</w:t>
      </w:r>
    </w:p>
    <w:p w14:paraId="61828DBA">
      <w:pPr>
        <w:pStyle w:val="12"/>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9.1.1对可以质疑的采购文件提出质疑的，为收到采购文件之日或者采购文件公告期限届满之日；</w:t>
      </w:r>
    </w:p>
    <w:p w14:paraId="2E368329">
      <w:pPr>
        <w:pStyle w:val="12"/>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9.1.2对采购过程提出质疑的，为各采购程序环节结束之日；</w:t>
      </w:r>
    </w:p>
    <w:p w14:paraId="53313708">
      <w:pPr>
        <w:pStyle w:val="12"/>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9.1.3对成交结果提出质疑的，为成交结果公告期限届满之日。</w:t>
      </w:r>
    </w:p>
    <w:p w14:paraId="42ED31A2">
      <w:pPr>
        <w:pStyle w:val="12"/>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投标人对采购人或采购代理机构的答复不满意或者采购人、采购代理机构未在规定时间内作出答复的，可以在答复期满后十五个工作日内向同级政府采购监管部门投诉。</w:t>
      </w:r>
    </w:p>
    <w:p w14:paraId="4EB86072">
      <w:pPr>
        <w:pStyle w:val="12"/>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 xml:space="preserve">9.2采购人或采购代理机构（采购代理机构应当按照有关规定就采购人委托授权范围内的事项）在收到供应商的书面质疑后七个工作日内作出答复，但答复的内容不得涉及商业秘密。 </w:t>
      </w:r>
    </w:p>
    <w:p w14:paraId="0DB24018">
      <w:pPr>
        <w:pStyle w:val="12"/>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9.3质疑、投诉应当采用书面形式，质疑函、投诉书均应明确阐述招标文件、招标过程或中标结果中使自己合法权益受到损害的实质性内容，提供相关事实依据和证据及其来源或线索，便于有关单位调查、答复和处理。</w:t>
      </w:r>
    </w:p>
    <w:p w14:paraId="240662E1">
      <w:pPr>
        <w:pStyle w:val="12"/>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9.4质疑书面要求</w:t>
      </w:r>
    </w:p>
    <w:p w14:paraId="5912E685">
      <w:pPr>
        <w:pStyle w:val="12"/>
        <w:spacing w:line="400" w:lineRule="exact"/>
        <w:ind w:firstLine="480" w:firstLineChars="200"/>
        <w:rPr>
          <w:rFonts w:ascii="仿宋_GB2312" w:hAnsi="宋体" w:eastAsia="仿宋_GB2312"/>
          <w:sz w:val="24"/>
          <w:szCs w:val="24"/>
        </w:rPr>
      </w:pPr>
      <w:r>
        <w:rPr>
          <w:rFonts w:hint="eastAsia" w:ascii="仿宋_GB2312" w:hAnsi="宋体" w:eastAsia="仿宋_GB2312"/>
          <w:bCs/>
          <w:sz w:val="24"/>
          <w:szCs w:val="24"/>
        </w:rPr>
        <w:t>9.4.1质疑人质疑时须提交质疑</w:t>
      </w:r>
      <w:r>
        <w:rPr>
          <w:rFonts w:ascii="仿宋_GB2312" w:hAnsi="宋体" w:eastAsia="仿宋_GB2312"/>
          <w:sz w:val="24"/>
          <w:szCs w:val="24"/>
        </w:rPr>
        <w:t>函</w:t>
      </w:r>
      <w:r>
        <w:rPr>
          <w:rFonts w:hint="eastAsia" w:ascii="仿宋_GB2312" w:hAnsi="宋体" w:eastAsia="仿宋_GB2312"/>
          <w:sz w:val="24"/>
          <w:szCs w:val="24"/>
        </w:rPr>
        <w:t>和必要的证明材料</w:t>
      </w:r>
      <w:r>
        <w:rPr>
          <w:rFonts w:hint="eastAsia" w:ascii="仿宋_GB2312" w:eastAsia="仿宋_GB2312"/>
          <w:sz w:val="24"/>
        </w:rPr>
        <w:t>，</w:t>
      </w:r>
      <w:r>
        <w:rPr>
          <w:rFonts w:hint="eastAsia" w:ascii="仿宋_GB2312" w:hAnsi="宋体" w:eastAsia="仿宋_GB2312"/>
          <w:sz w:val="24"/>
          <w:szCs w:val="24"/>
        </w:rPr>
        <w:t>供应商须在法定质疑期内一次性提出针对同一采购程序环节的质疑。</w:t>
      </w:r>
      <w:r>
        <w:rPr>
          <w:rFonts w:hint="eastAsia" w:ascii="仿宋_GB2312" w:hAnsi="宋体" w:eastAsia="仿宋_GB2312"/>
          <w:bCs/>
          <w:sz w:val="24"/>
          <w:szCs w:val="24"/>
        </w:rPr>
        <w:t>质疑函至少包括下列主要内容：</w:t>
      </w:r>
    </w:p>
    <w:p w14:paraId="00BCA197">
      <w:pPr>
        <w:pStyle w:val="12"/>
        <w:numPr>
          <w:ilvl w:val="0"/>
          <w:numId w:val="3"/>
        </w:numPr>
        <w:tabs>
          <w:tab w:val="left" w:pos="1150"/>
          <w:tab w:val="left" w:pos="1350"/>
        </w:tabs>
        <w:spacing w:line="400" w:lineRule="exact"/>
        <w:rPr>
          <w:rFonts w:ascii="仿宋_GB2312" w:hAnsi="宋体" w:eastAsia="仿宋_GB2312"/>
          <w:sz w:val="24"/>
          <w:szCs w:val="24"/>
        </w:rPr>
      </w:pPr>
      <w:r>
        <w:rPr>
          <w:rFonts w:hint="eastAsia" w:ascii="仿宋_GB2312" w:hAnsi="宋体" w:eastAsia="仿宋_GB2312"/>
          <w:sz w:val="24"/>
          <w:szCs w:val="24"/>
        </w:rPr>
        <w:t>供应商的姓名或名称、地址、邮编、联系人及联系电话；</w:t>
      </w:r>
    </w:p>
    <w:p w14:paraId="7059F58D">
      <w:pPr>
        <w:pStyle w:val="12"/>
        <w:numPr>
          <w:ilvl w:val="0"/>
          <w:numId w:val="3"/>
        </w:numPr>
        <w:spacing w:line="400" w:lineRule="exact"/>
        <w:rPr>
          <w:rFonts w:ascii="仿宋_GB2312" w:hAnsi="宋体" w:eastAsia="仿宋_GB2312"/>
          <w:sz w:val="24"/>
          <w:szCs w:val="24"/>
        </w:rPr>
      </w:pPr>
      <w:r>
        <w:rPr>
          <w:rFonts w:hint="eastAsia" w:ascii="仿宋_GB2312" w:hAnsi="宋体" w:eastAsia="仿宋_GB2312"/>
          <w:sz w:val="24"/>
          <w:szCs w:val="24"/>
        </w:rPr>
        <w:t>质疑项目的名称、编号；</w:t>
      </w:r>
    </w:p>
    <w:p w14:paraId="316B170A">
      <w:pPr>
        <w:pStyle w:val="12"/>
        <w:numPr>
          <w:ilvl w:val="0"/>
          <w:numId w:val="3"/>
        </w:numPr>
        <w:spacing w:line="400" w:lineRule="exact"/>
        <w:rPr>
          <w:rFonts w:ascii="仿宋_GB2312" w:hAnsi="宋体" w:eastAsia="仿宋_GB2312"/>
          <w:sz w:val="24"/>
          <w:szCs w:val="24"/>
        </w:rPr>
      </w:pPr>
      <w:r>
        <w:rPr>
          <w:rFonts w:hint="eastAsia" w:ascii="仿宋_GB2312" w:hAnsi="宋体" w:eastAsia="仿宋_GB2312"/>
          <w:sz w:val="24"/>
          <w:szCs w:val="24"/>
        </w:rPr>
        <w:t>具体、明确的质疑事项和与质疑事项相关的请求；</w:t>
      </w:r>
    </w:p>
    <w:p w14:paraId="12C3F325">
      <w:pPr>
        <w:pStyle w:val="12"/>
        <w:numPr>
          <w:ilvl w:val="0"/>
          <w:numId w:val="3"/>
        </w:numPr>
        <w:spacing w:line="400" w:lineRule="exact"/>
        <w:rPr>
          <w:rFonts w:ascii="仿宋_GB2312" w:hAnsi="宋体" w:eastAsia="仿宋_GB2312"/>
          <w:sz w:val="24"/>
          <w:szCs w:val="24"/>
        </w:rPr>
      </w:pPr>
      <w:r>
        <w:rPr>
          <w:rFonts w:hint="eastAsia" w:ascii="仿宋_GB2312" w:hAnsi="宋体" w:eastAsia="仿宋_GB2312"/>
          <w:sz w:val="24"/>
          <w:szCs w:val="24"/>
        </w:rPr>
        <w:t>事实依据；</w:t>
      </w:r>
    </w:p>
    <w:p w14:paraId="2CA88DE7">
      <w:pPr>
        <w:pStyle w:val="12"/>
        <w:numPr>
          <w:ilvl w:val="0"/>
          <w:numId w:val="3"/>
        </w:numPr>
        <w:spacing w:line="400" w:lineRule="exact"/>
        <w:rPr>
          <w:rFonts w:ascii="仿宋_GB2312" w:hAnsi="宋体" w:eastAsia="仿宋_GB2312"/>
          <w:sz w:val="24"/>
          <w:szCs w:val="24"/>
        </w:rPr>
      </w:pPr>
      <w:r>
        <w:rPr>
          <w:rFonts w:hint="eastAsia" w:ascii="仿宋_GB2312" w:hAnsi="宋体" w:eastAsia="仿宋_GB2312"/>
          <w:sz w:val="24"/>
          <w:szCs w:val="24"/>
        </w:rPr>
        <w:t>必要的法律依据；</w:t>
      </w:r>
    </w:p>
    <w:p w14:paraId="0B94394B">
      <w:pPr>
        <w:pStyle w:val="12"/>
        <w:numPr>
          <w:ilvl w:val="0"/>
          <w:numId w:val="3"/>
        </w:numPr>
        <w:spacing w:line="400" w:lineRule="exact"/>
        <w:ind w:left="1025" w:hanging="590"/>
        <w:rPr>
          <w:rFonts w:ascii="仿宋_GB2312" w:hAnsi="宋体" w:eastAsia="仿宋_GB2312"/>
          <w:sz w:val="24"/>
          <w:szCs w:val="24"/>
        </w:rPr>
      </w:pPr>
      <w:r>
        <w:rPr>
          <w:rFonts w:hint="eastAsia" w:ascii="仿宋_GB2312" w:hAnsi="宋体" w:eastAsia="仿宋_GB2312"/>
          <w:sz w:val="24"/>
          <w:szCs w:val="24"/>
        </w:rPr>
        <w:t>提出质疑的日期。</w:t>
      </w:r>
    </w:p>
    <w:p w14:paraId="16750447">
      <w:pPr>
        <w:pStyle w:val="12"/>
        <w:snapToGrid w:val="0"/>
        <w:spacing w:line="400" w:lineRule="exact"/>
        <w:ind w:firstLine="480" w:firstLineChars="200"/>
        <w:rPr>
          <w:rFonts w:ascii="仿宋_GB2312" w:hAnsi="宋体" w:eastAsia="仿宋_GB2312"/>
          <w:bCs/>
          <w:sz w:val="24"/>
          <w:szCs w:val="24"/>
        </w:rPr>
      </w:pPr>
      <w:r>
        <w:rPr>
          <w:rFonts w:hint="eastAsia" w:ascii="仿宋_GB2312" w:hAnsi="宋体" w:eastAsia="仿宋_GB2312"/>
          <w:bCs/>
          <w:sz w:val="24"/>
          <w:szCs w:val="24"/>
        </w:rPr>
        <w:t>供应商为自然人的，应当由本人签字；供应商为法人或者其他组织的，应当由法定代表人、主要负责人，或其授权代表签字或者盖章，并加盖公章。</w:t>
      </w:r>
    </w:p>
    <w:p w14:paraId="7D86447E">
      <w:pPr>
        <w:pStyle w:val="12"/>
        <w:spacing w:line="400" w:lineRule="exact"/>
        <w:ind w:firstLine="480" w:firstLineChars="200"/>
        <w:rPr>
          <w:rFonts w:ascii="仿宋_GB2312" w:hAnsi="宋体" w:eastAsia="仿宋_GB2312"/>
          <w:sz w:val="24"/>
          <w:szCs w:val="24"/>
        </w:rPr>
      </w:pPr>
      <w:r>
        <w:rPr>
          <w:rFonts w:hint="eastAsia" w:ascii="仿宋_GB2312" w:hAnsi="宋体" w:eastAsia="仿宋_GB2312"/>
          <w:bCs/>
          <w:sz w:val="24"/>
          <w:szCs w:val="24"/>
        </w:rPr>
        <w:t>代理人提出质疑和投诉，应当提交供应商签署的授权委托书。</w:t>
      </w:r>
    </w:p>
    <w:p w14:paraId="24B5062C">
      <w:pPr>
        <w:snapToGrid w:val="0"/>
        <w:spacing w:line="400" w:lineRule="exact"/>
        <w:ind w:firstLine="480" w:firstLineChars="200"/>
        <w:jc w:val="left"/>
        <w:rPr>
          <w:rFonts w:ascii="仿宋_GB2312" w:eastAsia="仿宋_GB2312" w:cs="Courier New"/>
          <w:sz w:val="24"/>
        </w:rPr>
      </w:pPr>
      <w:r>
        <w:rPr>
          <w:rFonts w:hint="eastAsia" w:ascii="仿宋_GB2312" w:eastAsia="仿宋_GB2312" w:cs="Courier New"/>
          <w:sz w:val="24"/>
        </w:rPr>
        <w:t>9.5接收质疑函的方式：质疑人必须以书面形式向采购人、采购代理机构提出质疑，质疑人至我中心提交质疑函时必须出示有效证件，法定代表人凭本人有效的居民身份证原件；委托代理人凭法定代表人授权委托书原件（委托授权书应当载明代理人的姓名或者名称、代理事项、具体权限、期限和相关事项，供应商为自然人的，应当由本人签字；供应商为法人或者其他组织的，应当由法定代表人、主要负责人签字或者盖章，并加盖公章）和本人有效的居民身份证原件。</w:t>
      </w:r>
    </w:p>
    <w:p w14:paraId="3BCE8D1E">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9.6联系部门：柳州市政府集中采购中心监督科。</w:t>
      </w:r>
    </w:p>
    <w:p w14:paraId="3C26E9C1">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9.7联系电话：0772-2992103。</w:t>
      </w:r>
    </w:p>
    <w:p w14:paraId="1C97BAF6">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9.8通讯地址：广西</w:t>
      </w:r>
      <w:r>
        <w:rPr>
          <w:rFonts w:ascii="仿宋_GB2312" w:eastAsia="仿宋_GB2312" w:cs="Courier New"/>
          <w:sz w:val="24"/>
        </w:rPr>
        <w:t>柳州市三中路6</w:t>
      </w:r>
      <w:r>
        <w:rPr>
          <w:rFonts w:hint="eastAsia" w:ascii="仿宋_GB2312" w:eastAsia="仿宋_GB2312" w:cs="Courier New"/>
          <w:sz w:val="24"/>
        </w:rPr>
        <w:t>4-2</w:t>
      </w:r>
      <w:r>
        <w:rPr>
          <w:rFonts w:ascii="仿宋_GB2312" w:eastAsia="仿宋_GB2312" w:cs="Courier New"/>
          <w:sz w:val="24"/>
        </w:rPr>
        <w:t>号</w:t>
      </w:r>
      <w:r>
        <w:rPr>
          <w:rFonts w:hint="eastAsia" w:ascii="仿宋_GB2312" w:eastAsia="仿宋_GB2312" w:cs="Courier New"/>
          <w:sz w:val="24"/>
        </w:rPr>
        <w:t>。</w:t>
      </w:r>
    </w:p>
    <w:p w14:paraId="2063D798">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9.9现场提交质疑办理业务时间：工作日8时00分到12时00分，15时00分到18时 00分，业务时间以外、双休日和法定节假日不办理业务。</w:t>
      </w:r>
    </w:p>
    <w:p w14:paraId="6C353153">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9.10投诉的书面要求</w:t>
      </w:r>
    </w:p>
    <w:p w14:paraId="27ADC705">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9.10.1符合《政府采购质疑和投诉办法》（财政部第94号令）要求。</w:t>
      </w:r>
    </w:p>
    <w:p w14:paraId="14969D18">
      <w:pPr>
        <w:pStyle w:val="12"/>
        <w:snapToGrid w:val="0"/>
        <w:spacing w:line="360" w:lineRule="exact"/>
        <w:ind w:right="-330" w:rightChars="-157" w:firstLine="472" w:firstLineChars="196"/>
        <w:rPr>
          <w:rFonts w:ascii="仿宋_GB2312" w:hAnsi="宋体" w:eastAsia="仿宋_GB2312"/>
          <w:b/>
          <w:sz w:val="24"/>
          <w:szCs w:val="24"/>
        </w:rPr>
      </w:pPr>
      <w:r>
        <w:rPr>
          <w:rFonts w:hint="eastAsia" w:ascii="仿宋_GB2312" w:hAnsi="宋体" w:eastAsia="仿宋_GB2312"/>
          <w:b/>
          <w:sz w:val="24"/>
          <w:szCs w:val="24"/>
        </w:rPr>
        <w:t>二、招标文件</w:t>
      </w:r>
      <w:bookmarkEnd w:id="42"/>
      <w:bookmarkEnd w:id="43"/>
    </w:p>
    <w:p w14:paraId="5A4E9935">
      <w:pPr>
        <w:snapToGrid w:val="0"/>
        <w:spacing w:line="360" w:lineRule="exact"/>
        <w:ind w:right="-330" w:rightChars="-157" w:firstLine="472" w:firstLineChars="196"/>
        <w:jc w:val="left"/>
        <w:rPr>
          <w:rFonts w:eastAsia="仿宋_GB2312" w:asciiTheme="minorHAnsi" w:hAnsiTheme="minorHAnsi"/>
          <w:b/>
          <w:sz w:val="24"/>
          <w:lang w:val="en-GB"/>
        </w:rPr>
      </w:pPr>
      <w:r>
        <w:rPr>
          <w:rFonts w:hint="eastAsia" w:ascii="仿宋_GB2312" w:eastAsia="仿宋_GB2312" w:cs="Courier New"/>
          <w:b/>
          <w:sz w:val="24"/>
        </w:rPr>
        <w:t>10.招标文件的构成</w:t>
      </w:r>
    </w:p>
    <w:p w14:paraId="52E4354B">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（1）公开招标公告；</w:t>
      </w:r>
    </w:p>
    <w:p w14:paraId="63D70FD6">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（2）采购需求；</w:t>
      </w:r>
    </w:p>
    <w:p w14:paraId="175B2E2C">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（3）投标人须知；</w:t>
      </w:r>
    </w:p>
    <w:p w14:paraId="0FA4B60E">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（4）评标方法及评标标准；</w:t>
      </w:r>
    </w:p>
    <w:p w14:paraId="5E3E1AC4">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（5）合同主要条款及验收书格式；</w:t>
      </w:r>
    </w:p>
    <w:p w14:paraId="6E7C44C3">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（6）投标文件格式。</w:t>
      </w:r>
    </w:p>
    <w:p w14:paraId="4A219971">
      <w:pPr>
        <w:snapToGrid w:val="0"/>
        <w:spacing w:line="400" w:lineRule="exact"/>
        <w:ind w:firstLine="472" w:firstLineChars="196"/>
        <w:jc w:val="left"/>
        <w:rPr>
          <w:rFonts w:ascii="仿宋_GB2312" w:eastAsia="仿宋_GB2312" w:cs="Courier New"/>
          <w:b/>
          <w:sz w:val="24"/>
        </w:rPr>
      </w:pPr>
      <w:r>
        <w:rPr>
          <w:rFonts w:hint="eastAsia" w:ascii="仿宋_GB2312" w:eastAsia="仿宋_GB2312" w:cs="Courier New"/>
          <w:b/>
          <w:sz w:val="24"/>
        </w:rPr>
        <w:t>11.投标人的风险</w:t>
      </w:r>
    </w:p>
    <w:p w14:paraId="5BEF3FDE">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11.1投标人没有按照招标文件要求提供全部资料，或者投标人没有对招标文件在各方面作出实质性响应是投标人的风险，并可能导致其投标被拒绝。</w:t>
      </w:r>
    </w:p>
    <w:p w14:paraId="0929960C">
      <w:pPr>
        <w:snapToGrid w:val="0"/>
        <w:spacing w:line="400" w:lineRule="exact"/>
        <w:ind w:firstLine="472" w:firstLineChars="196"/>
        <w:jc w:val="left"/>
        <w:rPr>
          <w:rFonts w:ascii="仿宋_GB2312" w:eastAsia="仿宋_GB2312"/>
          <w:b/>
          <w:sz w:val="24"/>
        </w:rPr>
      </w:pPr>
      <w:r>
        <w:rPr>
          <w:rFonts w:hint="eastAsia" w:ascii="仿宋_GB2312" w:eastAsia="仿宋_GB2312" w:cs="Courier New"/>
          <w:b/>
          <w:sz w:val="24"/>
        </w:rPr>
        <w:t>12.招标文件的澄清与修改</w:t>
      </w:r>
      <w:r>
        <w:rPr>
          <w:rFonts w:hint="eastAsia" w:ascii="仿宋_GB2312" w:eastAsia="仿宋_GB2312"/>
          <w:b/>
          <w:sz w:val="24"/>
        </w:rPr>
        <w:t xml:space="preserve"> </w:t>
      </w:r>
    </w:p>
    <w:p w14:paraId="162009F0">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12.1投标人应认真阅读本招标文件，发现其中有误或有不合理要求的，投标人必须以书面形式询问采购人或采购代理机构。采购代理机构对已发出的招标文件进行必要澄清、答复、修改或补充的，应当在招标文件要求提交投标文件截止时间十五日前，在财政部门指定的政府采购信息发布媒体上发布更正公告，并以书面形式通知所有获取招标文件的供应商。该澄清或者修改的内容为招标文件的组成部分。</w:t>
      </w:r>
    </w:p>
    <w:p w14:paraId="49C5969C">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12.2采购人或采购代理机构以书面形式答复投标人询问的问题，除书面答复以外的其他澄清方式及澄清内容均无效。</w:t>
      </w:r>
    </w:p>
    <w:p w14:paraId="0AB23121">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12.3招标文件澄清、答复、修改、补充的内容为招标文件的组成部分。当招标文件与招标文件的答复、澄清、修改、补充通知就同一内容的表述不一致时，以最后发出的书面文件为准。</w:t>
      </w:r>
    </w:p>
    <w:p w14:paraId="479500B5">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12.4招标文件的澄清、答复、修改或补充都应该通过本采购代理机构以法定形式发布，采购人非通过代理机构，不得擅自澄清、答复、修改或补充招标文件。</w:t>
      </w:r>
    </w:p>
    <w:p w14:paraId="051792BF">
      <w:pPr>
        <w:snapToGrid w:val="0"/>
        <w:spacing w:line="360" w:lineRule="exact"/>
        <w:ind w:right="-330" w:rightChars="-157" w:firstLine="420"/>
        <w:jc w:val="left"/>
        <w:rPr>
          <w:rFonts w:ascii="仿宋_GB2312" w:eastAsia="仿宋_GB2312" w:cs="Courier New"/>
          <w:sz w:val="24"/>
        </w:rPr>
      </w:pPr>
      <w:r>
        <w:rPr>
          <w:rFonts w:hint="eastAsia" w:ascii="仿宋_GB2312" w:eastAsia="仿宋_GB2312" w:cs="Courier New"/>
          <w:sz w:val="24"/>
        </w:rPr>
        <w:t>12.5</w:t>
      </w:r>
      <w:r>
        <w:rPr>
          <w:rFonts w:hint="eastAsia" w:ascii="仿宋_GB2312" w:hAnsi="宋体" w:eastAsia="仿宋_GB2312"/>
          <w:sz w:val="24"/>
        </w:rPr>
        <w:t>采购人或采购代理机构可以视采购具体情况，延长</w:t>
      </w:r>
      <w:r>
        <w:rPr>
          <w:rFonts w:hint="eastAsia" w:ascii="仿宋_GB2312" w:eastAsia="仿宋_GB2312"/>
          <w:sz w:val="24"/>
        </w:rPr>
        <w:t>招标文件提供期限，并在财政部门指定的政府采购信息发布媒体上发布公告</w:t>
      </w:r>
      <w:r>
        <w:rPr>
          <w:rFonts w:hint="eastAsia" w:ascii="仿宋_GB2312" w:eastAsia="仿宋_GB2312" w:cs="Courier New"/>
          <w:sz w:val="24"/>
        </w:rPr>
        <w:t>。</w:t>
      </w:r>
    </w:p>
    <w:p w14:paraId="61A8F953">
      <w:pPr>
        <w:snapToGrid w:val="0"/>
        <w:spacing w:line="360" w:lineRule="exact"/>
        <w:ind w:right="-330" w:rightChars="-157" w:firstLine="472" w:firstLineChars="196"/>
        <w:jc w:val="left"/>
        <w:rPr>
          <w:rFonts w:ascii="仿宋_GB2312" w:eastAsia="仿宋_GB2312" w:cs="Courier New"/>
          <w:b/>
          <w:sz w:val="24"/>
        </w:rPr>
      </w:pPr>
      <w:bookmarkStart w:id="54" w:name="_Toc254970676"/>
      <w:bookmarkStart w:id="55" w:name="_Toc254970535"/>
      <w:r>
        <w:rPr>
          <w:rFonts w:hint="eastAsia" w:ascii="仿宋_GB2312" w:eastAsia="仿宋_GB2312" w:cs="Courier New"/>
          <w:b/>
          <w:sz w:val="24"/>
        </w:rPr>
        <w:t>三、投标文件的编制</w:t>
      </w:r>
      <w:bookmarkEnd w:id="54"/>
      <w:bookmarkEnd w:id="55"/>
    </w:p>
    <w:p w14:paraId="4BADAE17">
      <w:pPr>
        <w:snapToGrid w:val="0"/>
        <w:spacing w:line="360" w:lineRule="exact"/>
        <w:ind w:right="-330" w:rightChars="-157" w:firstLine="472" w:firstLineChars="196"/>
        <w:jc w:val="left"/>
        <w:rPr>
          <w:rFonts w:ascii="仿宋_GB2312" w:eastAsia="仿宋_GB2312"/>
          <w:b/>
          <w:sz w:val="24"/>
        </w:rPr>
      </w:pPr>
      <w:r>
        <w:rPr>
          <w:rFonts w:hint="eastAsia" w:ascii="仿宋_GB2312" w:eastAsia="仿宋_GB2312" w:cs="Courier New"/>
          <w:b/>
          <w:sz w:val="24"/>
        </w:rPr>
        <w:t>13.投标文件的组成</w:t>
      </w:r>
    </w:p>
    <w:p w14:paraId="1E8FADE0">
      <w:pPr>
        <w:snapToGrid w:val="0"/>
        <w:spacing w:line="400" w:lineRule="exact"/>
        <w:ind w:firstLine="482" w:firstLineChars="200"/>
        <w:jc w:val="left"/>
        <w:rPr>
          <w:rFonts w:ascii="仿宋_GB2312" w:eastAsia="仿宋_GB2312"/>
          <w:b/>
          <w:bCs/>
          <w:sz w:val="24"/>
        </w:rPr>
      </w:pPr>
      <w:r>
        <w:rPr>
          <w:rFonts w:hint="eastAsia" w:ascii="仿宋_GB2312" w:eastAsia="仿宋_GB2312"/>
          <w:b/>
          <w:bCs/>
          <w:sz w:val="24"/>
        </w:rPr>
        <w:t>13.1投标文件由资格文件、报价要求文件、商务技术文件三部分组成。</w:t>
      </w:r>
    </w:p>
    <w:bookmarkEnd w:id="44"/>
    <w:bookmarkEnd w:id="45"/>
    <w:p w14:paraId="474B231E">
      <w:pPr>
        <w:snapToGrid w:val="0"/>
        <w:spacing w:line="360" w:lineRule="exact"/>
        <w:ind w:right="-330" w:rightChars="-157" w:firstLine="472" w:firstLineChars="196"/>
        <w:jc w:val="left"/>
        <w:rPr>
          <w:rFonts w:ascii="仿宋_GB2312" w:eastAsia="仿宋_GB2312" w:cs="Courier New"/>
          <w:b/>
          <w:sz w:val="24"/>
        </w:rPr>
      </w:pPr>
      <w:r>
        <w:rPr>
          <w:rFonts w:hint="eastAsia" w:ascii="仿宋_GB2312" w:eastAsia="仿宋_GB2312"/>
          <w:b/>
          <w:sz w:val="24"/>
        </w:rPr>
        <w:t>13.1.</w:t>
      </w:r>
      <w:r>
        <w:rPr>
          <w:rFonts w:ascii="仿宋_GB2312" w:eastAsia="仿宋_GB2312"/>
          <w:b/>
          <w:sz w:val="24"/>
        </w:rPr>
        <w:t>1</w:t>
      </w:r>
      <w:r>
        <w:rPr>
          <w:rFonts w:hint="eastAsia" w:ascii="仿宋_GB2312" w:eastAsia="仿宋_GB2312" w:cs="Courier New"/>
          <w:b/>
          <w:bCs/>
          <w:sz w:val="24"/>
        </w:rPr>
        <w:t>资格文件</w:t>
      </w:r>
    </w:p>
    <w:p w14:paraId="42A66D99">
      <w:pPr>
        <w:snapToGrid w:val="0"/>
        <w:spacing w:line="340" w:lineRule="exact"/>
        <w:ind w:right="-330" w:rightChars="-157" w:firstLine="472" w:firstLineChars="196"/>
        <w:jc w:val="left"/>
        <w:rPr>
          <w:rFonts w:ascii="仿宋_GB2312" w:hAnsi="宋体" w:eastAsia="仿宋_GB2312" w:cs="Courier New"/>
          <w:sz w:val="24"/>
        </w:rPr>
      </w:pPr>
      <w:r>
        <w:rPr>
          <w:rFonts w:hint="eastAsia" w:ascii="仿宋_GB2312" w:hAnsi="宋体" w:eastAsia="仿宋_GB2312"/>
          <w:b/>
          <w:bCs/>
          <w:sz w:val="24"/>
        </w:rPr>
        <w:t>注：以下各项必须提供并加盖投标人CA电子签章、按照第六章格式要求签字，否则其投标无效。</w:t>
      </w:r>
    </w:p>
    <w:p w14:paraId="42B28F56">
      <w:pPr>
        <w:pStyle w:val="75"/>
        <w:spacing w:before="0" w:beforeAutospacing="0" w:after="0" w:afterAutospacing="0" w:line="360" w:lineRule="atLeast"/>
        <w:rPr>
          <w:rFonts w:ascii="仿宋_GB2312" w:eastAsia="仿宋_GB2312"/>
          <w:color w:val="000000"/>
        </w:rPr>
      </w:pPr>
      <w:r>
        <w:rPr>
          <w:rFonts w:hint="eastAsia" w:ascii="仿宋_GB2312" w:eastAsia="仿宋_GB2312"/>
          <w:color w:val="000000"/>
        </w:rPr>
        <w:t>  （1）法定代表人身份证明书（</w:t>
      </w:r>
      <w:r>
        <w:rPr>
          <w:rFonts w:hint="eastAsia" w:ascii="仿宋_GB2312" w:eastAsia="仿宋_GB2312"/>
          <w:b/>
          <w:bCs/>
          <w:color w:val="000000"/>
        </w:rPr>
        <w:t>必须提供</w:t>
      </w:r>
      <w:r>
        <w:rPr>
          <w:rFonts w:hint="eastAsia" w:ascii="仿宋_GB2312" w:eastAsia="仿宋_GB2312"/>
          <w:color w:val="000000"/>
        </w:rPr>
        <w:t>，格式见第六章）；</w:t>
      </w:r>
    </w:p>
    <w:p w14:paraId="5598B575">
      <w:pPr>
        <w:pStyle w:val="75"/>
        <w:spacing w:before="0" w:beforeAutospacing="0" w:after="0" w:afterAutospacing="0" w:line="360" w:lineRule="atLeast"/>
        <w:rPr>
          <w:rFonts w:ascii="仿宋_GB2312" w:eastAsia="仿宋_GB2312"/>
          <w:color w:val="000000"/>
        </w:rPr>
      </w:pPr>
      <w:r>
        <w:rPr>
          <w:rFonts w:hint="eastAsia" w:ascii="仿宋_GB2312" w:eastAsia="仿宋_GB2312"/>
          <w:color w:val="000000"/>
        </w:rPr>
        <w:t>  （2）法定代表人授权委托书（</w:t>
      </w:r>
      <w:r>
        <w:rPr>
          <w:rFonts w:hint="eastAsia" w:ascii="仿宋_GB2312" w:eastAsia="仿宋_GB2312"/>
          <w:b/>
          <w:bCs/>
          <w:color w:val="000000"/>
        </w:rPr>
        <w:t>委托代理时必须提供</w:t>
      </w:r>
      <w:r>
        <w:rPr>
          <w:rFonts w:hint="eastAsia" w:ascii="仿宋_GB2312" w:eastAsia="仿宋_GB2312"/>
          <w:color w:val="000000"/>
        </w:rPr>
        <w:t>，格式见第六章）；</w:t>
      </w:r>
    </w:p>
    <w:p w14:paraId="6F004E49">
      <w:pPr>
        <w:pStyle w:val="75"/>
        <w:spacing w:before="0" w:beforeAutospacing="0" w:after="0" w:afterAutospacing="0" w:line="360" w:lineRule="atLeast"/>
        <w:rPr>
          <w:rFonts w:ascii="仿宋_GB2312" w:eastAsia="仿宋_GB2312"/>
          <w:color w:val="000000"/>
        </w:rPr>
      </w:pPr>
      <w:r>
        <w:rPr>
          <w:rFonts w:hint="eastAsia" w:ascii="仿宋_GB2312" w:eastAsia="仿宋_GB2312"/>
          <w:color w:val="000000"/>
        </w:rPr>
        <w:t>  （3）投标人资格声明函（</w:t>
      </w:r>
      <w:r>
        <w:rPr>
          <w:rFonts w:hint="eastAsia" w:ascii="仿宋_GB2312" w:eastAsia="仿宋_GB2312"/>
          <w:b/>
          <w:bCs/>
          <w:color w:val="000000"/>
        </w:rPr>
        <w:t>必须提供</w:t>
      </w:r>
      <w:r>
        <w:rPr>
          <w:rFonts w:hint="eastAsia" w:ascii="仿宋_GB2312" w:eastAsia="仿宋_GB2312"/>
          <w:color w:val="000000"/>
        </w:rPr>
        <w:t>，格式见第六章）；</w:t>
      </w:r>
    </w:p>
    <w:p w14:paraId="66F1639D">
      <w:pPr>
        <w:pStyle w:val="75"/>
        <w:spacing w:before="0" w:beforeAutospacing="0" w:after="0" w:afterAutospacing="0" w:line="360" w:lineRule="atLeast"/>
        <w:rPr>
          <w:rFonts w:ascii="仿宋_GB2312" w:eastAsia="仿宋_GB2312"/>
          <w:color w:val="000000"/>
        </w:rPr>
      </w:pPr>
      <w:r>
        <w:rPr>
          <w:rFonts w:hint="eastAsia" w:ascii="仿宋_GB2312" w:eastAsia="仿宋_GB2312"/>
          <w:color w:val="000000"/>
        </w:rPr>
        <w:t>  （4）投标人有效主体资格证明（如营业执照、事业单位法人证书、执业许可证、自然人身份证等）（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p w14:paraId="16C051A9">
      <w:pPr>
        <w:snapToGrid w:val="0"/>
        <w:spacing w:line="400" w:lineRule="exact"/>
        <w:ind w:firstLine="420"/>
        <w:jc w:val="left"/>
        <w:rPr>
          <w:rFonts w:ascii="仿宋_GB2312" w:eastAsia="仿宋_GB2312" w:cs="Courier New"/>
          <w:b/>
          <w:bCs/>
          <w:sz w:val="24"/>
        </w:rPr>
      </w:pPr>
      <w:r>
        <w:rPr>
          <w:rFonts w:hint="eastAsia" w:ascii="仿宋_GB2312" w:eastAsia="仿宋_GB2312" w:cs="Courier New"/>
          <w:b/>
          <w:bCs/>
          <w:sz w:val="24"/>
        </w:rPr>
        <w:t>13.1.2报价要求文件</w:t>
      </w:r>
    </w:p>
    <w:p w14:paraId="4F5B46E4">
      <w:pPr>
        <w:snapToGrid w:val="0"/>
        <w:spacing w:line="400" w:lineRule="exact"/>
        <w:ind w:firstLine="420"/>
        <w:jc w:val="left"/>
        <w:rPr>
          <w:rFonts w:ascii="仿宋_GB2312" w:eastAsia="仿宋_GB2312" w:cs="Courier New"/>
          <w:sz w:val="24"/>
        </w:rPr>
      </w:pPr>
      <w:r>
        <w:rPr>
          <w:rFonts w:hint="eastAsia" w:ascii="仿宋_GB2312" w:eastAsia="仿宋_GB2312" w:cs="Courier New"/>
          <w:b/>
          <w:bCs/>
          <w:sz w:val="24"/>
        </w:rPr>
        <w:t>注：以下各项必须提供并加盖投标人</w:t>
      </w:r>
      <w:r>
        <w:rPr>
          <w:rFonts w:hint="eastAsia" w:ascii="仿宋_GB2312" w:hAnsi="宋体" w:eastAsia="仿宋_GB2312"/>
          <w:b/>
          <w:bCs/>
          <w:sz w:val="24"/>
        </w:rPr>
        <w:t>CA电子签章</w:t>
      </w:r>
      <w:r>
        <w:rPr>
          <w:rFonts w:hint="eastAsia" w:ascii="仿宋_GB2312" w:eastAsia="仿宋_GB2312" w:cs="Courier New"/>
          <w:b/>
          <w:bCs/>
          <w:sz w:val="24"/>
        </w:rPr>
        <w:t>、</w:t>
      </w:r>
      <w:r>
        <w:rPr>
          <w:rFonts w:hint="eastAsia" w:ascii="仿宋_GB2312" w:eastAsia="仿宋_GB2312"/>
          <w:b/>
          <w:bCs/>
          <w:sz w:val="24"/>
        </w:rPr>
        <w:t>按照第六章格式要求签字，</w:t>
      </w:r>
      <w:r>
        <w:rPr>
          <w:rFonts w:hint="eastAsia" w:ascii="仿宋_GB2312" w:eastAsia="仿宋_GB2312" w:cs="Courier New"/>
          <w:b/>
          <w:bCs/>
          <w:sz w:val="24"/>
        </w:rPr>
        <w:t>否则其投标无效。</w:t>
      </w:r>
    </w:p>
    <w:p w14:paraId="23C8DF0A">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（1）开标一览表（</w:t>
      </w:r>
      <w:r>
        <w:rPr>
          <w:rFonts w:hint="eastAsia" w:ascii="仿宋_GB2312" w:eastAsia="仿宋_GB2312"/>
          <w:b/>
          <w:bCs/>
          <w:sz w:val="24"/>
        </w:rPr>
        <w:t>必须提供</w:t>
      </w:r>
      <w:r>
        <w:rPr>
          <w:rFonts w:hint="eastAsia" w:ascii="仿宋_GB2312" w:eastAsia="仿宋_GB2312"/>
          <w:sz w:val="24"/>
        </w:rPr>
        <w:t>，格式见第六章</w:t>
      </w:r>
      <w:r>
        <w:rPr>
          <w:rFonts w:hint="eastAsia" w:ascii="仿宋_GB2312" w:eastAsia="仿宋_GB2312" w:cs="Courier New"/>
          <w:sz w:val="24"/>
        </w:rPr>
        <w:t>）；</w:t>
      </w:r>
    </w:p>
    <w:p w14:paraId="7CC0F9B5">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（2）投标报价明细表（</w:t>
      </w:r>
      <w:r>
        <w:rPr>
          <w:rFonts w:hint="eastAsia" w:ascii="仿宋_GB2312" w:eastAsia="仿宋_GB2312"/>
          <w:b/>
          <w:bCs/>
          <w:sz w:val="24"/>
        </w:rPr>
        <w:t>必须提供，</w:t>
      </w:r>
      <w:r>
        <w:rPr>
          <w:rFonts w:hint="eastAsia" w:ascii="仿宋_GB2312" w:eastAsia="仿宋_GB2312"/>
          <w:sz w:val="24"/>
        </w:rPr>
        <w:t>格式见第六章</w:t>
      </w:r>
      <w:r>
        <w:rPr>
          <w:rFonts w:hint="eastAsia" w:ascii="仿宋_GB2312" w:eastAsia="仿宋_GB2312" w:cs="Courier New"/>
          <w:sz w:val="24"/>
        </w:rPr>
        <w:t>）。</w:t>
      </w:r>
    </w:p>
    <w:p w14:paraId="4F5CD648">
      <w:pPr>
        <w:snapToGrid w:val="0"/>
        <w:spacing w:line="340" w:lineRule="exact"/>
        <w:ind w:right="-330" w:rightChars="-157" w:firstLine="441" w:firstLineChars="183"/>
        <w:jc w:val="left"/>
        <w:rPr>
          <w:rFonts w:ascii="仿宋_GB2312" w:eastAsia="仿宋_GB2312" w:cs="Courier New"/>
          <w:b/>
          <w:sz w:val="24"/>
        </w:rPr>
      </w:pPr>
      <w:r>
        <w:rPr>
          <w:rFonts w:hint="eastAsia" w:ascii="仿宋_GB2312" w:eastAsia="仿宋_GB2312"/>
          <w:b/>
          <w:sz w:val="24"/>
        </w:rPr>
        <w:t>13.1.3商务技术文件</w:t>
      </w:r>
    </w:p>
    <w:p w14:paraId="3BDEB35C">
      <w:pPr>
        <w:snapToGrid w:val="0"/>
        <w:spacing w:line="340" w:lineRule="exact"/>
        <w:ind w:right="-330" w:rightChars="-157" w:firstLine="472" w:firstLineChars="196"/>
        <w:jc w:val="left"/>
        <w:rPr>
          <w:rFonts w:ascii="仿宋_GB2312" w:hAnsi="宋体" w:eastAsia="仿宋_GB2312" w:cs="Courier New"/>
          <w:sz w:val="24"/>
        </w:rPr>
      </w:pPr>
      <w:bookmarkStart w:id="56" w:name="_Hlk517112171"/>
      <w:bookmarkStart w:id="57" w:name="_Toc254970678"/>
      <w:bookmarkStart w:id="58" w:name="_Toc254970537"/>
      <w:bookmarkStart w:id="59" w:name="_Hlk517112217"/>
      <w:r>
        <w:rPr>
          <w:rFonts w:hint="eastAsia" w:ascii="仿宋_GB2312" w:hAnsi="宋体" w:eastAsia="仿宋_GB2312"/>
          <w:b/>
          <w:bCs/>
          <w:sz w:val="24"/>
        </w:rPr>
        <w:t>注：以下第（1）至第（</w:t>
      </w:r>
      <w:r>
        <w:rPr>
          <w:rFonts w:hint="eastAsia" w:ascii="仿宋_GB2312" w:hAnsi="宋体" w:eastAsia="仿宋_GB2312"/>
          <w:b/>
          <w:bCs/>
          <w:sz w:val="24"/>
          <w:lang w:val="en-US" w:eastAsia="zh-CN"/>
        </w:rPr>
        <w:t>4</w:t>
      </w:r>
      <w:r>
        <w:rPr>
          <w:rFonts w:hint="eastAsia" w:ascii="仿宋_GB2312" w:hAnsi="宋体" w:eastAsia="仿宋_GB2312"/>
          <w:b/>
          <w:bCs/>
          <w:sz w:val="24"/>
        </w:rPr>
        <w:t>）项必须提供并加盖投标人CA电子签章、并按照第六章格式要求签字，否则投标无效。其余各项如有请提供，同时要加盖投标人CA电子签章，否则该材料被视为无效。</w:t>
      </w:r>
    </w:p>
    <w:bookmarkEnd w:id="56"/>
    <w:p w14:paraId="4E76A093">
      <w:pPr>
        <w:pStyle w:val="77"/>
        <w:spacing w:before="0" w:beforeAutospacing="0" w:after="0" w:afterAutospacing="0" w:line="360" w:lineRule="atLeast"/>
        <w:rPr>
          <w:rFonts w:ascii="仿宋_GB2312" w:eastAsia="仿宋_GB2312"/>
          <w:color w:val="000000"/>
        </w:rPr>
      </w:pPr>
      <w:r>
        <w:rPr>
          <w:rFonts w:hint="eastAsia" w:ascii="仿宋_GB2312" w:eastAsia="仿宋_GB2312"/>
          <w:color w:val="000000"/>
        </w:rPr>
        <w:t>  （1）投标函（</w:t>
      </w:r>
      <w:r>
        <w:rPr>
          <w:rFonts w:hint="eastAsia" w:ascii="仿宋_GB2312" w:eastAsia="仿宋_GB2312"/>
          <w:b/>
          <w:bCs/>
          <w:color w:val="000000"/>
        </w:rPr>
        <w:t>必须提供</w:t>
      </w:r>
      <w:r>
        <w:rPr>
          <w:rFonts w:hint="eastAsia" w:ascii="仿宋_GB2312" w:eastAsia="仿宋_GB2312"/>
          <w:color w:val="000000"/>
        </w:rPr>
        <w:t>，格式见第六章）；</w:t>
      </w:r>
    </w:p>
    <w:p w14:paraId="24825FB1">
      <w:pPr>
        <w:pStyle w:val="77"/>
        <w:spacing w:before="0" w:beforeAutospacing="0" w:after="0" w:afterAutospacing="0" w:line="360" w:lineRule="atLeast"/>
        <w:rPr>
          <w:rFonts w:ascii="仿宋_GB2312" w:eastAsia="仿宋_GB2312"/>
          <w:color w:val="000000"/>
        </w:rPr>
      </w:pPr>
      <w:r>
        <w:rPr>
          <w:rFonts w:hint="eastAsia" w:ascii="仿宋_GB2312" w:eastAsia="仿宋_GB2312"/>
          <w:color w:val="000000"/>
        </w:rPr>
        <w:t>  （2）技术响应表（</w:t>
      </w:r>
      <w:r>
        <w:rPr>
          <w:rFonts w:hint="eastAsia" w:ascii="仿宋_GB2312" w:eastAsia="仿宋_GB2312"/>
          <w:b/>
          <w:bCs/>
          <w:color w:val="000000"/>
        </w:rPr>
        <w:t>必须提供</w:t>
      </w:r>
      <w:r>
        <w:rPr>
          <w:rFonts w:hint="eastAsia" w:ascii="仿宋_GB2312" w:eastAsia="仿宋_GB2312"/>
          <w:color w:val="000000"/>
        </w:rPr>
        <w:t>，格式见第六章）；</w:t>
      </w:r>
    </w:p>
    <w:p w14:paraId="001D1678">
      <w:pPr>
        <w:pStyle w:val="77"/>
        <w:spacing w:before="0" w:beforeAutospacing="0" w:after="0" w:afterAutospacing="0" w:line="360" w:lineRule="atLeast"/>
        <w:rPr>
          <w:rFonts w:ascii="仿宋_GB2312" w:eastAsia="仿宋_GB2312"/>
          <w:color w:val="000000"/>
        </w:rPr>
      </w:pPr>
      <w:r>
        <w:rPr>
          <w:rFonts w:hint="eastAsia" w:ascii="仿宋_GB2312" w:eastAsia="仿宋_GB2312"/>
          <w:color w:val="000000"/>
        </w:rPr>
        <w:t>  （3）商务响应表（</w:t>
      </w:r>
      <w:r>
        <w:rPr>
          <w:rFonts w:hint="eastAsia" w:ascii="仿宋_GB2312" w:eastAsia="仿宋_GB2312"/>
          <w:b/>
          <w:bCs/>
          <w:color w:val="000000"/>
        </w:rPr>
        <w:t>必须提供</w:t>
      </w:r>
      <w:r>
        <w:rPr>
          <w:rFonts w:hint="eastAsia" w:ascii="仿宋_GB2312" w:eastAsia="仿宋_GB2312"/>
          <w:color w:val="000000"/>
        </w:rPr>
        <w:t>，格式见第六章）；</w:t>
      </w:r>
    </w:p>
    <w:p w14:paraId="0A9A8ED3">
      <w:pPr>
        <w:pStyle w:val="77"/>
        <w:spacing w:before="0" w:beforeAutospacing="0" w:after="0" w:afterAutospacing="0" w:line="360" w:lineRule="atLeast"/>
        <w:rPr>
          <w:rFonts w:ascii="仿宋_GB2312" w:eastAsia="仿宋_GB2312"/>
          <w:color w:val="000000"/>
        </w:rPr>
      </w:pPr>
      <w:r>
        <w:rPr>
          <w:rFonts w:hint="eastAsia" w:ascii="仿宋_GB2312" w:eastAsia="仿宋_GB2312"/>
          <w:color w:val="000000"/>
        </w:rPr>
        <w:t>  （4）投标产品“实训计算机”</w:t>
      </w:r>
      <w:r>
        <w:rPr>
          <w:rFonts w:hint="eastAsia"/>
          <w:lang w:eastAsia="zh-CN"/>
        </w:rPr>
        <w:t>、“</w:t>
      </w:r>
      <w:r>
        <w:rPr>
          <w:rFonts w:hint="eastAsia" w:ascii="仿宋_GB2312" w:hAnsi="仿宋_GB2312" w:eastAsia="仿宋_GB2312" w:cs="仿宋_GB2312"/>
          <w:color w:val="000000"/>
          <w:kern w:val="0"/>
          <w:sz w:val="24"/>
          <w:lang w:bidi="ar"/>
        </w:rPr>
        <w:t>音乐制作笔记本</w:t>
      </w:r>
      <w:r>
        <w:rPr>
          <w:rFonts w:hint="eastAsia"/>
          <w:lang w:eastAsia="zh-CN"/>
        </w:rPr>
        <w:t>”</w:t>
      </w:r>
      <w:r>
        <w:rPr>
          <w:rFonts w:hint="eastAsia" w:ascii="仿宋_GB2312" w:eastAsia="仿宋_GB2312"/>
          <w:color w:val="000000"/>
        </w:rPr>
        <w:t>为政府强制采购节能产品，由国家确定的认证机构出具的、处于有效期之内的节能产品认证证书（</w:t>
      </w:r>
      <w:r>
        <w:rPr>
          <w:rFonts w:hint="eastAsia" w:ascii="仿宋_GB2312" w:eastAsia="仿宋_GB2312"/>
          <w:b/>
          <w:bCs/>
          <w:color w:val="000000"/>
        </w:rPr>
        <w:t>必须提供</w:t>
      </w:r>
      <w:r>
        <w:rPr>
          <w:rFonts w:hint="eastAsia" w:ascii="仿宋_GB2312" w:eastAsia="仿宋_GB2312"/>
          <w:color w:val="000000"/>
        </w:rPr>
        <w:t>）；</w:t>
      </w:r>
    </w:p>
    <w:p w14:paraId="2A35EEC1">
      <w:pPr>
        <w:pStyle w:val="77"/>
        <w:spacing w:before="0" w:beforeAutospacing="0" w:after="0" w:afterAutospacing="0" w:line="360" w:lineRule="atLeast"/>
        <w:rPr>
          <w:rFonts w:hint="eastAsia" w:ascii="仿宋_GB2312" w:eastAsia="仿宋_GB2312"/>
          <w:color w:val="000000"/>
          <w:lang w:eastAsia="zh-CN"/>
        </w:rPr>
      </w:pPr>
      <w:r>
        <w:rPr>
          <w:rFonts w:hint="eastAsia" w:ascii="仿宋_GB2312" w:eastAsia="仿宋_GB2312"/>
          <w:color w:val="000000"/>
        </w:rPr>
        <w:t>  （5）投标产品“服装3D设计软件”</w:t>
      </w:r>
      <w:r>
        <w:rPr>
          <w:rFonts w:hint="eastAsia" w:ascii="仿宋_GB2312" w:eastAsia="仿宋_GB2312"/>
          <w:color w:val="000000"/>
          <w:lang w:val="en-US" w:eastAsia="zh-CN"/>
        </w:rPr>
        <w:t>采购需求</w:t>
      </w:r>
      <w:r>
        <w:rPr>
          <w:rFonts w:hint="eastAsia" w:ascii="仿宋_GB2312" w:eastAsia="仿宋_GB2312"/>
          <w:color w:val="000000"/>
          <w:lang w:eastAsia="zh-CN"/>
        </w:rPr>
        <w:t>“</w:t>
      </w:r>
      <w:r>
        <w:rPr>
          <w:rFonts w:hint="eastAsia" w:ascii="仿宋_GB2312" w:hAnsi="仿宋_GB2312" w:eastAsia="仿宋_GB2312" w:cs="仿宋_GB2312"/>
          <w:sz w:val="24"/>
        </w:rPr>
        <w:t>9、素材选用系统</w:t>
      </w:r>
      <w:r>
        <w:rPr>
          <w:rFonts w:hint="eastAsia" w:ascii="仿宋_GB2312" w:eastAsia="仿宋_GB2312"/>
          <w:color w:val="000000"/>
          <w:lang w:eastAsia="zh-CN"/>
        </w:rPr>
        <w:t>”第（</w:t>
      </w:r>
      <w:r>
        <w:rPr>
          <w:rFonts w:hint="eastAsia" w:ascii="仿宋_GB2312" w:eastAsia="仿宋_GB2312"/>
          <w:color w:val="000000"/>
          <w:lang w:val="en-US" w:eastAsia="zh-CN"/>
        </w:rPr>
        <w:t>2</w:t>
      </w:r>
      <w:r>
        <w:rPr>
          <w:rFonts w:hint="eastAsia" w:ascii="仿宋_GB2312" w:eastAsia="仿宋_GB2312"/>
          <w:color w:val="000000"/>
          <w:lang w:eastAsia="zh-CN"/>
        </w:rPr>
        <w:t>）点</w:t>
      </w:r>
      <w:r>
        <w:rPr>
          <w:rFonts w:hint="eastAsia" w:ascii="仿宋_GB2312" w:eastAsia="仿宋_GB2312"/>
          <w:color w:val="000000"/>
        </w:rPr>
        <w:t>、“</w:t>
      </w:r>
      <w:r>
        <w:rPr>
          <w:rFonts w:hint="eastAsia" w:ascii="仿宋_GB2312" w:hAnsi="仿宋_GB2312" w:eastAsia="仿宋_GB2312" w:cs="仿宋_GB2312"/>
          <w:sz w:val="24"/>
        </w:rPr>
        <w:t>14、支持真人渲染</w:t>
      </w:r>
      <w:r>
        <w:rPr>
          <w:rFonts w:hint="eastAsia" w:ascii="仿宋_GB2312" w:eastAsia="仿宋_GB2312"/>
          <w:color w:val="000000"/>
        </w:rPr>
        <w:t>”技术参数</w:t>
      </w:r>
      <w:r>
        <w:rPr>
          <w:rFonts w:hint="eastAsia" w:ascii="仿宋_GB2312" w:eastAsia="仿宋_GB2312"/>
          <w:color w:val="000000"/>
          <w:lang w:eastAsia="zh-CN"/>
        </w:rPr>
        <w:t>，</w:t>
      </w:r>
      <w:r>
        <w:rPr>
          <w:rFonts w:hint="eastAsia" w:ascii="仿宋_GB2312" w:eastAsia="仿宋_GB2312"/>
          <w:color w:val="000000"/>
        </w:rPr>
        <w:t>投标时提供本项所有内容功能的证明材料，证明材料可以是彩页、官网或功能截图等任意一种（</w:t>
      </w:r>
      <w:r>
        <w:rPr>
          <w:rFonts w:hint="eastAsia" w:ascii="仿宋_GB2312" w:eastAsia="仿宋_GB2312"/>
          <w:b/>
          <w:bCs/>
          <w:color w:val="000000"/>
        </w:rPr>
        <w:t>必须提供</w:t>
      </w:r>
      <w:r>
        <w:rPr>
          <w:rFonts w:hint="eastAsia" w:ascii="仿宋_GB2312" w:eastAsia="仿宋_GB2312"/>
          <w:color w:val="000000"/>
        </w:rPr>
        <w:t>）</w:t>
      </w:r>
      <w:r>
        <w:rPr>
          <w:rFonts w:hint="eastAsia" w:ascii="仿宋_GB2312" w:eastAsia="仿宋_GB2312"/>
          <w:color w:val="000000"/>
          <w:lang w:eastAsia="zh-CN"/>
        </w:rPr>
        <w:t>；</w:t>
      </w:r>
    </w:p>
    <w:p w14:paraId="74F81CEC">
      <w:pPr>
        <w:pStyle w:val="77"/>
        <w:spacing w:before="0" w:beforeAutospacing="0" w:after="0" w:afterAutospacing="0" w:line="360" w:lineRule="atLeast"/>
        <w:ind w:firstLine="480" w:firstLineChars="200"/>
        <w:rPr>
          <w:rFonts w:ascii="仿宋_GB2312" w:eastAsia="仿宋_GB2312"/>
          <w:color w:val="000000"/>
        </w:rPr>
      </w:pPr>
      <w:r>
        <w:rPr>
          <w:rFonts w:hint="eastAsia" w:ascii="仿宋_GB2312" w:eastAsia="仿宋_GB2312"/>
          <w:color w:val="000000"/>
          <w:lang w:eastAsia="zh-CN"/>
        </w:rPr>
        <w:t>（</w:t>
      </w:r>
      <w:r>
        <w:rPr>
          <w:rFonts w:hint="eastAsia" w:ascii="仿宋_GB2312" w:eastAsia="仿宋_GB2312"/>
          <w:color w:val="000000"/>
          <w:lang w:val="en-US" w:eastAsia="zh-CN"/>
        </w:rPr>
        <w:t>6</w:t>
      </w:r>
      <w:r>
        <w:rPr>
          <w:rFonts w:hint="eastAsia" w:ascii="仿宋_GB2312" w:eastAsia="仿宋_GB2312"/>
          <w:color w:val="000000"/>
          <w:lang w:eastAsia="zh-CN"/>
        </w:rPr>
        <w:t>）</w:t>
      </w:r>
      <w:r>
        <w:rPr>
          <w:rFonts w:hint="eastAsia" w:ascii="仿宋_GB2312" w:eastAsia="仿宋_GB2312"/>
          <w:color w:val="000000"/>
        </w:rPr>
        <w:t>项目实施</w:t>
      </w:r>
      <w:r>
        <w:rPr>
          <w:rFonts w:hint="eastAsia" w:ascii="仿宋_GB2312" w:eastAsia="仿宋_GB2312"/>
          <w:color w:val="000000"/>
          <w:lang w:eastAsia="zh-CN"/>
        </w:rPr>
        <w:t>方案</w:t>
      </w:r>
      <w:r>
        <w:rPr>
          <w:rFonts w:hint="eastAsia" w:ascii="仿宋_GB2312" w:eastAsia="仿宋_GB2312"/>
          <w:color w:val="000000"/>
        </w:rPr>
        <w:t>（如有，格式见第六章）；</w:t>
      </w:r>
    </w:p>
    <w:p w14:paraId="7623480D">
      <w:pPr>
        <w:pStyle w:val="77"/>
        <w:spacing w:before="0" w:beforeAutospacing="0" w:after="0" w:afterAutospacing="0" w:line="360" w:lineRule="atLeast"/>
        <w:rPr>
          <w:rFonts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7</w:t>
      </w:r>
      <w:r>
        <w:rPr>
          <w:rFonts w:hint="eastAsia" w:ascii="仿宋_GB2312" w:eastAsia="仿宋_GB2312"/>
          <w:color w:val="000000"/>
        </w:rPr>
        <w:t>）</w:t>
      </w:r>
      <w:r>
        <w:rPr>
          <w:rFonts w:hint="eastAsia" w:ascii="仿宋_GB2312" w:eastAsia="仿宋_GB2312"/>
          <w:color w:val="000000"/>
          <w:lang w:val="en-US" w:eastAsia="zh-CN"/>
        </w:rPr>
        <w:t>安装调试方案</w:t>
      </w:r>
      <w:r>
        <w:rPr>
          <w:rFonts w:hint="eastAsia" w:ascii="仿宋_GB2312" w:eastAsia="仿宋_GB2312"/>
          <w:color w:val="000000"/>
        </w:rPr>
        <w:t>（如有，格式见第六章）；</w:t>
      </w:r>
    </w:p>
    <w:p w14:paraId="4C0B97E3">
      <w:pPr>
        <w:pStyle w:val="77"/>
        <w:spacing w:before="0" w:beforeAutospacing="0" w:after="0" w:afterAutospacing="0" w:line="360" w:lineRule="atLeast"/>
        <w:rPr>
          <w:rFonts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8</w:t>
      </w:r>
      <w:r>
        <w:rPr>
          <w:rFonts w:hint="eastAsia" w:ascii="仿宋_GB2312" w:eastAsia="仿宋_GB2312"/>
          <w:color w:val="000000"/>
        </w:rPr>
        <w:t>）技术培训方案（如有，格式见第六章）；</w:t>
      </w:r>
    </w:p>
    <w:p w14:paraId="4CC5ACD2">
      <w:pPr>
        <w:pStyle w:val="77"/>
        <w:spacing w:before="0" w:beforeAutospacing="0" w:after="0" w:afterAutospacing="0" w:line="360" w:lineRule="atLeast"/>
        <w:rPr>
          <w:rFonts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9</w:t>
      </w:r>
      <w:r>
        <w:rPr>
          <w:rFonts w:hint="eastAsia" w:ascii="仿宋_GB2312" w:eastAsia="仿宋_GB2312"/>
          <w:color w:val="000000"/>
        </w:rPr>
        <w:t>）售后服务方案（如有，格式见第六章）；</w:t>
      </w:r>
    </w:p>
    <w:p w14:paraId="30AD5753">
      <w:pPr>
        <w:pStyle w:val="77"/>
        <w:spacing w:before="0" w:beforeAutospacing="0" w:after="0" w:afterAutospacing="0" w:line="360" w:lineRule="atLeast"/>
        <w:rPr>
          <w:rFonts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10</w:t>
      </w:r>
      <w:r>
        <w:rPr>
          <w:rFonts w:hint="eastAsia" w:ascii="仿宋_GB2312" w:eastAsia="仿宋_GB2312"/>
          <w:color w:val="000000"/>
        </w:rPr>
        <w:t>）投标产品由国家确定的认证机构出具的、处于有效期之内的环境标志产品认证证书（如有）；</w:t>
      </w:r>
    </w:p>
    <w:p w14:paraId="544F7F08">
      <w:pPr>
        <w:pStyle w:val="77"/>
        <w:spacing w:before="0" w:beforeAutospacing="0" w:after="0" w:afterAutospacing="0" w:line="360" w:lineRule="atLeast"/>
        <w:rPr>
          <w:rFonts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1</w:t>
      </w:r>
      <w:r>
        <w:rPr>
          <w:rFonts w:hint="eastAsia" w:ascii="仿宋_GB2312" w:eastAsia="仿宋_GB2312"/>
          <w:color w:val="000000"/>
        </w:rPr>
        <w:t>）投标人对本项目的合理化建议和改进措施（如有，格式自拟）；</w:t>
      </w:r>
    </w:p>
    <w:p w14:paraId="2FB73853">
      <w:pPr>
        <w:pStyle w:val="77"/>
        <w:spacing w:before="0" w:beforeAutospacing="0" w:after="0" w:afterAutospacing="0" w:line="360" w:lineRule="atLeast"/>
        <w:rPr>
          <w:rFonts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2</w:t>
      </w:r>
      <w:r>
        <w:rPr>
          <w:rFonts w:hint="eastAsia" w:ascii="仿宋_GB2312" w:eastAsia="仿宋_GB2312"/>
          <w:color w:val="000000"/>
        </w:rPr>
        <w:t>）投标人认为必要提供的声明及文件资料（如有，格式自拟）。</w:t>
      </w:r>
    </w:p>
    <w:bookmarkEnd w:id="57"/>
    <w:bookmarkEnd w:id="58"/>
    <w:bookmarkEnd w:id="59"/>
    <w:p w14:paraId="68F89421">
      <w:pPr>
        <w:snapToGrid w:val="0"/>
        <w:spacing w:line="400" w:lineRule="exact"/>
        <w:ind w:firstLine="422" w:firstLineChars="175"/>
        <w:jc w:val="left"/>
        <w:rPr>
          <w:rFonts w:ascii="仿宋_GB2312" w:eastAsia="仿宋_GB2312" w:cs="Courier New"/>
          <w:b/>
          <w:sz w:val="24"/>
        </w:rPr>
      </w:pPr>
      <w:r>
        <w:rPr>
          <w:rFonts w:hint="eastAsia" w:ascii="仿宋_GB2312" w:eastAsia="仿宋_GB2312" w:cs="Courier New"/>
          <w:b/>
          <w:sz w:val="24"/>
        </w:rPr>
        <w:t>14.投标文件的语言及计量</w:t>
      </w:r>
    </w:p>
    <w:p w14:paraId="6C9F7B6A">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14.1投标文件以及投标人与采购代理机构就有关投标事宜的所有来往函电，均应以中文汉语书写。除签字、盖章、专用名称等特殊情形外，以中文汉语以外的文字表述的投标文件视同未提供。</w:t>
      </w:r>
    </w:p>
    <w:p w14:paraId="48F51AF5">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14.2投标计量单位，招标文件已有明确规定的，使用招标文件规定的计量单位；招标文件没有规定的，应采用中华人民共和国法定计量单位，否则视同未响应。</w:t>
      </w:r>
    </w:p>
    <w:p w14:paraId="08665AD9">
      <w:pPr>
        <w:snapToGrid w:val="0"/>
        <w:spacing w:line="400" w:lineRule="exact"/>
        <w:ind w:firstLine="422" w:firstLineChars="175"/>
        <w:jc w:val="left"/>
        <w:rPr>
          <w:rFonts w:ascii="仿宋_GB2312" w:eastAsia="仿宋_GB2312" w:cs="Courier New"/>
          <w:b/>
          <w:sz w:val="24"/>
        </w:rPr>
      </w:pPr>
      <w:bookmarkStart w:id="60" w:name="_Toc254970679"/>
      <w:bookmarkStart w:id="61" w:name="_Toc254970538"/>
      <w:r>
        <w:rPr>
          <w:rFonts w:hint="eastAsia" w:ascii="仿宋_GB2312" w:eastAsia="仿宋_GB2312" w:cs="Courier New"/>
          <w:b/>
          <w:sz w:val="24"/>
        </w:rPr>
        <w:t>15.投标报价</w:t>
      </w:r>
      <w:bookmarkEnd w:id="60"/>
      <w:bookmarkEnd w:id="61"/>
    </w:p>
    <w:p w14:paraId="596FF112">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15.1投标报价应按招标文件中相关附表格式填写。</w:t>
      </w:r>
    </w:p>
    <w:p w14:paraId="170B8D9C">
      <w:pPr>
        <w:snapToGrid w:val="0"/>
        <w:spacing w:line="360" w:lineRule="exact"/>
        <w:ind w:right="-330" w:rightChars="-157" w:firstLine="420"/>
        <w:jc w:val="left"/>
        <w:rPr>
          <w:rFonts w:ascii="仿宋_GB2312" w:eastAsia="仿宋_GB2312" w:cs="Courier New"/>
          <w:sz w:val="24"/>
        </w:rPr>
      </w:pPr>
      <w:bookmarkStart w:id="62" w:name="_Hlk93681408"/>
      <w:r>
        <w:rPr>
          <w:rFonts w:hint="eastAsia" w:ascii="仿宋_GB2312" w:eastAsia="仿宋_GB2312" w:cs="Courier New"/>
          <w:sz w:val="24"/>
        </w:rPr>
        <w:t>15.2投标报价是履行合同的最终价格，应包括货物及货物运抵指定交付地点的所有成本、各种费用的总和。</w:t>
      </w:r>
    </w:p>
    <w:bookmarkEnd w:id="62"/>
    <w:p w14:paraId="2EB24CED">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15.3投标文件只允许有一个总报价，有选择的或有条件的报价将不予接受。</w:t>
      </w:r>
    </w:p>
    <w:p w14:paraId="6611FBA9">
      <w:pPr>
        <w:snapToGrid w:val="0"/>
        <w:spacing w:line="400" w:lineRule="exact"/>
        <w:ind w:firstLine="422" w:firstLineChars="175"/>
        <w:jc w:val="left"/>
        <w:rPr>
          <w:rFonts w:ascii="仿宋_GB2312" w:eastAsia="仿宋_GB2312" w:cs="Courier New"/>
          <w:b/>
          <w:sz w:val="24"/>
        </w:rPr>
      </w:pPr>
      <w:r>
        <w:rPr>
          <w:rFonts w:hint="eastAsia" w:ascii="仿宋_GB2312" w:eastAsia="仿宋_GB2312" w:cs="Courier New"/>
          <w:b/>
          <w:sz w:val="24"/>
        </w:rPr>
        <w:t>16.投标文件的有效期</w:t>
      </w:r>
    </w:p>
    <w:p w14:paraId="38C05025">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16.1 投标截止日期后不得少于90天，投标文件应保持有效。有效期不足的投标文件将被拒绝，视为投标无效。</w:t>
      </w:r>
    </w:p>
    <w:p w14:paraId="5678007A">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16.2在特殊情况下，采购人可与投标人协商延长投标书的有效期，这种要求和答复均以书面形式进行。</w:t>
      </w:r>
    </w:p>
    <w:p w14:paraId="08956219">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 xml:space="preserve">16.3投标人可拒绝接受延长有效期要求，同意延长有效期的投标人不能修改投标文件其它内容。 </w:t>
      </w:r>
    </w:p>
    <w:p w14:paraId="2BB78001">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16.4投标人的投标文件在投标有效期内保持有效；如中标，投标文件至合同履行完毕止均应保持有效。</w:t>
      </w:r>
    </w:p>
    <w:p w14:paraId="41344934">
      <w:pPr>
        <w:spacing w:line="400" w:lineRule="exact"/>
        <w:ind w:firstLine="472" w:firstLineChars="196"/>
        <w:rPr>
          <w:rFonts w:ascii="仿宋_GB2312" w:eastAsia="仿宋_GB2312" w:cs="Courier New"/>
          <w:b/>
          <w:sz w:val="24"/>
        </w:rPr>
      </w:pPr>
      <w:bookmarkStart w:id="63" w:name="_Toc254970682"/>
      <w:bookmarkStart w:id="64" w:name="_Toc254970541"/>
      <w:r>
        <w:rPr>
          <w:rFonts w:hint="eastAsia" w:ascii="仿宋_GB2312" w:eastAsia="仿宋_GB2312" w:cs="Courier New"/>
          <w:b/>
          <w:sz w:val="24"/>
        </w:rPr>
        <w:t>17.投标保证金</w:t>
      </w:r>
      <w:bookmarkEnd w:id="63"/>
      <w:bookmarkEnd w:id="64"/>
    </w:p>
    <w:p w14:paraId="7AF6F9A6">
      <w:pPr>
        <w:snapToGrid w:val="0"/>
        <w:spacing w:line="400" w:lineRule="exact"/>
        <w:ind w:firstLine="420"/>
        <w:jc w:val="left"/>
        <w:rPr>
          <w:rFonts w:ascii="仿宋_GB2312" w:eastAsia="仿宋_GB2312" w:cs="Courier New"/>
          <w:sz w:val="24"/>
        </w:rPr>
      </w:pPr>
      <w:bookmarkStart w:id="65" w:name="_Toc254970683"/>
      <w:bookmarkStart w:id="66" w:name="_Toc254970542"/>
      <w:r>
        <w:rPr>
          <w:rFonts w:hint="eastAsia" w:ascii="仿宋_GB2312" w:eastAsia="仿宋_GB2312" w:cs="Courier New"/>
          <w:sz w:val="24"/>
        </w:rPr>
        <w:t>17.1本项目无需提交投标保证金。</w:t>
      </w:r>
    </w:p>
    <w:p w14:paraId="5E9377FD">
      <w:pPr>
        <w:snapToGrid w:val="0"/>
        <w:spacing w:line="400" w:lineRule="exact"/>
        <w:ind w:firstLine="422" w:firstLineChars="175"/>
        <w:jc w:val="left"/>
        <w:rPr>
          <w:rFonts w:ascii="仿宋_GB2312" w:eastAsia="仿宋_GB2312" w:cs="Courier New"/>
          <w:b/>
          <w:sz w:val="24"/>
        </w:rPr>
      </w:pPr>
      <w:r>
        <w:rPr>
          <w:rFonts w:hint="eastAsia" w:ascii="仿宋_GB2312" w:eastAsia="仿宋_GB2312" w:cs="Courier New"/>
          <w:b/>
          <w:sz w:val="24"/>
        </w:rPr>
        <w:t>18.电子投标文件的</w:t>
      </w:r>
      <w:bookmarkEnd w:id="65"/>
      <w:bookmarkEnd w:id="66"/>
      <w:r>
        <w:rPr>
          <w:rFonts w:hint="eastAsia" w:ascii="仿宋_GB2312" w:eastAsia="仿宋_GB2312" w:cs="Courier New"/>
          <w:b/>
          <w:sz w:val="24"/>
        </w:rPr>
        <w:t>编制、加密要求</w:t>
      </w:r>
    </w:p>
    <w:p w14:paraId="6ABB087B">
      <w:pPr>
        <w:spacing w:line="360" w:lineRule="auto"/>
        <w:ind w:firstLine="480" w:firstLineChars="200"/>
        <w:rPr>
          <w:rFonts w:ascii="仿宋_GB2312" w:eastAsia="仿宋_GB2312"/>
          <w:sz w:val="24"/>
        </w:rPr>
      </w:pPr>
      <w:r>
        <w:rPr>
          <w:rFonts w:hint="eastAsia" w:ascii="仿宋_GB2312" w:eastAsia="仿宋_GB2312" w:cs="Courier New"/>
          <w:sz w:val="24"/>
        </w:rPr>
        <w:t>18.1投标人应按本招标文件规定的格式</w:t>
      </w:r>
      <w:r>
        <w:rPr>
          <w:rFonts w:hint="eastAsia" w:ascii="仿宋_GB2312" w:eastAsia="仿宋_GB2312"/>
          <w:sz w:val="24"/>
        </w:rPr>
        <w:t>、顺序和广西政府采购云平台“政府采购项目电子交易管理操作指南-供应商”的有关要求编制电子投标文件并进行关联定位，以便评标委员会在评审时，点击评审项可直接定位到该评审项内容；如电子投标文件因内容不完整、投标人</w:t>
      </w:r>
      <w:r>
        <w:rPr>
          <w:rFonts w:hint="eastAsia" w:ascii="仿宋_GB2312" w:hAnsi="宋体" w:eastAsia="仿宋_GB2312"/>
          <w:sz w:val="24"/>
        </w:rPr>
        <w:t>未设置或设置关联点错误导致</w:t>
      </w:r>
      <w:r>
        <w:rPr>
          <w:rFonts w:hint="eastAsia" w:ascii="仿宋_GB2312" w:eastAsia="仿宋_GB2312"/>
          <w:sz w:val="24"/>
        </w:rPr>
        <w:t>电子</w:t>
      </w:r>
      <w:r>
        <w:rPr>
          <w:rFonts w:hint="eastAsia" w:ascii="仿宋_GB2312" w:hAnsi="宋体" w:eastAsia="仿宋_GB2312"/>
          <w:sz w:val="24"/>
        </w:rPr>
        <w:t>投标文件被误读、漏读或者查找不到相关内容，</w:t>
      </w:r>
      <w:r>
        <w:rPr>
          <w:rFonts w:hint="eastAsia" w:ascii="仿宋_GB2312" w:eastAsia="仿宋_GB2312"/>
          <w:sz w:val="24"/>
        </w:rPr>
        <w:t>导致评标委员会在评审时做出对投标人不利的评审，所引起的后果由投标人自行承担。</w:t>
      </w:r>
    </w:p>
    <w:p w14:paraId="467B6C93">
      <w:pPr>
        <w:spacing w:line="360" w:lineRule="auto"/>
        <w:ind w:firstLine="482" w:firstLineChars="200"/>
        <w:rPr>
          <w:rFonts w:ascii="仿宋_GB2312" w:eastAsia="仿宋_GB2312"/>
          <w:b/>
          <w:bCs/>
          <w:sz w:val="24"/>
        </w:rPr>
      </w:pPr>
      <w:r>
        <w:rPr>
          <w:rFonts w:hint="eastAsia" w:ascii="仿宋_GB2312" w:eastAsia="仿宋_GB2312"/>
          <w:b/>
          <w:bCs/>
          <w:sz w:val="24"/>
        </w:rPr>
        <w:t>18.2公开招标文件中规定须由投标人在规定处盖章的，投标人应加盖CA电子签章，否则视为投标无效。</w:t>
      </w:r>
    </w:p>
    <w:p w14:paraId="0719454F">
      <w:pPr>
        <w:spacing w:line="360" w:lineRule="auto"/>
        <w:ind w:firstLine="482" w:firstLineChars="200"/>
        <w:rPr>
          <w:rFonts w:ascii="仿宋_GB2312" w:eastAsia="仿宋_GB2312"/>
          <w:b/>
          <w:sz w:val="24"/>
        </w:rPr>
      </w:pPr>
      <w:r>
        <w:rPr>
          <w:rFonts w:hint="eastAsia" w:ascii="仿宋_GB2312" w:eastAsia="仿宋_GB2312"/>
          <w:b/>
          <w:bCs/>
          <w:sz w:val="24"/>
        </w:rPr>
        <w:t>18.3公开招标文件描述的投标人“签字”是投标人的法定代表人或授权委托代理人的电子签名或电子签章或手写签名或盖章。涉及的法定代表人或授权委托代理人签字的内容，如果投标人没有法定代表人或授权委托代理人电子签名或电子签章，投标人可以线下签字或盖章后扫描上传，</w:t>
      </w:r>
      <w:r>
        <w:rPr>
          <w:rFonts w:hint="eastAsia" w:ascii="仿宋_GB2312" w:eastAsia="仿宋_GB2312"/>
          <w:b/>
          <w:sz w:val="24"/>
        </w:rPr>
        <w:t>否则视为投标无效。</w:t>
      </w:r>
    </w:p>
    <w:p w14:paraId="27F6C086">
      <w:pPr>
        <w:spacing w:line="360" w:lineRule="auto"/>
        <w:ind w:firstLine="480" w:firstLineChars="200"/>
        <w:rPr>
          <w:rFonts w:ascii="仿宋_GB2312" w:hAnsi="宋体" w:eastAsia="仿宋_GB2312"/>
          <w:sz w:val="24"/>
        </w:rPr>
      </w:pPr>
      <w:r>
        <w:rPr>
          <w:rFonts w:hint="eastAsia" w:ascii="仿宋_GB2312" w:eastAsia="仿宋_GB2312"/>
          <w:sz w:val="24"/>
        </w:rPr>
        <w:t>18.4电子投标文件不得涂改，若有修改错漏处，须加盖投标人CA电子签章或者法定代表人或授权委托代理人签字。</w:t>
      </w:r>
      <w:bookmarkStart w:id="67" w:name="_Hlk93676509"/>
      <w:r>
        <w:rPr>
          <w:rFonts w:hint="eastAsia" w:ascii="仿宋_GB2312" w:eastAsia="仿宋_GB2312"/>
          <w:sz w:val="24"/>
        </w:rPr>
        <w:t>扫描不清晰或乱码或表达不清所引起的后果由投标人负责。</w:t>
      </w:r>
      <w:bookmarkEnd w:id="67"/>
      <w:r>
        <w:rPr>
          <w:rFonts w:hint="eastAsia" w:ascii="仿宋_GB2312" w:hAnsi="宋体" w:eastAsia="仿宋_GB2312"/>
          <w:sz w:val="24"/>
        </w:rPr>
        <w:t>18.5</w:t>
      </w:r>
      <w:r>
        <w:rPr>
          <w:rFonts w:hint="eastAsia" w:ascii="仿宋_GB2312" w:eastAsia="仿宋_GB2312"/>
          <w:sz w:val="24"/>
        </w:rPr>
        <w:t>电子</w:t>
      </w:r>
      <w:r>
        <w:rPr>
          <w:rFonts w:hint="eastAsia" w:ascii="仿宋_GB2312" w:hAnsi="宋体" w:eastAsia="仿宋_GB2312"/>
          <w:sz w:val="24"/>
        </w:rPr>
        <w:t>投标文件所提供的相关材料的尺寸和清晰度应该能够在电脑上被阅读、识别和判断。</w:t>
      </w:r>
    </w:p>
    <w:p w14:paraId="36D3D063">
      <w:pPr>
        <w:snapToGrid w:val="0"/>
        <w:spacing w:line="420" w:lineRule="exact"/>
        <w:ind w:firstLine="480" w:firstLineChars="200"/>
        <w:jc w:val="left"/>
        <w:rPr>
          <w:rFonts w:ascii="仿宋_GB2312" w:hAnsi="宋体" w:eastAsia="仿宋_GB2312"/>
          <w:sz w:val="24"/>
        </w:rPr>
      </w:pPr>
      <w:r>
        <w:rPr>
          <w:rFonts w:hint="eastAsia" w:ascii="仿宋_GB2312" w:hAnsi="宋体" w:eastAsia="仿宋_GB2312"/>
          <w:sz w:val="24"/>
        </w:rPr>
        <w:t>18.6</w:t>
      </w:r>
      <w:r>
        <w:rPr>
          <w:rFonts w:hint="eastAsia" w:ascii="仿宋_GB2312" w:eastAsia="仿宋_GB2312"/>
          <w:sz w:val="24"/>
        </w:rPr>
        <w:t>电子</w:t>
      </w:r>
      <w:r>
        <w:rPr>
          <w:rFonts w:hint="eastAsia" w:ascii="仿宋_GB2312" w:hAnsi="宋体" w:eastAsia="仿宋_GB2312"/>
          <w:sz w:val="24"/>
        </w:rPr>
        <w:t>投标文件内容无法阅读、识别和判断的，视为未提供。</w:t>
      </w:r>
    </w:p>
    <w:p w14:paraId="2B7E3F4E">
      <w:pPr>
        <w:snapToGrid w:val="0"/>
        <w:spacing w:line="440" w:lineRule="exact"/>
        <w:ind w:firstLine="480" w:firstLineChars="200"/>
        <w:jc w:val="left"/>
        <w:rPr>
          <w:rFonts w:ascii="仿宋_GB2312" w:hAnsi="宋体" w:eastAsia="仿宋_GB2312"/>
          <w:sz w:val="24"/>
        </w:rPr>
      </w:pPr>
      <w:r>
        <w:rPr>
          <w:rFonts w:hint="eastAsia" w:ascii="仿宋_GB2312" w:hAnsi="宋体" w:eastAsia="仿宋_GB2312"/>
          <w:sz w:val="24"/>
        </w:rPr>
        <w:t>18.7</w:t>
      </w:r>
      <w:r>
        <w:rPr>
          <w:rFonts w:hint="eastAsia" w:ascii="仿宋_GB2312" w:eastAsia="仿宋_GB2312"/>
          <w:sz w:val="24"/>
        </w:rPr>
        <w:t>电子</w:t>
      </w:r>
      <w:r>
        <w:rPr>
          <w:rFonts w:hint="eastAsia" w:ascii="仿宋_GB2312" w:hAnsi="宋体" w:eastAsia="仿宋_GB2312"/>
          <w:sz w:val="24"/>
        </w:rPr>
        <w:t>投标文件的容量大小须符合广西政府采购云平台客户端规定。</w:t>
      </w:r>
    </w:p>
    <w:p w14:paraId="0913B13B">
      <w:pPr>
        <w:snapToGrid w:val="0"/>
        <w:spacing w:line="440" w:lineRule="exact"/>
        <w:ind w:firstLine="482" w:firstLineChars="200"/>
        <w:jc w:val="left"/>
        <w:rPr>
          <w:rFonts w:ascii="仿宋_GB2312" w:hAnsi="宋体" w:eastAsia="仿宋_GB2312"/>
          <w:b/>
          <w:bCs/>
          <w:sz w:val="24"/>
        </w:rPr>
      </w:pPr>
      <w:r>
        <w:rPr>
          <w:rFonts w:hint="eastAsia" w:ascii="仿宋_GB2312" w:hAnsi="宋体" w:eastAsia="仿宋_GB2312"/>
          <w:b/>
          <w:bCs/>
          <w:sz w:val="24"/>
        </w:rPr>
        <w:t>18.8电子投标文件的加密要求</w:t>
      </w:r>
    </w:p>
    <w:p w14:paraId="6F1CBCC7">
      <w:pPr>
        <w:snapToGrid w:val="0"/>
        <w:spacing w:line="420" w:lineRule="exact"/>
        <w:ind w:firstLine="480" w:firstLineChars="200"/>
        <w:jc w:val="left"/>
        <w:rPr>
          <w:rFonts w:ascii="仿宋_GB2312" w:hAnsi="宋体" w:eastAsia="仿宋_GB2312"/>
          <w:sz w:val="24"/>
        </w:rPr>
      </w:pPr>
      <w:r>
        <w:rPr>
          <w:rFonts w:hint="eastAsia" w:ascii="仿宋_GB2312" w:eastAsia="仿宋_GB2312"/>
          <w:sz w:val="24"/>
        </w:rPr>
        <w:t>电子</w:t>
      </w:r>
      <w:r>
        <w:rPr>
          <w:rFonts w:hint="eastAsia" w:ascii="仿宋_GB2312" w:hAnsi="宋体" w:eastAsia="仿宋_GB2312"/>
          <w:sz w:val="24"/>
        </w:rPr>
        <w:t>投标文件应按广西政府采购云平台客户端软件有关规定加密，否则广西政府采购云平台将拒收</w:t>
      </w:r>
      <w:r>
        <w:rPr>
          <w:rFonts w:hint="eastAsia" w:ascii="仿宋_GB2312" w:eastAsia="仿宋_GB2312" w:cs="Courier New"/>
          <w:sz w:val="24"/>
        </w:rPr>
        <w:t>，由此造成的风险由投标人承担。</w:t>
      </w:r>
    </w:p>
    <w:p w14:paraId="2AA7AD50">
      <w:pPr>
        <w:snapToGrid w:val="0"/>
        <w:spacing w:line="400" w:lineRule="exact"/>
        <w:ind w:firstLine="422" w:firstLineChars="175"/>
        <w:jc w:val="left"/>
        <w:rPr>
          <w:rFonts w:ascii="仿宋_GB2312" w:eastAsia="仿宋_GB2312"/>
          <w:b/>
          <w:sz w:val="24"/>
        </w:rPr>
      </w:pPr>
      <w:r>
        <w:rPr>
          <w:rFonts w:hint="eastAsia" w:ascii="仿宋_GB2312" w:eastAsia="仿宋_GB2312" w:cs="Courier New"/>
          <w:b/>
          <w:sz w:val="24"/>
        </w:rPr>
        <w:t>19.电子投标文件的提交、修改、撤回和解密</w:t>
      </w:r>
    </w:p>
    <w:p w14:paraId="43190524">
      <w:pPr>
        <w:tabs>
          <w:tab w:val="left" w:pos="3870"/>
          <w:tab w:val="left" w:pos="4085"/>
        </w:tabs>
        <w:snapToGrid w:val="0"/>
        <w:spacing w:line="420" w:lineRule="exact"/>
        <w:ind w:firstLine="480" w:firstLineChars="200"/>
        <w:jc w:val="left"/>
        <w:rPr>
          <w:rFonts w:ascii="仿宋_GB2312" w:hAnsi="宋体" w:eastAsia="仿宋_GB2312"/>
          <w:sz w:val="24"/>
        </w:rPr>
      </w:pPr>
      <w:bookmarkStart w:id="68" w:name="_Toc254970684"/>
      <w:bookmarkStart w:id="69" w:name="_Toc254970543"/>
      <w:r>
        <w:rPr>
          <w:rFonts w:hint="eastAsia" w:ascii="仿宋_GB2312" w:hAnsi="宋体" w:eastAsia="仿宋_GB2312"/>
          <w:sz w:val="24"/>
        </w:rPr>
        <w:t>19.1本项目实行“网上投标、电子评标”，投标人应于提交投标文件截止时间前在广西政府采购云平台上提交已经加密的电子投标文件。</w:t>
      </w:r>
    </w:p>
    <w:p w14:paraId="53D659AD">
      <w:pPr>
        <w:tabs>
          <w:tab w:val="left" w:pos="3870"/>
          <w:tab w:val="left" w:pos="4085"/>
        </w:tabs>
        <w:snapToGrid w:val="0"/>
        <w:spacing w:line="420" w:lineRule="exact"/>
        <w:ind w:firstLine="480" w:firstLineChars="200"/>
        <w:jc w:val="left"/>
        <w:rPr>
          <w:rFonts w:ascii="仿宋_GB2312" w:hAnsi="宋体" w:eastAsia="仿宋_GB2312"/>
          <w:sz w:val="24"/>
        </w:rPr>
      </w:pPr>
      <w:r>
        <w:rPr>
          <w:rFonts w:hint="eastAsia" w:ascii="仿宋_GB2312" w:hAnsi="宋体" w:eastAsia="仿宋_GB2312"/>
          <w:sz w:val="24"/>
        </w:rPr>
        <w:t>19.2未按规定上传的电子投标文件将被广西政府采购云平台拒收，由此造成电子投标文件解密失败或被误投的风险由投标人自行承担。</w:t>
      </w:r>
    </w:p>
    <w:p w14:paraId="34494F31">
      <w:pPr>
        <w:tabs>
          <w:tab w:val="left" w:pos="3870"/>
          <w:tab w:val="left" w:pos="4085"/>
        </w:tabs>
        <w:snapToGrid w:val="0"/>
        <w:spacing w:line="420" w:lineRule="exact"/>
        <w:ind w:firstLine="480" w:firstLineChars="200"/>
        <w:jc w:val="left"/>
        <w:rPr>
          <w:rFonts w:ascii="仿宋_GB2312" w:hAnsi="宋体" w:eastAsia="仿宋_GB2312"/>
          <w:sz w:val="24"/>
        </w:rPr>
      </w:pPr>
      <w:r>
        <w:rPr>
          <w:rFonts w:hint="eastAsia" w:ascii="仿宋_GB2312" w:hAnsi="宋体" w:eastAsia="仿宋_GB2312"/>
          <w:sz w:val="24"/>
        </w:rPr>
        <w:t>19.3 投标人应当在提交截止时间前完成电子投标文件的提交，提交截止时间前可以补充、修改或者撤回电子投标文件。补充或者修改电子投标文件的，应当先行撤回原文件，补充、修改、加密后重新传输提交。提交截止时间前未完成传输的，视为撤回电子投标文件。提交截止时间后上传的文件，将被广西政府采购云平台拒收。</w:t>
      </w:r>
    </w:p>
    <w:p w14:paraId="3D72C4D9">
      <w:pPr>
        <w:tabs>
          <w:tab w:val="left" w:pos="3870"/>
          <w:tab w:val="left" w:pos="4085"/>
        </w:tabs>
        <w:snapToGrid w:val="0"/>
        <w:spacing w:line="420" w:lineRule="exact"/>
        <w:ind w:firstLine="482" w:firstLineChars="200"/>
        <w:jc w:val="left"/>
        <w:rPr>
          <w:rFonts w:ascii="仿宋_GB2312" w:hAnsi="宋体" w:eastAsia="仿宋_GB2312"/>
          <w:sz w:val="24"/>
        </w:rPr>
      </w:pPr>
      <w:r>
        <w:rPr>
          <w:rFonts w:hint="eastAsia" w:ascii="仿宋_GB2312" w:hAnsi="宋体" w:eastAsia="仿宋_GB2312"/>
          <w:b/>
          <w:bCs/>
          <w:sz w:val="24"/>
        </w:rPr>
        <w:t>19.4</w:t>
      </w:r>
      <w:r>
        <w:rPr>
          <w:rFonts w:hint="eastAsia" w:ascii="仿宋_GB2312" w:eastAsia="仿宋_GB2312"/>
          <w:b/>
          <w:bCs/>
          <w:sz w:val="24"/>
        </w:rPr>
        <w:t>电子投标文件成功提交后，投标人可自行打印投标文件接收回执。</w:t>
      </w:r>
    </w:p>
    <w:p w14:paraId="0D3DE976">
      <w:pPr>
        <w:tabs>
          <w:tab w:val="left" w:pos="3870"/>
          <w:tab w:val="left" w:pos="4085"/>
        </w:tabs>
        <w:snapToGrid w:val="0"/>
        <w:spacing w:line="420" w:lineRule="exact"/>
        <w:ind w:firstLine="480" w:firstLineChars="200"/>
        <w:jc w:val="left"/>
        <w:rPr>
          <w:rFonts w:ascii="仿宋_GB2312" w:hAnsi="宋体" w:eastAsia="仿宋_GB2312"/>
          <w:sz w:val="24"/>
        </w:rPr>
      </w:pPr>
      <w:r>
        <w:rPr>
          <w:rFonts w:hint="eastAsia" w:ascii="仿宋_GB2312" w:hAnsi="宋体" w:eastAsia="仿宋_GB2312"/>
          <w:sz w:val="24"/>
        </w:rPr>
        <w:t>19.5截标后，广西政府采购云平台电子交易平台自动提取所有投标人的电子投标文件，采购代理机构向各投标人发出解密通知，投标人须在采购代理机构开启解密标书后30分钟内对上传广西政府采购云平台的投标文件进行解密。</w:t>
      </w:r>
    </w:p>
    <w:p w14:paraId="52CCAB1D">
      <w:pPr>
        <w:tabs>
          <w:tab w:val="left" w:pos="3870"/>
          <w:tab w:val="left" w:pos="4085"/>
        </w:tabs>
        <w:snapToGrid w:val="0"/>
        <w:spacing w:line="420" w:lineRule="exact"/>
        <w:ind w:firstLine="480" w:firstLineChars="200"/>
        <w:jc w:val="left"/>
        <w:rPr>
          <w:rFonts w:ascii="仿宋_GB2312" w:hAnsi="宋体" w:eastAsia="仿宋_GB2312"/>
          <w:sz w:val="24"/>
        </w:rPr>
      </w:pPr>
      <w:r>
        <w:rPr>
          <w:rFonts w:hint="eastAsia" w:ascii="仿宋_GB2312" w:hAnsi="宋体" w:eastAsia="仿宋_GB2312"/>
          <w:sz w:val="24"/>
        </w:rPr>
        <w:t>非广西政府采购云平台技术原因造成的投标人超过解密时限未完成解密的，或投标文件无法解密或解密失败，视为投标人放弃投标，投标无效。</w:t>
      </w:r>
    </w:p>
    <w:p w14:paraId="315B2893">
      <w:pPr>
        <w:snapToGrid w:val="0"/>
        <w:spacing w:line="400" w:lineRule="exact"/>
        <w:ind w:firstLine="354" w:firstLineChars="147"/>
        <w:jc w:val="left"/>
        <w:rPr>
          <w:rFonts w:ascii="仿宋_GB2312" w:eastAsia="仿宋_GB2312"/>
          <w:b/>
          <w:sz w:val="24"/>
        </w:rPr>
      </w:pPr>
      <w:r>
        <w:rPr>
          <w:rFonts w:hint="eastAsia" w:ascii="仿宋_GB2312" w:eastAsia="仿宋_GB2312" w:cs="Courier New"/>
          <w:b/>
          <w:sz w:val="24"/>
        </w:rPr>
        <w:t>20.投标无效的情形</w:t>
      </w:r>
      <w:bookmarkEnd w:id="68"/>
      <w:bookmarkEnd w:id="69"/>
    </w:p>
    <w:p w14:paraId="4B2F21BF">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20.1实质上没有响应招标文件要求和条件的投标将被视为无效投标。投标人不得通过修正或撤销不合要求的偏离或保留从而使其投标成为实质上响应的投标，除资格证明文件外经评标委员会认定属于28.澄清问题的形式规定情形的，应当允许其在评标结束之前通过广西政府采购云平台进行澄清、说明或者补正，澄清、说明或者补正投标文件必须以书面形式进行。若投标人截止时间前未澄清、说明或者补正的，或澄清、说明或者补正后仍不符合招标文件要求的，评标委员会有权认定其投标无效。</w:t>
      </w:r>
    </w:p>
    <w:p w14:paraId="73D8365D">
      <w:pPr>
        <w:snapToGrid w:val="0"/>
        <w:spacing w:line="400" w:lineRule="exact"/>
        <w:ind w:firstLine="472" w:firstLineChars="196"/>
        <w:rPr>
          <w:rFonts w:ascii="仿宋_GB2312" w:eastAsia="仿宋_GB2312"/>
          <w:b/>
          <w:bCs/>
          <w:sz w:val="24"/>
        </w:rPr>
      </w:pPr>
      <w:r>
        <w:rPr>
          <w:rFonts w:hint="eastAsia" w:ascii="仿宋_GB2312" w:eastAsia="仿宋_GB2312"/>
          <w:b/>
          <w:sz w:val="24"/>
        </w:rPr>
        <w:t>20.1.1投标人存在下列情况之一的，投标无效：</w:t>
      </w:r>
    </w:p>
    <w:p w14:paraId="39E50988">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（1）投标文件未按招标文件要求签署、盖章的；</w:t>
      </w:r>
    </w:p>
    <w:p w14:paraId="06333BC9">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（2）不具备招标文件中规定的资格要求的；</w:t>
      </w:r>
    </w:p>
    <w:p w14:paraId="099B03FE">
      <w:pPr>
        <w:snapToGrid w:val="0"/>
        <w:spacing w:line="400" w:lineRule="exact"/>
        <w:ind w:firstLine="420"/>
        <w:jc w:val="left"/>
        <w:rPr>
          <w:rFonts w:ascii="仿宋_GB2312" w:eastAsia="仿宋_GB2312" w:cs="Courier New"/>
          <w:sz w:val="24"/>
        </w:rPr>
      </w:pPr>
      <w:bookmarkStart w:id="70" w:name="_Hlk93676577"/>
      <w:r>
        <w:rPr>
          <w:rFonts w:hint="eastAsia" w:ascii="仿宋_GB2312" w:eastAsia="仿宋_GB2312" w:cs="Courier New"/>
          <w:sz w:val="24"/>
        </w:rPr>
        <w:t>（3）报价超过招标文件中规定的预算金额或者最高限价的；</w:t>
      </w:r>
    </w:p>
    <w:bookmarkEnd w:id="70"/>
    <w:p w14:paraId="12266A72">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（4）投标文件含有采购人不能接受的附加条件的；</w:t>
      </w:r>
    </w:p>
    <w:p w14:paraId="6A8FE03E">
      <w:pPr>
        <w:snapToGrid w:val="0"/>
        <w:spacing w:line="400" w:lineRule="exact"/>
        <w:ind w:firstLine="420"/>
        <w:jc w:val="left"/>
        <w:rPr>
          <w:rFonts w:ascii="仿宋_GB2312" w:eastAsia="仿宋_GB2312" w:cs="Courier New"/>
          <w:b/>
          <w:bCs/>
          <w:sz w:val="24"/>
        </w:rPr>
      </w:pPr>
      <w:r>
        <w:rPr>
          <w:rFonts w:hint="eastAsia" w:ascii="仿宋_GB2312" w:eastAsia="仿宋_GB2312" w:cs="Courier New"/>
          <w:b/>
          <w:bCs/>
          <w:sz w:val="24"/>
        </w:rPr>
        <w:t>（5）投标人在线制作电子投标文件时填写的报价金额与解密后“电子加密投标文件”中《开标一览表》填写的金额不一致并拒绝按公开招标文件要求接受调整的；</w:t>
      </w:r>
    </w:p>
    <w:p w14:paraId="0B1F6226">
      <w:pPr>
        <w:snapToGrid w:val="0"/>
        <w:spacing w:line="360" w:lineRule="exact"/>
        <w:ind w:right="-330" w:rightChars="-157" w:firstLine="420"/>
        <w:jc w:val="left"/>
        <w:rPr>
          <w:rFonts w:ascii="仿宋_GB2312" w:eastAsia="仿宋_GB2312" w:cs="Courier New"/>
          <w:sz w:val="24"/>
        </w:rPr>
      </w:pPr>
      <w:r>
        <w:rPr>
          <w:rFonts w:hint="eastAsia" w:ascii="仿宋_GB2312" w:eastAsia="仿宋_GB2312" w:cs="Courier New"/>
          <w:sz w:val="24"/>
        </w:rPr>
        <w:t>（6）法律、法规和招标文件规定的其他无效情形。</w:t>
      </w:r>
    </w:p>
    <w:p w14:paraId="34B3FF6D">
      <w:pPr>
        <w:snapToGrid w:val="0"/>
        <w:spacing w:line="350" w:lineRule="exact"/>
        <w:ind w:right="-330" w:rightChars="-157" w:firstLine="472" w:firstLineChars="196"/>
        <w:rPr>
          <w:rFonts w:ascii="仿宋_GB2312" w:eastAsia="仿宋_GB2312"/>
          <w:b/>
          <w:sz w:val="24"/>
        </w:rPr>
      </w:pPr>
      <w:r>
        <w:rPr>
          <w:rFonts w:hint="eastAsia" w:ascii="仿宋_GB2312" w:eastAsia="仿宋_GB2312"/>
          <w:b/>
          <w:sz w:val="24"/>
        </w:rPr>
        <w:t>20.1.2在资格性审查时，如发现下列情形之一的，投标文件将被视为无效：</w:t>
      </w:r>
    </w:p>
    <w:p w14:paraId="0167642A">
      <w:pPr>
        <w:tabs>
          <w:tab w:val="left" w:pos="3870"/>
          <w:tab w:val="left" w:pos="4085"/>
        </w:tabs>
        <w:snapToGrid w:val="0"/>
        <w:spacing w:line="360" w:lineRule="exact"/>
        <w:ind w:right="-330" w:rightChars="-157" w:firstLine="480" w:firstLineChars="200"/>
        <w:jc w:val="left"/>
        <w:rPr>
          <w:rFonts w:ascii="仿宋_GB2312" w:hAnsi="宋体" w:eastAsia="仿宋_GB2312" w:cs="Courier New"/>
          <w:sz w:val="24"/>
        </w:rPr>
      </w:pPr>
      <w:r>
        <w:rPr>
          <w:rFonts w:ascii="仿宋_GB2312" w:eastAsia="仿宋_GB2312"/>
          <w:sz w:val="24"/>
        </w:rPr>
        <w:t>（1）资格证明文件不全的，或者不符合招标文件标明的资格要求的；</w:t>
      </w:r>
    </w:p>
    <w:p w14:paraId="07AF8EE5">
      <w:pPr>
        <w:tabs>
          <w:tab w:val="left" w:pos="3870"/>
          <w:tab w:val="left" w:pos="4085"/>
        </w:tabs>
        <w:snapToGrid w:val="0"/>
        <w:spacing w:line="360" w:lineRule="exact"/>
        <w:ind w:right="-330" w:rightChars="-157" w:firstLine="480" w:firstLineChars="200"/>
        <w:jc w:val="left"/>
        <w:rPr>
          <w:rFonts w:ascii="仿宋_GB2312" w:hAnsi="宋体" w:eastAsia="仿宋_GB2312" w:cs="Courier New"/>
          <w:sz w:val="24"/>
        </w:rPr>
      </w:pPr>
      <w:r>
        <w:rPr>
          <w:rFonts w:ascii="仿宋_GB2312" w:eastAsia="仿宋_GB2312"/>
          <w:sz w:val="24"/>
        </w:rPr>
        <w:t>（2）无法定代表人或其授权委托代理人签字，或未提供法定代表人授权委托书或者填写项目不齐全的；</w:t>
      </w:r>
    </w:p>
    <w:p w14:paraId="78493560">
      <w:pPr>
        <w:tabs>
          <w:tab w:val="left" w:pos="3870"/>
          <w:tab w:val="left" w:pos="4085"/>
        </w:tabs>
        <w:snapToGrid w:val="0"/>
        <w:spacing w:line="360" w:lineRule="exact"/>
        <w:ind w:right="-330" w:rightChars="-157" w:firstLine="480" w:firstLineChars="200"/>
        <w:jc w:val="left"/>
        <w:rPr>
          <w:rFonts w:ascii="仿宋_GB2312" w:hAnsi="宋体" w:eastAsia="仿宋_GB2312" w:cs="Courier New"/>
          <w:sz w:val="24"/>
        </w:rPr>
      </w:pPr>
      <w:r>
        <w:rPr>
          <w:rFonts w:ascii="仿宋_GB2312" w:eastAsia="仿宋_GB2312"/>
          <w:sz w:val="24"/>
        </w:rPr>
        <w:t>（3）委托代理人与法定代表人授权委托书中的代理人不符的。</w:t>
      </w:r>
    </w:p>
    <w:p w14:paraId="63453288">
      <w:pPr>
        <w:snapToGrid w:val="0"/>
        <w:spacing w:line="340" w:lineRule="exact"/>
        <w:ind w:right="-330" w:rightChars="-157" w:firstLine="472" w:firstLineChars="196"/>
        <w:rPr>
          <w:rFonts w:ascii="仿宋_GB2312" w:eastAsia="仿宋_GB2312"/>
          <w:b/>
          <w:bCs/>
          <w:kern w:val="0"/>
          <w:sz w:val="24"/>
        </w:rPr>
      </w:pPr>
      <w:r>
        <w:rPr>
          <w:rFonts w:hint="eastAsia" w:ascii="仿宋_GB2312" w:eastAsia="仿宋_GB2312"/>
          <w:b/>
          <w:bCs/>
          <w:kern w:val="0"/>
          <w:sz w:val="24"/>
        </w:rPr>
        <w:t>20.1.3在符合性评审时，如发现下列情形之一的，投标文件将被视为无效：</w:t>
      </w:r>
    </w:p>
    <w:p w14:paraId="1E393D2B">
      <w:pPr>
        <w:tabs>
          <w:tab w:val="left" w:pos="3870"/>
          <w:tab w:val="left" w:pos="4085"/>
        </w:tabs>
        <w:snapToGrid w:val="0"/>
        <w:spacing w:line="360" w:lineRule="exact"/>
        <w:ind w:right="-330" w:rightChars="-157" w:firstLine="480" w:firstLineChars="200"/>
        <w:jc w:val="left"/>
        <w:rPr>
          <w:rFonts w:ascii="仿宋_GB2312" w:hAnsi="宋体" w:eastAsia="仿宋_GB2312" w:cs="Courier New"/>
          <w:sz w:val="24"/>
        </w:rPr>
      </w:pPr>
      <w:r>
        <w:rPr>
          <w:rFonts w:ascii="仿宋_GB2312" w:eastAsia="仿宋_GB2312"/>
          <w:sz w:val="24"/>
        </w:rPr>
        <w:t>（1）投标有效期、服务期限、付款方式等商务条款不能满足招标文件要求的；</w:t>
      </w:r>
    </w:p>
    <w:p w14:paraId="643F779C">
      <w:pPr>
        <w:tabs>
          <w:tab w:val="left" w:pos="3870"/>
          <w:tab w:val="left" w:pos="4085"/>
        </w:tabs>
        <w:snapToGrid w:val="0"/>
        <w:spacing w:line="360" w:lineRule="exact"/>
        <w:ind w:right="-330" w:rightChars="-157" w:firstLine="480" w:firstLineChars="200"/>
        <w:jc w:val="left"/>
        <w:rPr>
          <w:rFonts w:ascii="仿宋_GB2312" w:hAnsi="宋体" w:eastAsia="仿宋_GB2312" w:cs="Courier New"/>
          <w:sz w:val="24"/>
        </w:rPr>
      </w:pPr>
      <w:r>
        <w:rPr>
          <w:rFonts w:ascii="仿宋_GB2312" w:eastAsia="仿宋_GB2312"/>
          <w:sz w:val="24"/>
        </w:rPr>
        <w:t>（2）投标人就采购需求中标记 “★”符号的实质性响应内容发生负偏离一项以上的；投标人就采购需求中没有标记 “★”符号的技术参数要求响应内容发生负偏离</w:t>
      </w:r>
      <w:r>
        <w:rPr>
          <w:rFonts w:hint="eastAsia" w:ascii="仿宋_GB2312" w:eastAsia="仿宋_GB2312"/>
          <w:sz w:val="24"/>
          <w:lang w:eastAsia="zh-CN"/>
        </w:rPr>
        <w:t>五</w:t>
      </w:r>
      <w:r>
        <w:rPr>
          <w:rFonts w:ascii="仿宋_GB2312" w:eastAsia="仿宋_GB2312"/>
          <w:sz w:val="24"/>
        </w:rPr>
        <w:t>项以上的；</w:t>
      </w:r>
    </w:p>
    <w:p w14:paraId="08B66D84">
      <w:pPr>
        <w:tabs>
          <w:tab w:val="left" w:pos="3870"/>
          <w:tab w:val="left" w:pos="4085"/>
        </w:tabs>
        <w:snapToGrid w:val="0"/>
        <w:spacing w:line="360" w:lineRule="exact"/>
        <w:ind w:right="-330" w:rightChars="-157" w:firstLine="480" w:firstLineChars="200"/>
        <w:jc w:val="left"/>
        <w:rPr>
          <w:rFonts w:ascii="仿宋_GB2312" w:hAnsi="宋体" w:eastAsia="仿宋_GB2312" w:cs="Courier New"/>
          <w:sz w:val="24"/>
        </w:rPr>
      </w:pPr>
      <w:r>
        <w:rPr>
          <w:rFonts w:ascii="仿宋_GB2312" w:eastAsia="仿宋_GB2312"/>
          <w:sz w:val="24"/>
        </w:rPr>
        <w:t>（3）投标技术方案不明确，存在一个或一个以上备选（替代）投标方案的；</w:t>
      </w:r>
    </w:p>
    <w:p w14:paraId="778167E2">
      <w:pPr>
        <w:tabs>
          <w:tab w:val="left" w:pos="3870"/>
          <w:tab w:val="left" w:pos="4085"/>
        </w:tabs>
        <w:snapToGrid w:val="0"/>
        <w:spacing w:line="360" w:lineRule="exact"/>
        <w:ind w:right="-330" w:rightChars="-157" w:firstLine="480" w:firstLineChars="200"/>
        <w:jc w:val="left"/>
        <w:rPr>
          <w:rFonts w:ascii="仿宋_GB2312" w:hAnsi="宋体" w:eastAsia="仿宋_GB2312" w:cs="Courier New"/>
          <w:sz w:val="24"/>
        </w:rPr>
      </w:pPr>
      <w:r>
        <w:rPr>
          <w:rFonts w:ascii="仿宋_GB2312" w:eastAsia="仿宋_GB2312"/>
          <w:sz w:val="24"/>
        </w:rPr>
        <w:t>（4）未采用人民币报价或者未按照招标文件标明的币种报价的；</w:t>
      </w:r>
    </w:p>
    <w:p w14:paraId="7037F6E8">
      <w:pPr>
        <w:tabs>
          <w:tab w:val="left" w:pos="3870"/>
          <w:tab w:val="left" w:pos="4085"/>
        </w:tabs>
        <w:snapToGrid w:val="0"/>
        <w:spacing w:line="360" w:lineRule="exact"/>
        <w:ind w:right="-330" w:rightChars="-157" w:firstLine="480" w:firstLineChars="200"/>
        <w:jc w:val="left"/>
        <w:rPr>
          <w:rFonts w:ascii="仿宋_GB2312" w:hAnsi="宋体" w:eastAsia="仿宋_GB2312" w:cs="Courier New"/>
          <w:sz w:val="24"/>
        </w:rPr>
      </w:pPr>
      <w:r>
        <w:rPr>
          <w:rFonts w:ascii="仿宋_GB2312" w:eastAsia="仿宋_GB2312"/>
          <w:sz w:val="24"/>
        </w:rPr>
        <w:t>（5）报价超出最高限价，或者超出采购预算金额的；</w:t>
      </w:r>
    </w:p>
    <w:p w14:paraId="5870FBE0">
      <w:pPr>
        <w:tabs>
          <w:tab w:val="left" w:pos="3870"/>
          <w:tab w:val="left" w:pos="4085"/>
        </w:tabs>
        <w:snapToGrid w:val="0"/>
        <w:spacing w:line="360" w:lineRule="exact"/>
        <w:ind w:right="-330" w:rightChars="-157" w:firstLine="480" w:firstLineChars="200"/>
        <w:jc w:val="left"/>
        <w:rPr>
          <w:rFonts w:ascii="仿宋_GB2312" w:hAnsi="宋体" w:eastAsia="仿宋_GB2312" w:cs="Courier New"/>
          <w:sz w:val="24"/>
        </w:rPr>
      </w:pPr>
      <w:r>
        <w:rPr>
          <w:rFonts w:ascii="仿宋_GB2312" w:eastAsia="仿宋_GB2312"/>
          <w:sz w:val="24"/>
        </w:rPr>
        <w:t>（6）投标报价具有选择性，或者开标价格与投标文件承诺的优惠（折扣）价格不一致的；</w:t>
      </w:r>
    </w:p>
    <w:p w14:paraId="0E875704">
      <w:pPr>
        <w:tabs>
          <w:tab w:val="left" w:pos="3870"/>
          <w:tab w:val="left" w:pos="4085"/>
        </w:tabs>
        <w:snapToGrid w:val="0"/>
        <w:spacing w:line="360" w:lineRule="exact"/>
        <w:ind w:right="-330" w:rightChars="-157" w:firstLine="480" w:firstLineChars="200"/>
        <w:jc w:val="left"/>
        <w:rPr>
          <w:rFonts w:ascii="仿宋_GB2312" w:hAnsi="宋体" w:eastAsia="仿宋_GB2312" w:cs="Courier New"/>
          <w:sz w:val="24"/>
        </w:rPr>
      </w:pPr>
      <w:r>
        <w:rPr>
          <w:rFonts w:ascii="仿宋_GB2312" w:eastAsia="仿宋_GB2312"/>
          <w:sz w:val="24"/>
        </w:rPr>
        <w:t>（7）评标委员会认为投标人的报价明显低于其他通过符合性审查投标人的报价，有可能影响产品质量或者不能诚信履约的，应当通过广西政府采购云平台发起询标函，要求其在评标现场合理的时间内通过广西政府采购云平台提供书面说明，必要时提交相关证明材料；投标人不能证明其报价合理性的，评标委员会应当将其作为无效投标处理。</w:t>
      </w:r>
    </w:p>
    <w:p w14:paraId="1A58F2C5">
      <w:pPr>
        <w:snapToGrid w:val="0"/>
        <w:spacing w:line="400" w:lineRule="exact"/>
        <w:ind w:firstLine="472" w:firstLineChars="196"/>
        <w:rPr>
          <w:rFonts w:ascii="仿宋_GB2312" w:eastAsia="仿宋_GB2312"/>
          <w:b/>
          <w:sz w:val="24"/>
        </w:rPr>
      </w:pPr>
      <w:r>
        <w:rPr>
          <w:rFonts w:hint="eastAsia" w:ascii="仿宋_GB2312" w:eastAsia="仿宋_GB2312"/>
          <w:b/>
          <w:sz w:val="24"/>
        </w:rPr>
        <w:t>20.1.4在评审时有下列情形之一的视为投标人相互串通投标，投标文件将被视为无效：</w:t>
      </w:r>
    </w:p>
    <w:p w14:paraId="2C5CBE6C">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（1）不同投标人的投标文件由同一单位或者个人编制；或不同投标人报名（获取文件）的IP地址一致的；</w:t>
      </w:r>
    </w:p>
    <w:p w14:paraId="59259781">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（2）不同投标人委托同一单位或者个人办理投标事宜；</w:t>
      </w:r>
    </w:p>
    <w:p w14:paraId="74FEED3E">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（3）不同的投标人的投标文件载明的项目管理成员或者联系人员为同一个人；</w:t>
      </w:r>
    </w:p>
    <w:p w14:paraId="70FEC046">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（4）不同投标人的投标文件异常一致或投标报价呈规律性差异；</w:t>
      </w:r>
    </w:p>
    <w:p w14:paraId="1480854D">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（5）不同投标人的投标文件相互混装。</w:t>
      </w:r>
    </w:p>
    <w:p w14:paraId="6C8813AE">
      <w:pPr>
        <w:snapToGrid w:val="0"/>
        <w:spacing w:line="400" w:lineRule="exact"/>
        <w:ind w:firstLine="472" w:firstLineChars="196"/>
        <w:rPr>
          <w:rFonts w:ascii="仿宋_GB2312" w:eastAsia="仿宋_GB2312"/>
          <w:b/>
          <w:sz w:val="24"/>
        </w:rPr>
      </w:pPr>
      <w:r>
        <w:rPr>
          <w:rFonts w:hint="eastAsia" w:ascii="仿宋_GB2312" w:eastAsia="仿宋_GB2312"/>
          <w:b/>
          <w:sz w:val="24"/>
        </w:rPr>
        <w:t>20.1.5被拒绝的投标文件为无效。</w:t>
      </w:r>
    </w:p>
    <w:p w14:paraId="775569A2">
      <w:pPr>
        <w:spacing w:line="460" w:lineRule="exact"/>
        <w:ind w:firstLine="482" w:firstLineChars="200"/>
        <w:rPr>
          <w:rFonts w:ascii="仿宋_GB2312" w:eastAsia="仿宋_GB2312"/>
          <w:b/>
          <w:sz w:val="24"/>
        </w:rPr>
      </w:pPr>
      <w:r>
        <w:rPr>
          <w:rFonts w:hint="eastAsia" w:ascii="仿宋_GB2312" w:eastAsia="仿宋_GB2312"/>
          <w:b/>
          <w:sz w:val="24"/>
        </w:rPr>
        <w:t>20.2特别说明</w:t>
      </w:r>
    </w:p>
    <w:p w14:paraId="156F0625">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20.2.1广西政府采购云平台如对电子化开评标程序有调整的，按调整后的程序操作。</w:t>
      </w:r>
    </w:p>
    <w:p w14:paraId="007382FE">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20.2.2评审在严格保密的情况下进行，任何一方不得透露与评审有关的其他投标人的技术资料、价格和其他信息。</w:t>
      </w:r>
    </w:p>
    <w:p w14:paraId="358555E0">
      <w:pPr>
        <w:spacing w:line="460" w:lineRule="exact"/>
        <w:ind w:firstLine="482" w:firstLineChars="200"/>
        <w:rPr>
          <w:rFonts w:ascii="仿宋_GB2312" w:eastAsia="仿宋_GB2312"/>
          <w:b/>
          <w:bCs/>
          <w:sz w:val="24"/>
        </w:rPr>
      </w:pPr>
      <w:r>
        <w:rPr>
          <w:rFonts w:hint="eastAsia" w:ascii="仿宋_GB2312" w:eastAsia="仿宋_GB2312"/>
          <w:b/>
          <w:bCs/>
          <w:sz w:val="24"/>
        </w:rPr>
        <w:t>20.3可中止电子交易活动的情形</w:t>
      </w:r>
    </w:p>
    <w:p w14:paraId="76FF2816">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采购过程中出现以下情形，导致广西政府采购云平台无法正常运行，或者无法保证电子交易的公平、公正和安全时，采购代理机构可中止电子交易活动：</w:t>
      </w:r>
    </w:p>
    <w:p w14:paraId="160EAB3F">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20.3.1广西政府采购云平台发生故障而无法登录访问的；</w:t>
      </w:r>
    </w:p>
    <w:p w14:paraId="4368F803">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20.3.2广西政府采购云平台应用或数据库出现错误，不能进行正常操作的；</w:t>
      </w:r>
    </w:p>
    <w:p w14:paraId="0DFD7B6F">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20.3.3广西政府采购云平台发现严重安全漏洞，有潜在泄密危险的；</w:t>
      </w:r>
    </w:p>
    <w:p w14:paraId="628D1491">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20.3.4病毒发作导致不能进行正常操作的；</w:t>
      </w:r>
    </w:p>
    <w:p w14:paraId="1FBFCC16">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20.3.5其他无法保证电子交易的公平、公正和安全的情况。</w:t>
      </w:r>
    </w:p>
    <w:p w14:paraId="2928212E">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出现前款规定情形，不影响采购公平、公正性的，采购代理机构可以待上述情形消除后继续组织电子交易活动，也可以决定某些环节以纸质形式进行；影响或可能影响采购公平、公正性的，应当重新采购。</w:t>
      </w:r>
    </w:p>
    <w:p w14:paraId="03210B5B">
      <w:pPr>
        <w:snapToGrid w:val="0"/>
        <w:spacing w:line="400" w:lineRule="exact"/>
        <w:ind w:firstLine="472" w:firstLineChars="196"/>
        <w:rPr>
          <w:rFonts w:ascii="仿宋_GB2312" w:eastAsia="仿宋_GB2312" w:cs="Courier New"/>
          <w:b/>
          <w:sz w:val="24"/>
        </w:rPr>
      </w:pPr>
      <w:r>
        <w:rPr>
          <w:rFonts w:hint="eastAsia" w:ascii="仿宋_GB2312" w:eastAsia="仿宋_GB2312" w:cs="Courier New"/>
          <w:b/>
          <w:sz w:val="24"/>
        </w:rPr>
        <w:t>四、开标</w:t>
      </w:r>
    </w:p>
    <w:p w14:paraId="090C152B">
      <w:pPr>
        <w:pStyle w:val="12"/>
        <w:snapToGrid w:val="0"/>
        <w:spacing w:line="400" w:lineRule="exact"/>
        <w:ind w:firstLine="472" w:firstLineChars="196"/>
        <w:rPr>
          <w:rFonts w:ascii="仿宋_GB2312" w:hAnsi="宋体" w:eastAsia="仿宋_GB2312"/>
          <w:b/>
          <w:sz w:val="24"/>
          <w:szCs w:val="24"/>
        </w:rPr>
      </w:pPr>
      <w:r>
        <w:rPr>
          <w:rFonts w:hint="eastAsia" w:ascii="仿宋_GB2312" w:hAnsi="宋体" w:eastAsia="仿宋_GB2312"/>
          <w:b/>
          <w:sz w:val="24"/>
          <w:szCs w:val="24"/>
        </w:rPr>
        <w:t>21.开标准备</w:t>
      </w:r>
    </w:p>
    <w:p w14:paraId="6B3FF04C">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21.1采购代理机构按公开招标文件规定的时间、地点通过“广西政府采购云平台”组织开标、开启解密电子投标文件，所有投标人均应当准时在线出席开标会。投标人因未在线参加开标而导致电子投标文件无法按时解密等一切后果由投标人自行承担。</w:t>
      </w:r>
    </w:p>
    <w:p w14:paraId="2475E0EA">
      <w:pPr>
        <w:pStyle w:val="12"/>
        <w:snapToGrid w:val="0"/>
        <w:spacing w:line="400" w:lineRule="exact"/>
        <w:ind w:firstLine="482" w:firstLineChars="200"/>
        <w:rPr>
          <w:rFonts w:ascii="仿宋_GB2312" w:hAnsi="宋体" w:eastAsia="仿宋_GB2312"/>
          <w:b/>
          <w:sz w:val="24"/>
          <w:szCs w:val="24"/>
        </w:rPr>
      </w:pPr>
      <w:r>
        <w:rPr>
          <w:rFonts w:hint="eastAsia" w:ascii="仿宋_GB2312" w:hAnsi="宋体" w:eastAsia="仿宋_GB2312"/>
          <w:b/>
          <w:sz w:val="24"/>
          <w:szCs w:val="24"/>
        </w:rPr>
        <w:t>22.开标程序</w:t>
      </w:r>
    </w:p>
    <w:p w14:paraId="7ED9E874">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22.1开标会由采购代理机构主持；</w:t>
      </w:r>
    </w:p>
    <w:p w14:paraId="6BDA9204">
      <w:pPr>
        <w:snapToGrid w:val="0"/>
        <w:spacing w:line="400" w:lineRule="exact"/>
        <w:ind w:firstLine="420"/>
        <w:jc w:val="left"/>
        <w:rPr>
          <w:rFonts w:ascii="仿宋_GB2312" w:hAnsi="宋体" w:eastAsia="仿宋_GB2312"/>
          <w:sz w:val="24"/>
        </w:rPr>
      </w:pPr>
      <w:r>
        <w:rPr>
          <w:rFonts w:hint="eastAsia" w:ascii="仿宋_GB2312" w:eastAsia="仿宋_GB2312" w:cs="Courier New"/>
          <w:sz w:val="24"/>
        </w:rPr>
        <w:t>22.2</w:t>
      </w:r>
      <w:r>
        <w:rPr>
          <w:rFonts w:hint="eastAsia" w:ascii="仿宋_GB2312" w:hAnsi="宋体" w:eastAsia="仿宋_GB2312"/>
          <w:sz w:val="24"/>
        </w:rPr>
        <w:t>截标后，广西政府采购云平台电子交易平台自动提取所有投标人的电子投标文件，采购代理机构向各投标人发出解密通知，投标人须在采购代理机构开启解密标书后30分钟内对上传广西政府采购云平台的投标文件进行解密。非广西政府采购云平台技术原因造成的投标人超过解密时限未完成解密的，或投标文件无法解密或解密失败，视为投标人放弃投标，投标无效。</w:t>
      </w:r>
    </w:p>
    <w:p w14:paraId="161CCA32">
      <w:pPr>
        <w:tabs>
          <w:tab w:val="left" w:pos="3870"/>
          <w:tab w:val="left" w:pos="4085"/>
        </w:tabs>
        <w:snapToGrid w:val="0"/>
        <w:spacing w:line="420" w:lineRule="exact"/>
        <w:ind w:firstLine="480" w:firstLineChars="200"/>
        <w:jc w:val="left"/>
        <w:rPr>
          <w:rFonts w:ascii="仿宋_GB2312" w:hAnsi="宋体" w:eastAsia="仿宋_GB2312"/>
          <w:sz w:val="24"/>
        </w:rPr>
      </w:pPr>
      <w:r>
        <w:rPr>
          <w:rFonts w:hint="eastAsia" w:ascii="仿宋_GB2312" w:hAnsi="宋体" w:eastAsia="仿宋_GB2312"/>
          <w:sz w:val="24"/>
        </w:rPr>
        <w:t>22.3电子投标文件解密结束，开启报价要求文件。投标人在线制作投标文件时填写的报价金额与解密后“电子加密投标文件”中《开标一览表》填写的金额不一致的，以解密后“电子加密投标文件”中《开标一览表》填写的金额为准，投标人拒绝接受此调整的，按无效投标处理。</w:t>
      </w:r>
    </w:p>
    <w:p w14:paraId="026F2215">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22.4公开报价；</w:t>
      </w:r>
    </w:p>
    <w:p w14:paraId="415FF0AA">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22.5报价确认：采购代理机构开启签字时段，投标人应及时通过CA证书对报价记录表进行确认。未在规定时间内确认的，视同认可开标结果；</w:t>
      </w:r>
    </w:p>
    <w:p w14:paraId="5BAF1286">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22.6开标会结束。</w:t>
      </w:r>
    </w:p>
    <w:p w14:paraId="36AD29D7">
      <w:pPr>
        <w:snapToGrid w:val="0"/>
        <w:spacing w:line="370" w:lineRule="exact"/>
        <w:ind w:firstLine="472" w:firstLineChars="196"/>
        <w:rPr>
          <w:rFonts w:ascii="仿宋_GB2312" w:eastAsia="仿宋_GB2312"/>
          <w:b/>
          <w:bCs/>
          <w:kern w:val="0"/>
          <w:sz w:val="24"/>
        </w:rPr>
      </w:pPr>
      <w:r>
        <w:rPr>
          <w:rFonts w:hint="eastAsia" w:ascii="仿宋_GB2312" w:eastAsia="仿宋_GB2312"/>
          <w:b/>
          <w:bCs/>
          <w:kern w:val="0"/>
          <w:sz w:val="24"/>
        </w:rPr>
        <w:t>五、资格性审查</w:t>
      </w:r>
    </w:p>
    <w:p w14:paraId="3AF02CA7">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23.采购人应当依法对投标人的资格进行审查。</w:t>
      </w:r>
    </w:p>
    <w:p w14:paraId="18322160">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24.合格投标人不足三家的，不得评标。</w:t>
      </w:r>
    </w:p>
    <w:p w14:paraId="45DDDE07">
      <w:pPr>
        <w:pStyle w:val="12"/>
        <w:snapToGrid w:val="0"/>
        <w:spacing w:line="370" w:lineRule="exact"/>
        <w:ind w:firstLine="472" w:firstLineChars="196"/>
        <w:rPr>
          <w:rFonts w:ascii="仿宋_GB2312" w:hAnsi="宋体" w:eastAsia="仿宋_GB2312"/>
          <w:b/>
          <w:sz w:val="24"/>
          <w:szCs w:val="24"/>
        </w:rPr>
      </w:pPr>
      <w:bookmarkStart w:id="71" w:name="_Toc254970545"/>
      <w:bookmarkStart w:id="72" w:name="_Toc254970686"/>
      <w:r>
        <w:rPr>
          <w:rFonts w:hint="eastAsia" w:ascii="仿宋_GB2312" w:hAnsi="宋体" w:eastAsia="仿宋_GB2312"/>
          <w:b/>
          <w:sz w:val="24"/>
          <w:szCs w:val="24"/>
        </w:rPr>
        <w:t>六、评标</w:t>
      </w:r>
      <w:bookmarkEnd w:id="71"/>
      <w:bookmarkEnd w:id="72"/>
    </w:p>
    <w:p w14:paraId="6DDDF31C">
      <w:pPr>
        <w:pStyle w:val="12"/>
        <w:snapToGrid w:val="0"/>
        <w:spacing w:line="370" w:lineRule="exact"/>
        <w:ind w:left="720" w:leftChars="228" w:hanging="241" w:hangingChars="100"/>
        <w:rPr>
          <w:rFonts w:ascii="仿宋_GB2312" w:hAnsi="宋体" w:eastAsia="仿宋_GB2312"/>
          <w:b/>
          <w:sz w:val="24"/>
          <w:szCs w:val="24"/>
        </w:rPr>
      </w:pPr>
      <w:r>
        <w:rPr>
          <w:rFonts w:hint="eastAsia" w:ascii="仿宋_GB2312" w:hAnsi="宋体" w:eastAsia="仿宋_GB2312"/>
          <w:b/>
          <w:sz w:val="24"/>
          <w:szCs w:val="24"/>
        </w:rPr>
        <w:t>25.组建评标委员会</w:t>
      </w:r>
    </w:p>
    <w:p w14:paraId="16CFEB99">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25.1本项目评标委员会由采购人代表和评审专家组成。</w:t>
      </w:r>
    </w:p>
    <w:p w14:paraId="70718EA7">
      <w:pPr>
        <w:pStyle w:val="12"/>
        <w:snapToGrid w:val="0"/>
        <w:spacing w:line="370" w:lineRule="exact"/>
        <w:ind w:left="720" w:leftChars="228" w:hanging="241" w:hangingChars="100"/>
        <w:rPr>
          <w:rFonts w:ascii="仿宋_GB2312" w:hAnsi="宋体" w:eastAsia="仿宋_GB2312"/>
          <w:b/>
          <w:sz w:val="24"/>
          <w:szCs w:val="24"/>
        </w:rPr>
      </w:pPr>
      <w:r>
        <w:rPr>
          <w:rFonts w:hint="eastAsia" w:ascii="仿宋_GB2312" w:hAnsi="宋体" w:eastAsia="仿宋_GB2312"/>
          <w:b/>
          <w:sz w:val="24"/>
          <w:szCs w:val="24"/>
        </w:rPr>
        <w:t>26.评标的方式</w:t>
      </w:r>
    </w:p>
    <w:p w14:paraId="56C42434">
      <w:pPr>
        <w:snapToGrid w:val="0"/>
        <w:spacing w:line="370" w:lineRule="exact"/>
        <w:ind w:firstLine="420"/>
        <w:jc w:val="left"/>
        <w:rPr>
          <w:rFonts w:ascii="仿宋_GB2312" w:eastAsia="仿宋_GB2312"/>
          <w:sz w:val="24"/>
        </w:rPr>
      </w:pPr>
      <w:r>
        <w:rPr>
          <w:rFonts w:hint="eastAsia" w:ascii="仿宋_GB2312" w:eastAsia="仿宋_GB2312" w:cs="Courier New"/>
          <w:sz w:val="24"/>
        </w:rPr>
        <w:t>26.1本项目采用不公开方式评标，评标的依据为招标文件和投标文件。</w:t>
      </w:r>
    </w:p>
    <w:p w14:paraId="49B67CC3">
      <w:pPr>
        <w:pStyle w:val="12"/>
        <w:snapToGrid w:val="0"/>
        <w:spacing w:line="370" w:lineRule="exact"/>
        <w:ind w:left="720" w:leftChars="228" w:hanging="241" w:hangingChars="100"/>
        <w:rPr>
          <w:rFonts w:ascii="仿宋_GB2312" w:hAnsi="宋体" w:eastAsia="仿宋_GB2312"/>
          <w:b/>
          <w:sz w:val="24"/>
          <w:szCs w:val="24"/>
        </w:rPr>
      </w:pPr>
      <w:r>
        <w:rPr>
          <w:rFonts w:hint="eastAsia" w:ascii="仿宋_GB2312" w:hAnsi="宋体" w:eastAsia="仿宋_GB2312"/>
          <w:b/>
          <w:sz w:val="24"/>
          <w:szCs w:val="24"/>
        </w:rPr>
        <w:t>27.</w:t>
      </w:r>
      <w:r>
        <w:rPr>
          <w:rFonts w:hint="eastAsia" w:ascii="仿宋_GB2312" w:hAnsi="宋体" w:eastAsia="仿宋_GB2312"/>
          <w:b/>
          <w:bCs/>
          <w:sz w:val="24"/>
          <w:szCs w:val="24"/>
        </w:rPr>
        <w:t>评标程序</w:t>
      </w:r>
    </w:p>
    <w:p w14:paraId="316A8E44">
      <w:pPr>
        <w:snapToGrid w:val="0"/>
        <w:spacing w:line="370" w:lineRule="exact"/>
        <w:ind w:firstLine="472" w:firstLineChars="196"/>
        <w:rPr>
          <w:rFonts w:ascii="仿宋_GB2312" w:eastAsia="仿宋_GB2312"/>
          <w:b/>
          <w:bCs/>
          <w:kern w:val="0"/>
          <w:sz w:val="24"/>
        </w:rPr>
      </w:pPr>
      <w:r>
        <w:rPr>
          <w:rFonts w:hint="eastAsia" w:ascii="仿宋_GB2312" w:eastAsia="仿宋_GB2312"/>
          <w:b/>
          <w:bCs/>
          <w:kern w:val="0"/>
          <w:sz w:val="24"/>
        </w:rPr>
        <w:t>27.1符合性审查</w:t>
      </w:r>
    </w:p>
    <w:p w14:paraId="2A284C48">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（1）评标委员会审查、评价投标文件是否符合招标文件的商务、技术等实质性要求。</w:t>
      </w:r>
    </w:p>
    <w:p w14:paraId="7B260E3A">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（2）评标委员会将根据投标人的投标文件进行审查、核对，如有疑问，评标委员会将通过广西政府采购云平台，以询标函的方式要求投标人在线对相关问题进行澄清或者说明。</w:t>
      </w:r>
    </w:p>
    <w:p w14:paraId="0F0D06BF">
      <w:pPr>
        <w:snapToGrid w:val="0"/>
        <w:spacing w:line="370" w:lineRule="exact"/>
        <w:ind w:firstLine="472" w:firstLineChars="196"/>
        <w:rPr>
          <w:rFonts w:ascii="仿宋_GB2312" w:eastAsia="仿宋_GB2312"/>
          <w:b/>
          <w:bCs/>
          <w:kern w:val="0"/>
          <w:sz w:val="24"/>
        </w:rPr>
      </w:pPr>
      <w:r>
        <w:rPr>
          <w:rFonts w:hint="eastAsia" w:ascii="仿宋_GB2312" w:eastAsia="仿宋_GB2312"/>
          <w:b/>
          <w:bCs/>
          <w:kern w:val="0"/>
          <w:sz w:val="24"/>
        </w:rPr>
        <w:t>27.2投标文件的比较和评价</w:t>
      </w:r>
    </w:p>
    <w:p w14:paraId="526A0B2E">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（1）各投标人的技术得分为所有评委的有效评分的算术平均数。</w:t>
      </w:r>
    </w:p>
    <w:p w14:paraId="0D49D994">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（2）评标委员会完成评标后，评委对各部分得分汇总，计算出本项目最终得分等。评标委员会按评标标准推荐中标候选人同时起草评标报告。</w:t>
      </w:r>
    </w:p>
    <w:p w14:paraId="414031F9">
      <w:pPr>
        <w:snapToGrid w:val="0"/>
        <w:spacing w:line="370" w:lineRule="exact"/>
        <w:ind w:firstLine="482" w:firstLineChars="200"/>
        <w:rPr>
          <w:rFonts w:ascii="仿宋_GB2312" w:eastAsia="仿宋_GB2312"/>
          <w:b/>
          <w:sz w:val="24"/>
        </w:rPr>
      </w:pPr>
      <w:r>
        <w:rPr>
          <w:rFonts w:hint="eastAsia" w:ascii="仿宋_GB2312" w:eastAsia="仿宋_GB2312"/>
          <w:b/>
          <w:sz w:val="24"/>
        </w:rPr>
        <w:t>28.澄清问题的形式</w:t>
      </w:r>
    </w:p>
    <w:p w14:paraId="6D7789C6">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28.1对于投标文件中含义不明确、同类问题表述不一致或者有明显文字和计算错误的内容，评标委员会应当通过广西政府采购云平台发起电子询标函，以书面形式要求投标人在规定的时间内作出必要的澄清、说明或者补正。</w:t>
      </w:r>
    </w:p>
    <w:p w14:paraId="211F8BB9">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28.2投标人应当在规定时间内通过广西政府采购云平台进行澄清、说明或者补正，并加盖投标人CA电子签章。投标人的澄清、说明或者补正不得超出投标文件的范围或者改变投标文件的实质性内容。</w:t>
      </w:r>
    </w:p>
    <w:p w14:paraId="3D9A9449">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28.3投标人有以下情形之一的，评标委员会有权视该投标文件无效:</w:t>
      </w:r>
    </w:p>
    <w:p w14:paraId="160DDFAD">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（1）截止时间前未澄清、说明或者补正，或澄清、说明或者补正超过规定时间的:</w:t>
      </w:r>
    </w:p>
    <w:p w14:paraId="397A3A78">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（2）澄清、说明或者补正超出投标文件范围或改变了投标文件的实质性内容的；</w:t>
      </w:r>
    </w:p>
    <w:p w14:paraId="31B0039D">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（3）澄清、说明或者补正后投标文件仍不符合招标文件要求的。</w:t>
      </w:r>
    </w:p>
    <w:p w14:paraId="64BCE7CF">
      <w:pPr>
        <w:snapToGrid w:val="0"/>
        <w:spacing w:line="370" w:lineRule="exact"/>
        <w:ind w:firstLine="482" w:firstLineChars="200"/>
        <w:rPr>
          <w:rFonts w:ascii="仿宋_GB2312" w:eastAsia="仿宋_GB2312"/>
          <w:b/>
          <w:sz w:val="24"/>
        </w:rPr>
      </w:pPr>
      <w:r>
        <w:rPr>
          <w:rFonts w:hint="eastAsia" w:ascii="仿宋_GB2312" w:eastAsia="仿宋_GB2312"/>
          <w:b/>
          <w:sz w:val="24"/>
        </w:rPr>
        <w:t>29.错误修正</w:t>
      </w:r>
    </w:p>
    <w:p w14:paraId="157CE22D">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29.1投标文件报价出现前后不一致的，除招标文件另有规定外，按照下列规定修正：</w:t>
      </w:r>
    </w:p>
    <w:p w14:paraId="186D4720">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（1）投标文件中开标一览表（报价表）内容与投标文件中相应内容不一致的，以开标一览表（报价表）为准；</w:t>
      </w:r>
    </w:p>
    <w:p w14:paraId="2F849587">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（2）大写金额和小写金额不一致的，以大写金额为准；</w:t>
      </w:r>
    </w:p>
    <w:p w14:paraId="60E179FA">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（3）单价金额小数点或者百分比有明显错位的，以开标一览表的总价为准，并修改单价；</w:t>
      </w:r>
    </w:p>
    <w:p w14:paraId="417F4DCA">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（4）总价金额与按单价汇总金额不一致的，以单价金额计算结果为准。</w:t>
      </w:r>
    </w:p>
    <w:p w14:paraId="1913E0F1">
      <w:pPr>
        <w:snapToGrid w:val="0"/>
        <w:spacing w:line="370" w:lineRule="exact"/>
        <w:ind w:firstLine="420"/>
        <w:jc w:val="left"/>
        <w:rPr>
          <w:rFonts w:ascii="仿宋_GB2312" w:eastAsia="仿宋_GB2312" w:cs="Courier New"/>
          <w:b/>
          <w:sz w:val="24"/>
        </w:rPr>
      </w:pPr>
      <w:r>
        <w:rPr>
          <w:rFonts w:hint="eastAsia" w:ascii="仿宋_GB2312" w:eastAsia="仿宋_GB2312" w:cs="Courier New"/>
          <w:b/>
          <w:sz w:val="24"/>
        </w:rPr>
        <w:t>同时出现两种以上不一致的，按照前款规定的顺序修正。评标委员会通过广西政府采购云平台发起询标函，投标人在规定时间内通过广西政府采购云平台确认，投标人的确认应当加盖投标人CA电子签章。修正后的报价按照87号令第五十一条第二款的规定经投标人确认后产生约束力，投标人不确认的，其投标无效。</w:t>
      </w:r>
    </w:p>
    <w:p w14:paraId="56F5398D">
      <w:pPr>
        <w:pStyle w:val="12"/>
        <w:tabs>
          <w:tab w:val="left" w:pos="630"/>
        </w:tabs>
        <w:snapToGrid w:val="0"/>
        <w:spacing w:line="370" w:lineRule="exact"/>
        <w:ind w:firstLine="472" w:firstLineChars="196"/>
        <w:rPr>
          <w:rFonts w:ascii="仿宋_GB2312" w:hAnsi="宋体" w:eastAsia="仿宋_GB2312"/>
          <w:b/>
          <w:sz w:val="24"/>
          <w:szCs w:val="24"/>
        </w:rPr>
      </w:pPr>
      <w:r>
        <w:rPr>
          <w:rFonts w:hint="eastAsia" w:ascii="仿宋_GB2312" w:hAnsi="宋体" w:eastAsia="仿宋_GB2312"/>
          <w:b/>
          <w:sz w:val="24"/>
          <w:szCs w:val="24"/>
        </w:rPr>
        <w:t>30.评标原则和评标方法</w:t>
      </w:r>
    </w:p>
    <w:p w14:paraId="34DF1CC3">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30.1评标原则。评标委员会必须公平、公正、客观，不带任何倾向性和启发性；不得向外界透露任何与评标有关的内容；任何单位和个人不得干扰、影响评标的正常进行；评标委员会及有关工作人员不得私下与投标人接触。</w:t>
      </w:r>
    </w:p>
    <w:p w14:paraId="6304A973">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30.2本项目评标方法是综合评分法，具体评标内容及评标标准等详见第四章：评标方法及评标标准。</w:t>
      </w:r>
    </w:p>
    <w:p w14:paraId="1AEC5EEC">
      <w:pPr>
        <w:pStyle w:val="12"/>
        <w:snapToGrid w:val="0"/>
        <w:spacing w:line="370" w:lineRule="exact"/>
        <w:ind w:firstLine="472" w:firstLineChars="196"/>
        <w:rPr>
          <w:rFonts w:ascii="仿宋_GB2312" w:hAnsi="宋体" w:eastAsia="仿宋_GB2312"/>
          <w:b/>
          <w:sz w:val="24"/>
          <w:szCs w:val="24"/>
        </w:rPr>
      </w:pPr>
      <w:r>
        <w:rPr>
          <w:rFonts w:hint="eastAsia" w:ascii="仿宋_GB2312" w:hAnsi="宋体" w:eastAsia="仿宋_GB2312"/>
          <w:b/>
          <w:sz w:val="24"/>
          <w:szCs w:val="24"/>
        </w:rPr>
        <w:t>31.评标过程的监控</w:t>
      </w:r>
    </w:p>
    <w:p w14:paraId="4AD40484">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31.1本项目评标过程实行全程录音、录像监控（或政府采购监督管理部门工作人员进行现场监督），投标人在评标过程中所进行的试图影响评标结果的不公正活动，可能导致其投标被拒绝。</w:t>
      </w:r>
    </w:p>
    <w:p w14:paraId="6298DB6A">
      <w:pPr>
        <w:pStyle w:val="12"/>
        <w:snapToGrid w:val="0"/>
        <w:spacing w:line="370" w:lineRule="exact"/>
        <w:ind w:firstLine="482" w:firstLineChars="200"/>
        <w:rPr>
          <w:rFonts w:ascii="仿宋_GB2312" w:hAnsi="宋体" w:eastAsia="仿宋_GB2312"/>
          <w:sz w:val="24"/>
          <w:szCs w:val="24"/>
        </w:rPr>
      </w:pPr>
      <w:r>
        <w:rPr>
          <w:rFonts w:hint="eastAsia" w:ascii="仿宋_GB2312" w:hAnsi="宋体" w:eastAsia="仿宋_GB2312"/>
          <w:b/>
          <w:sz w:val="24"/>
          <w:szCs w:val="24"/>
        </w:rPr>
        <w:t>七、评标结果</w:t>
      </w:r>
    </w:p>
    <w:p w14:paraId="2566C254">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32.采购人或者采购代理机构核对评标结果。</w:t>
      </w:r>
    </w:p>
    <w:p w14:paraId="4BED3479">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33.采购人或者采购代理机构在公告中标结果的同时，对未通过资格审查的投标人，应当告知其未通过的原因；采用综合评分法评审的，还应当告知未中标人本人的评审得分与排序。</w:t>
      </w:r>
    </w:p>
    <w:p w14:paraId="12011D9D">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34.采购人或者采购代理机构在评标结束后2个工作日内将评标报告送采购人，采购人在收到评标报告之日起5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3F6FB6CD">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35.采购人或采购代理机构应当自中标人确定之日起2个工作日内，在中国政府采购网、广西壮族自治区政府采购网、柳州市政府采购网发布中标公告。在发布中标公告的同时，向中标人发出中标通知书。</w:t>
      </w:r>
    </w:p>
    <w:p w14:paraId="0236D843">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36.在中标通知书发出前，采购人或采购代理机构应当对中标人信用进行查询，并按照信用信息使用规则处理。</w:t>
      </w:r>
    </w:p>
    <w:p w14:paraId="6AD2AAD7">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37.投标人对中标公告有异议的，应当在中标公告</w:t>
      </w:r>
      <w:r>
        <w:rPr>
          <w:rFonts w:hint="eastAsia" w:ascii="仿宋_GB2312" w:hAnsi="宋体" w:eastAsia="仿宋_GB2312"/>
          <w:bCs/>
          <w:sz w:val="24"/>
        </w:rPr>
        <w:t>期限届满</w:t>
      </w:r>
      <w:r>
        <w:rPr>
          <w:rFonts w:hint="eastAsia" w:ascii="仿宋_GB2312" w:eastAsia="仿宋_GB2312" w:cs="Courier New"/>
          <w:sz w:val="24"/>
        </w:rPr>
        <w:t>之日起七个工作日内，以书面形式向采购人或采购代理机构提出质疑，并及时索要书面回执。</w:t>
      </w:r>
    </w:p>
    <w:p w14:paraId="7F59F3E6">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38.采购人或采购代理机构（采购代理机构应当按照有关规定就采购人委托授权范围内的事项）在收到投标人的书面质疑后七个工作日内作出答复，但答复的内容不得涉及商业秘密。</w:t>
      </w:r>
    </w:p>
    <w:p w14:paraId="22B35E87">
      <w:pPr>
        <w:pStyle w:val="12"/>
        <w:snapToGrid w:val="0"/>
        <w:spacing w:line="370" w:lineRule="exact"/>
        <w:ind w:firstLine="472" w:firstLineChars="196"/>
        <w:rPr>
          <w:rFonts w:ascii="仿宋_GB2312" w:hAnsi="宋体" w:eastAsia="仿宋_GB2312"/>
          <w:b/>
          <w:sz w:val="24"/>
          <w:szCs w:val="24"/>
        </w:rPr>
      </w:pPr>
      <w:bookmarkStart w:id="73" w:name="_Toc254970688"/>
      <w:bookmarkStart w:id="74" w:name="_Toc254970547"/>
      <w:r>
        <w:rPr>
          <w:rFonts w:hint="eastAsia" w:ascii="仿宋_GB2312" w:hAnsi="宋体" w:eastAsia="仿宋_GB2312"/>
          <w:b/>
          <w:sz w:val="24"/>
          <w:szCs w:val="24"/>
        </w:rPr>
        <w:t>八、</w:t>
      </w:r>
      <w:bookmarkEnd w:id="73"/>
      <w:bookmarkEnd w:id="74"/>
      <w:r>
        <w:rPr>
          <w:rFonts w:hint="eastAsia" w:ascii="仿宋_GB2312" w:hAnsi="宋体" w:eastAsia="仿宋_GB2312"/>
          <w:b/>
          <w:sz w:val="24"/>
          <w:szCs w:val="24"/>
        </w:rPr>
        <w:t>签订合同</w:t>
      </w:r>
    </w:p>
    <w:p w14:paraId="306E45C2">
      <w:pPr>
        <w:pStyle w:val="12"/>
        <w:snapToGrid w:val="0"/>
        <w:spacing w:line="370" w:lineRule="exact"/>
        <w:ind w:firstLine="472" w:firstLineChars="196"/>
        <w:rPr>
          <w:rFonts w:ascii="仿宋_GB2312" w:hAnsi="宋体" w:eastAsia="仿宋_GB2312"/>
          <w:b/>
          <w:bCs/>
          <w:sz w:val="24"/>
          <w:szCs w:val="24"/>
        </w:rPr>
      </w:pPr>
      <w:r>
        <w:rPr>
          <w:rFonts w:hint="eastAsia" w:ascii="仿宋_GB2312" w:hAnsi="宋体" w:eastAsia="仿宋_GB2312"/>
          <w:b/>
          <w:sz w:val="24"/>
          <w:szCs w:val="24"/>
        </w:rPr>
        <w:t>39.合同授予标准</w:t>
      </w:r>
    </w:p>
    <w:p w14:paraId="4FD7D5E6">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39.1合同将授予被确定实质上响应招标文件要求，具备履行合同能力，综合评分排名第一的投标人。</w:t>
      </w:r>
    </w:p>
    <w:p w14:paraId="452DB7B6">
      <w:pPr>
        <w:snapToGrid w:val="0"/>
        <w:spacing w:line="370" w:lineRule="exact"/>
        <w:ind w:firstLine="420"/>
        <w:jc w:val="left"/>
        <w:rPr>
          <w:rFonts w:ascii="仿宋_GB2312" w:eastAsia="仿宋_GB2312" w:cs="Courier New"/>
          <w:b/>
          <w:bCs/>
          <w:sz w:val="24"/>
        </w:rPr>
      </w:pPr>
      <w:r>
        <w:rPr>
          <w:rFonts w:hint="eastAsia" w:ascii="仿宋_GB2312" w:eastAsia="仿宋_GB2312" w:cs="Courier New"/>
          <w:b/>
          <w:bCs/>
          <w:sz w:val="24"/>
        </w:rPr>
        <w:t>40.签订合同</w:t>
      </w:r>
    </w:p>
    <w:p w14:paraId="698523D7">
      <w:pPr>
        <w:snapToGrid w:val="0"/>
        <w:spacing w:line="370" w:lineRule="exact"/>
        <w:ind w:firstLine="420"/>
        <w:jc w:val="left"/>
        <w:rPr>
          <w:rFonts w:ascii="仿宋_GB2312" w:eastAsia="仿宋_GB2312" w:cs="Courier New"/>
          <w:sz w:val="24"/>
        </w:rPr>
      </w:pPr>
      <w:bookmarkStart w:id="75" w:name="_Hlk93676812"/>
      <w:r>
        <w:rPr>
          <w:rFonts w:hint="eastAsia" w:ascii="仿宋_GB2312" w:eastAsia="仿宋_GB2312" w:cs="Courier New"/>
          <w:sz w:val="24"/>
        </w:rPr>
        <w:t>40.1中标人接到中标通知书后，应按有关规定与采购人签订合同。</w:t>
      </w:r>
    </w:p>
    <w:bookmarkEnd w:id="75"/>
    <w:p w14:paraId="6692B36A">
      <w:pPr>
        <w:snapToGrid w:val="0"/>
        <w:spacing w:line="360" w:lineRule="exact"/>
        <w:ind w:right="-470" w:rightChars="-224" w:firstLine="420"/>
        <w:jc w:val="left"/>
        <w:rPr>
          <w:rFonts w:ascii="仿宋_GB2312" w:eastAsia="仿宋_GB2312" w:cs="Courier New"/>
          <w:sz w:val="24"/>
        </w:rPr>
        <w:sectPr>
          <w:pgSz w:w="11906" w:h="16838"/>
          <w:pgMar w:top="1440" w:right="1440" w:bottom="1440" w:left="1440" w:header="851" w:footer="992" w:gutter="0"/>
          <w:cols w:space="720" w:num="1"/>
          <w:docGrid w:linePitch="312" w:charSpace="0"/>
        </w:sectPr>
      </w:pPr>
      <w:r>
        <w:rPr>
          <w:rFonts w:hint="eastAsia" w:ascii="仿宋_GB2312" w:eastAsia="仿宋_GB2312" w:cs="Courier New"/>
          <w:sz w:val="24"/>
        </w:rPr>
        <w:t>40.2中标人因不可抗力或者自身原因不能履行采购合同的，采购人或采购代理机构应将该情况报政府采购监督管理部门，从合格的中标候选人中另行确定中标人或重新开展政府采购活动。</w:t>
      </w:r>
      <w:bookmarkStart w:id="76" w:name="_Toc254970689"/>
      <w:bookmarkStart w:id="77" w:name="_Toc254970548"/>
      <w:bookmarkStart w:id="78" w:name="_Toc497578452"/>
    </w:p>
    <w:p w14:paraId="2A55AB66"/>
    <w:p w14:paraId="2D65C1DC"/>
    <w:p w14:paraId="055A43B3"/>
    <w:p w14:paraId="3FC2602C"/>
    <w:p w14:paraId="5B6E06E9"/>
    <w:p w14:paraId="3DFEAA5E"/>
    <w:p w14:paraId="5416A99A"/>
    <w:p w14:paraId="3A340B9A"/>
    <w:p w14:paraId="4D56DEF8"/>
    <w:p w14:paraId="5BFE4CCD"/>
    <w:p w14:paraId="1EDDBC93"/>
    <w:p w14:paraId="16945D85"/>
    <w:p w14:paraId="2119056D"/>
    <w:p w14:paraId="76A077ED"/>
    <w:p w14:paraId="0120E099"/>
    <w:p w14:paraId="49797EF3"/>
    <w:p w14:paraId="3C3027A1"/>
    <w:p w14:paraId="015F479E">
      <w:pPr>
        <w:pStyle w:val="2"/>
        <w:jc w:val="center"/>
        <w:rPr>
          <w:sz w:val="30"/>
          <w:szCs w:val="30"/>
        </w:rPr>
      </w:pPr>
      <w:bookmarkStart w:id="79" w:name="_Toc27328"/>
      <w:r>
        <w:rPr>
          <w:rFonts w:hint="eastAsia"/>
          <w:sz w:val="30"/>
          <w:szCs w:val="30"/>
        </w:rPr>
        <w:t xml:space="preserve">第四章 </w:t>
      </w:r>
      <w:bookmarkEnd w:id="76"/>
      <w:bookmarkEnd w:id="77"/>
      <w:r>
        <w:rPr>
          <w:rFonts w:hint="eastAsia"/>
          <w:sz w:val="30"/>
          <w:szCs w:val="30"/>
        </w:rPr>
        <w:t>评标方法及评标标准</w:t>
      </w:r>
      <w:bookmarkEnd w:id="78"/>
      <w:bookmarkEnd w:id="79"/>
      <w:r>
        <w:tab/>
      </w:r>
    </w:p>
    <w:p w14:paraId="57D788BF">
      <w:pPr>
        <w:tabs>
          <w:tab w:val="left" w:pos="3055"/>
        </w:tabs>
        <w:jc w:val="center"/>
        <w:rPr>
          <w:b/>
          <w:sz w:val="30"/>
          <w:szCs w:val="30"/>
        </w:rPr>
      </w:pPr>
      <w:r>
        <w:br w:type="page"/>
      </w:r>
      <w:r>
        <w:rPr>
          <w:rFonts w:hint="eastAsia" w:ascii="宋体" w:hAnsi="宋体" w:cs="Courier New"/>
          <w:b/>
          <w:bCs/>
          <w:color w:val="000000"/>
          <w:sz w:val="32"/>
          <w:szCs w:val="32"/>
        </w:rPr>
        <w:t>评标方法及评标标准</w:t>
      </w:r>
    </w:p>
    <w:p w14:paraId="6E6A369B">
      <w:pPr>
        <w:spacing w:line="390" w:lineRule="exact"/>
        <w:ind w:right="-168" w:rightChars="-80" w:firstLine="482" w:firstLineChars="200"/>
        <w:rPr>
          <w:rFonts w:ascii="仿宋_GB2312" w:eastAsia="仿宋_GB2312"/>
          <w:b/>
          <w:bCs/>
          <w:sz w:val="24"/>
        </w:rPr>
      </w:pPr>
      <w:r>
        <w:rPr>
          <w:rFonts w:hint="eastAsia" w:ascii="仿宋_GB2312" w:eastAsia="仿宋_GB2312"/>
          <w:b/>
          <w:bCs/>
          <w:sz w:val="24"/>
        </w:rPr>
        <w:t>一、评标原则</w:t>
      </w:r>
    </w:p>
    <w:p w14:paraId="47041C85">
      <w:pPr>
        <w:spacing w:line="390" w:lineRule="exact"/>
        <w:ind w:right="-168" w:rightChars="-80"/>
        <w:rPr>
          <w:rFonts w:ascii="仿宋_GB2312" w:eastAsia="仿宋_GB2312"/>
          <w:sz w:val="24"/>
        </w:rPr>
      </w:pPr>
      <w:r>
        <w:rPr>
          <w:rFonts w:hint="eastAsia" w:ascii="仿宋_GB2312" w:eastAsia="仿宋_GB2312"/>
          <w:sz w:val="24"/>
        </w:rPr>
        <w:t xml:space="preserve">    （一）评委构成：本招标采购项目的评委分别由依法组成的评审专家、采购人代表共五人或以上单数构成，其中专家人数不少于评标委员会成员总数的三分之二。</w:t>
      </w:r>
    </w:p>
    <w:p w14:paraId="0F349C4B">
      <w:pPr>
        <w:spacing w:line="390" w:lineRule="exact"/>
        <w:ind w:right="-168" w:rightChars="-80" w:firstLine="435"/>
        <w:rPr>
          <w:rFonts w:ascii="仿宋_GB2312" w:eastAsia="仿宋_GB2312"/>
          <w:b/>
          <w:sz w:val="24"/>
        </w:rPr>
      </w:pPr>
      <w:r>
        <w:rPr>
          <w:rFonts w:hint="eastAsia" w:ascii="仿宋_GB2312" w:eastAsia="仿宋_GB2312"/>
          <w:b/>
          <w:sz w:val="24"/>
        </w:rPr>
        <w:t>（二）评标依据：评委将以招投标文件为评标依据</w:t>
      </w:r>
      <w:bookmarkStart w:id="80" w:name="_Hlk93676870"/>
      <w:r>
        <w:rPr>
          <w:rFonts w:hint="eastAsia" w:ascii="仿宋_GB2312" w:eastAsia="仿宋_GB2312"/>
          <w:b/>
          <w:sz w:val="24"/>
        </w:rPr>
        <w:t>，对投标人的价格、技术、信誉、业绩等</w:t>
      </w:r>
      <w:bookmarkEnd w:id="80"/>
      <w:r>
        <w:rPr>
          <w:rFonts w:hint="eastAsia" w:ascii="仿宋_GB2312" w:eastAsia="仿宋_GB2312"/>
          <w:b/>
          <w:sz w:val="24"/>
        </w:rPr>
        <w:t>方面按百分制打分。</w:t>
      </w:r>
    </w:p>
    <w:p w14:paraId="2EBEAA7E">
      <w:pPr>
        <w:spacing w:line="390" w:lineRule="exact"/>
        <w:ind w:right="-168" w:rightChars="-80" w:firstLine="435"/>
        <w:rPr>
          <w:rFonts w:ascii="仿宋_GB2312" w:eastAsia="仿宋_GB2312"/>
          <w:sz w:val="24"/>
        </w:rPr>
      </w:pPr>
      <w:r>
        <w:rPr>
          <w:rFonts w:hint="eastAsia" w:ascii="仿宋_GB2312" w:eastAsia="仿宋_GB2312"/>
          <w:sz w:val="24"/>
        </w:rPr>
        <w:t>（三）评标方式：以封闭方式进行。</w:t>
      </w:r>
    </w:p>
    <w:p w14:paraId="36267EAE">
      <w:pPr>
        <w:spacing w:line="390" w:lineRule="exact"/>
        <w:ind w:right="-168" w:rightChars="-80" w:firstLine="435"/>
        <w:rPr>
          <w:rFonts w:ascii="仿宋_GB2312" w:eastAsia="仿宋_GB2312"/>
          <w:sz w:val="24"/>
        </w:rPr>
      </w:pPr>
      <w:r>
        <w:rPr>
          <w:rFonts w:hint="eastAsia" w:ascii="仿宋_GB2312" w:eastAsia="仿宋_GB2312"/>
          <w:sz w:val="24"/>
        </w:rPr>
        <w:t>（四）在政府采购评审中出现下列情形之一的，评标委员会应当启动异常低价投标审查程序：</w:t>
      </w:r>
    </w:p>
    <w:p w14:paraId="6F275A94">
      <w:pPr>
        <w:spacing w:line="390" w:lineRule="exact"/>
        <w:ind w:right="-168" w:rightChars="-80" w:firstLine="435"/>
        <w:rPr>
          <w:rFonts w:ascii="仿宋_GB2312" w:eastAsia="仿宋_GB2312"/>
          <w:sz w:val="24"/>
        </w:rPr>
      </w:pPr>
      <w:r>
        <w:rPr>
          <w:rFonts w:hint="eastAsia" w:ascii="仿宋_GB2312" w:eastAsia="仿宋_GB2312"/>
          <w:sz w:val="24"/>
        </w:rPr>
        <w:t>1.投标报价低于全部通过符合性审查投标人投标报价平均值50%的，即投标报价&lt;全部通过符合性审查投标人投标报价平均值×50%；</w:t>
      </w:r>
    </w:p>
    <w:p w14:paraId="12818C70">
      <w:pPr>
        <w:spacing w:line="390" w:lineRule="exact"/>
        <w:ind w:right="-168" w:rightChars="-80" w:firstLine="435"/>
        <w:rPr>
          <w:rFonts w:ascii="仿宋_GB2312" w:eastAsia="仿宋_GB2312"/>
          <w:sz w:val="24"/>
        </w:rPr>
      </w:pPr>
      <w:r>
        <w:rPr>
          <w:rFonts w:hint="eastAsia" w:ascii="仿宋_GB2312" w:eastAsia="仿宋_GB2312"/>
          <w:sz w:val="24"/>
        </w:rPr>
        <w:t>2.投标报价低于通过符合性审查的次低报价投标人投标报价50%的，即投标报价&lt;通过符合性审查的次低报价投标人投标报价×50%；</w:t>
      </w:r>
    </w:p>
    <w:p w14:paraId="29294D6E">
      <w:pPr>
        <w:spacing w:line="390" w:lineRule="exact"/>
        <w:ind w:right="-168" w:rightChars="-80" w:firstLine="435"/>
        <w:rPr>
          <w:rFonts w:ascii="仿宋_GB2312" w:eastAsia="仿宋_GB2312"/>
          <w:sz w:val="24"/>
        </w:rPr>
      </w:pPr>
      <w:r>
        <w:rPr>
          <w:rFonts w:hint="eastAsia" w:ascii="仿宋_GB2312" w:eastAsia="仿宋_GB2312"/>
          <w:sz w:val="24"/>
        </w:rPr>
        <w:t>3.投标报价低于采购项目最高限价45%的，即投标报价&lt;采购项目最高限价×45%；</w:t>
      </w:r>
    </w:p>
    <w:p w14:paraId="5027263A">
      <w:pPr>
        <w:spacing w:line="390" w:lineRule="exact"/>
        <w:ind w:right="-168" w:rightChars="-80" w:firstLine="435"/>
        <w:rPr>
          <w:rFonts w:ascii="仿宋_GB2312" w:eastAsia="仿宋_GB2312"/>
          <w:sz w:val="24"/>
        </w:rPr>
      </w:pPr>
      <w:r>
        <w:rPr>
          <w:rFonts w:hint="eastAsia" w:ascii="仿宋_GB2312" w:eastAsia="仿宋_GB2312"/>
          <w:sz w:val="24"/>
        </w:rPr>
        <w:t>4.评标委员会基于专业判断，认为投标人报价过低，有可能影响产品质量或者不能诚信履约的其他情形。</w:t>
      </w:r>
    </w:p>
    <w:p w14:paraId="1051D62F">
      <w:pPr>
        <w:spacing w:line="390" w:lineRule="exact"/>
        <w:ind w:right="-168" w:rightChars="-80" w:firstLine="435"/>
        <w:rPr>
          <w:rFonts w:ascii="仿宋_GB2312" w:eastAsia="仿宋_GB2312"/>
          <w:sz w:val="24"/>
        </w:rPr>
      </w:pPr>
      <w:r>
        <w:rPr>
          <w:rFonts w:hint="eastAsia" w:ascii="仿宋_GB2312" w:eastAsia="仿宋_GB2312"/>
          <w:sz w:val="24"/>
        </w:rPr>
        <w:t>评标委员会启动异常低价投标审查后，属于前述第1项至第4项情形的，应当要求相关投标人在评审现场合理的时间内对投标价格作出解释，提供项目具体成本测算等与报价合理性相关的书面说明及必要的证明材料，包括但不限于原材料成本、人工成本、制造费用等，给予相关投标人的合理时间一般不少于30分钟。其中，属于第3项情形，投标人已随投标文件一并提交相关书面说明及必要的证明材料的，在评审现场可不再重复提交。</w:t>
      </w:r>
    </w:p>
    <w:p w14:paraId="67837478">
      <w:pPr>
        <w:spacing w:line="390" w:lineRule="exact"/>
        <w:ind w:right="-168" w:rightChars="-80" w:firstLine="435"/>
        <w:rPr>
          <w:rFonts w:ascii="仿宋_GB2312" w:eastAsia="仿宋_GB2312"/>
          <w:sz w:val="24"/>
        </w:rPr>
      </w:pPr>
      <w:r>
        <w:rPr>
          <w:rFonts w:hint="eastAsia" w:ascii="仿宋_GB2312" w:eastAsia="仿宋_GB2312"/>
          <w:sz w:val="24"/>
        </w:rPr>
        <w:t xml:space="preserve">投标人不能提供书面说明、证明材料，或者提供的书面说明、证明材料不能证明其报价合理性的，评标委员会应当将其作为无效投标处理。 </w:t>
      </w:r>
    </w:p>
    <w:p w14:paraId="4D463BF9">
      <w:pPr>
        <w:spacing w:line="390" w:lineRule="exact"/>
        <w:ind w:right="-168" w:rightChars="-80" w:firstLine="435"/>
        <w:rPr>
          <w:rFonts w:ascii="仿宋_GB2312" w:eastAsia="仿宋_GB2312"/>
          <w:b/>
          <w:bCs/>
          <w:sz w:val="24"/>
        </w:rPr>
      </w:pPr>
      <w:r>
        <w:rPr>
          <w:rFonts w:hint="eastAsia" w:ascii="仿宋_GB2312" w:eastAsia="仿宋_GB2312"/>
          <w:b/>
          <w:bCs/>
          <w:sz w:val="24"/>
        </w:rPr>
        <w:t>二、评标方法</w:t>
      </w:r>
      <w:r>
        <w:rPr>
          <w:rFonts w:ascii="仿宋_GB2312" w:eastAsia="仿宋_GB2312"/>
          <w:b/>
          <w:bCs/>
          <w:sz w:val="24"/>
        </w:rPr>
        <w:tab/>
      </w:r>
    </w:p>
    <w:p w14:paraId="001C5A0C">
      <w:pPr>
        <w:spacing w:line="390" w:lineRule="exact"/>
        <w:ind w:right="-168" w:rightChars="-80" w:firstLine="435"/>
        <w:rPr>
          <w:rFonts w:ascii="仿宋_GB2312" w:eastAsia="仿宋_GB2312"/>
          <w:sz w:val="24"/>
        </w:rPr>
      </w:pPr>
      <w:r>
        <w:rPr>
          <w:rFonts w:hint="eastAsia" w:ascii="仿宋_GB2312" w:eastAsia="仿宋_GB2312"/>
          <w:sz w:val="24"/>
        </w:rPr>
        <w:t>（一）对进入详评的，采用百分制综合评分法。</w:t>
      </w:r>
    </w:p>
    <w:p w14:paraId="3B9DD6F0">
      <w:pPr>
        <w:spacing w:line="400" w:lineRule="atLeast"/>
        <w:ind w:firstLine="480" w:firstLineChars="200"/>
        <w:jc w:val="left"/>
        <w:rPr>
          <w:rFonts w:ascii="仿宋_GB2312" w:hAnsi="宋体" w:eastAsia="仿宋_GB2312"/>
          <w:color w:val="000000"/>
          <w:sz w:val="24"/>
        </w:rPr>
      </w:pPr>
      <w:r>
        <w:rPr>
          <w:rFonts w:hint="eastAsia" w:ascii="仿宋_GB2312" w:eastAsia="仿宋_GB2312"/>
          <w:sz w:val="24"/>
        </w:rPr>
        <w:t>（二）计分办法（分值计算保留小数点后两位，第三位四舍五入）</w:t>
      </w:r>
      <w:r>
        <w:rPr>
          <w:rFonts w:hint="eastAsia" w:ascii="仿宋_GB2312" w:hAnsi="宋体" w:eastAsia="仿宋_GB2312"/>
          <w:color w:val="000000"/>
          <w:sz w:val="24"/>
        </w:rPr>
        <w:t>：</w:t>
      </w:r>
    </w:p>
    <w:tbl>
      <w:tblPr>
        <w:tblStyle w:val="79"/>
        <w:tblpPr w:leftFromText="180" w:rightFromText="180" w:vertAnchor="text" w:horzAnchor="page" w:tblpX="661" w:tblpY="378"/>
        <w:tblOverlap w:val="never"/>
        <w:tblW w:w="10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090"/>
        <w:gridCol w:w="5776"/>
        <w:gridCol w:w="1182"/>
        <w:gridCol w:w="1413"/>
      </w:tblGrid>
      <w:tr w14:paraId="5D019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0310" w:type="dxa"/>
            <w:gridSpan w:val="5"/>
            <w:shd w:val="clear" w:color="auto" w:fill="D7D7D7"/>
            <w:vAlign w:val="center"/>
          </w:tcPr>
          <w:p w14:paraId="7536957B">
            <w:pPr>
              <w:spacing w:line="360" w:lineRule="exact"/>
              <w:jc w:val="center"/>
              <w:rPr>
                <w:rFonts w:ascii="仿宋_GB2312" w:hAnsi="仿宋_GB2312" w:eastAsia="仿宋_GB2312" w:cs="仿宋_GB2312"/>
                <w:b/>
              </w:rPr>
            </w:pPr>
            <w:r>
              <w:rPr>
                <w:rFonts w:hint="eastAsia" w:ascii="仿宋_GB2312" w:eastAsia="仿宋_GB2312"/>
                <w:b/>
                <w:sz w:val="32"/>
              </w:rPr>
              <w:t>客观分</w:t>
            </w:r>
          </w:p>
        </w:tc>
      </w:tr>
      <w:tr w14:paraId="56E57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9" w:type="dxa"/>
            <w:vAlign w:val="center"/>
          </w:tcPr>
          <w:p w14:paraId="07B45E03">
            <w:pPr>
              <w:spacing w:line="360" w:lineRule="exact"/>
              <w:jc w:val="center"/>
              <w:rPr>
                <w:rFonts w:ascii="仿宋_GB2312" w:hAnsi="仿宋_GB2312" w:eastAsia="仿宋_GB2312" w:cs="仿宋_GB2312"/>
                <w:b/>
              </w:rPr>
            </w:pPr>
            <w:r>
              <w:rPr>
                <w:rFonts w:hint="eastAsia" w:ascii="仿宋_GB2312" w:hAnsi="仿宋_GB2312" w:eastAsia="仿宋_GB2312" w:cs="仿宋_GB2312"/>
                <w:b/>
              </w:rPr>
              <w:t>评分项</w:t>
            </w:r>
          </w:p>
        </w:tc>
        <w:tc>
          <w:tcPr>
            <w:tcW w:w="1090" w:type="dxa"/>
            <w:vAlign w:val="center"/>
          </w:tcPr>
          <w:p w14:paraId="0CE7F7B0">
            <w:pPr>
              <w:spacing w:line="360" w:lineRule="exact"/>
              <w:jc w:val="center"/>
              <w:rPr>
                <w:rFonts w:ascii="仿宋_GB2312" w:hAnsi="仿宋_GB2312" w:eastAsia="仿宋_GB2312" w:cs="仿宋_GB2312"/>
                <w:b/>
              </w:rPr>
            </w:pPr>
            <w:r>
              <w:rPr>
                <w:rFonts w:hint="eastAsia" w:ascii="仿宋_GB2312" w:hAnsi="仿宋_GB2312" w:eastAsia="仿宋_GB2312" w:cs="仿宋_GB2312"/>
                <w:b/>
              </w:rPr>
              <w:t>评审因素</w:t>
            </w:r>
          </w:p>
        </w:tc>
        <w:tc>
          <w:tcPr>
            <w:tcW w:w="5776" w:type="dxa"/>
            <w:vAlign w:val="center"/>
          </w:tcPr>
          <w:p w14:paraId="22042A40">
            <w:pPr>
              <w:spacing w:line="360" w:lineRule="exact"/>
              <w:jc w:val="center"/>
              <w:rPr>
                <w:rFonts w:ascii="仿宋_GB2312" w:hAnsi="仿宋_GB2312" w:eastAsia="仿宋_GB2312" w:cs="仿宋_GB2312"/>
                <w:b/>
              </w:rPr>
            </w:pPr>
            <w:r>
              <w:rPr>
                <w:rFonts w:hint="eastAsia" w:ascii="仿宋_GB2312" w:hAnsi="仿宋_GB2312" w:eastAsia="仿宋_GB2312" w:cs="仿宋_GB2312"/>
                <w:b/>
              </w:rPr>
              <w:t>评分标准说明</w:t>
            </w:r>
          </w:p>
        </w:tc>
        <w:tc>
          <w:tcPr>
            <w:tcW w:w="1182" w:type="dxa"/>
            <w:vAlign w:val="center"/>
          </w:tcPr>
          <w:p w14:paraId="3A085CD6">
            <w:pPr>
              <w:spacing w:line="360" w:lineRule="exact"/>
              <w:jc w:val="center"/>
              <w:rPr>
                <w:rFonts w:ascii="仿宋_GB2312" w:hAnsi="仿宋_GB2312" w:eastAsia="仿宋_GB2312" w:cs="仿宋_GB2312"/>
                <w:b/>
              </w:rPr>
            </w:pPr>
            <w:r>
              <w:rPr>
                <w:rFonts w:hint="eastAsia" w:ascii="仿宋_GB2312" w:hAnsi="仿宋_GB2312" w:eastAsia="仿宋_GB2312" w:cs="仿宋_GB2312"/>
                <w:b/>
              </w:rPr>
              <w:t>分值</w:t>
            </w:r>
          </w:p>
        </w:tc>
        <w:tc>
          <w:tcPr>
            <w:tcW w:w="1413" w:type="dxa"/>
            <w:vAlign w:val="center"/>
          </w:tcPr>
          <w:p w14:paraId="598DEB08">
            <w:pPr>
              <w:spacing w:line="360" w:lineRule="exact"/>
              <w:jc w:val="center"/>
              <w:rPr>
                <w:rFonts w:ascii="仿宋_GB2312" w:hAnsi="仿宋_GB2312" w:eastAsia="仿宋_GB2312" w:cs="仿宋_GB2312"/>
                <w:b/>
              </w:rPr>
            </w:pPr>
            <w:r>
              <w:rPr>
                <w:rFonts w:hint="eastAsia" w:ascii="仿宋_GB2312" w:hAnsi="仿宋_GB2312" w:eastAsia="仿宋_GB2312" w:cs="仿宋_GB2312"/>
                <w:b/>
              </w:rPr>
              <w:t>对应的投标文件格式</w:t>
            </w:r>
          </w:p>
        </w:tc>
      </w:tr>
      <w:tr w14:paraId="709A0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8" w:hRule="atLeast"/>
        </w:trPr>
        <w:tc>
          <w:tcPr>
            <w:tcW w:w="849" w:type="dxa"/>
            <w:vAlign w:val="center"/>
          </w:tcPr>
          <w:p w14:paraId="23EE1132">
            <w:pPr>
              <w:spacing w:line="360" w:lineRule="exact"/>
              <w:jc w:val="center"/>
              <w:rPr>
                <w:rFonts w:ascii="仿宋_GB2312" w:hAnsi="仿宋_GB2312" w:eastAsia="仿宋_GB2312" w:cs="仿宋_GB2312"/>
                <w:b/>
              </w:rPr>
            </w:pPr>
            <w:r>
              <w:rPr>
                <w:rFonts w:hint="eastAsia" w:ascii="仿宋_GB2312" w:hAnsi="仿宋_GB2312" w:eastAsia="仿宋_GB2312" w:cs="仿宋_GB2312"/>
                <w:b/>
              </w:rPr>
              <w:t>价格分</w:t>
            </w:r>
          </w:p>
        </w:tc>
        <w:tc>
          <w:tcPr>
            <w:tcW w:w="1090" w:type="dxa"/>
            <w:vAlign w:val="center"/>
          </w:tcPr>
          <w:p w14:paraId="511BD2C0">
            <w:pPr>
              <w:spacing w:line="360" w:lineRule="exact"/>
              <w:jc w:val="center"/>
              <w:rPr>
                <w:rFonts w:ascii="仿宋_GB2312" w:hAnsi="仿宋_GB2312" w:eastAsia="仿宋_GB2312" w:cs="仿宋_GB2312"/>
                <w:b/>
              </w:rPr>
            </w:pPr>
            <w:r>
              <w:rPr>
                <w:rFonts w:hint="eastAsia" w:ascii="仿宋_GB2312" w:hAnsi="仿宋_GB2312" w:eastAsia="仿宋_GB2312" w:cs="仿宋_GB2312"/>
                <w:b/>
              </w:rPr>
              <w:t>价格</w:t>
            </w:r>
          </w:p>
        </w:tc>
        <w:tc>
          <w:tcPr>
            <w:tcW w:w="5776" w:type="dxa"/>
            <w:vAlign w:val="center"/>
          </w:tcPr>
          <w:p w14:paraId="4D3CAF8B">
            <w:pPr>
              <w:spacing w:line="440" w:lineRule="exact"/>
              <w:ind w:firstLine="420" w:firstLineChars="200"/>
              <w:jc w:val="left"/>
              <w:rPr>
                <w:rFonts w:ascii="仿宋_GB2312" w:hAnsi="仿宋_GB2312" w:eastAsia="仿宋_GB2312" w:cs="仿宋_GB2312"/>
              </w:rPr>
            </w:pPr>
            <w:r>
              <w:rPr>
                <w:rFonts w:hint="eastAsia" w:ascii="仿宋_GB2312" w:hAnsi="仿宋_GB2312" w:eastAsia="仿宋_GB2312" w:cs="仿宋_GB2312"/>
              </w:rPr>
              <w:t>1.满足招标文件要求且投标价格最低的投标报价为评标基准价，其投标人的报价分为最高分30分；</w:t>
            </w:r>
          </w:p>
          <w:p w14:paraId="617109E9">
            <w:pPr>
              <w:spacing w:line="440" w:lineRule="exact"/>
              <w:ind w:firstLine="420" w:firstLineChars="200"/>
              <w:jc w:val="left"/>
              <w:rPr>
                <w:rFonts w:ascii="仿宋_GB2312" w:hAnsi="仿宋_GB2312" w:eastAsia="仿宋_GB2312" w:cs="仿宋_GB2312"/>
              </w:rPr>
            </w:pPr>
            <w:r>
              <w:rPr>
                <w:rFonts w:hint="eastAsia" w:ascii="仿宋_GB2312" w:hAnsi="仿宋_GB2312" w:eastAsia="仿宋_GB2312" w:cs="仿宋_GB2312"/>
              </w:rPr>
              <w:t>2.其他投标人的报价得分按以下公式计算：</w:t>
            </w:r>
          </w:p>
          <w:p w14:paraId="1F2EA1BE">
            <w:pPr>
              <w:spacing w:line="440" w:lineRule="exact"/>
              <w:jc w:val="left"/>
              <w:rPr>
                <w:rFonts w:ascii="仿宋_GB2312" w:hAnsi="仿宋_GB2312" w:eastAsia="仿宋_GB2312" w:cs="仿宋_GB2312"/>
              </w:rPr>
            </w:pPr>
            <w:r>
              <w:rPr>
                <w:rFonts w:hint="eastAsia" w:ascii="仿宋_GB2312" w:hAnsi="仿宋_GB2312" w:eastAsia="仿宋_GB2312" w:cs="仿宋_GB2312"/>
              </w:rPr>
              <w:t>报价得分=（评标基准价／某投标人投标报价）×30分；</w:t>
            </w:r>
          </w:p>
          <w:p w14:paraId="1CEC9438">
            <w:pPr>
              <w:spacing w:line="440" w:lineRule="exact"/>
              <w:ind w:firstLine="420" w:firstLineChars="200"/>
              <w:jc w:val="left"/>
              <w:rPr>
                <w:rFonts w:ascii="仿宋_GB2312" w:hAnsi="仿宋_GB2312" w:eastAsia="仿宋_GB2312" w:cs="仿宋_GB2312"/>
              </w:rPr>
            </w:pPr>
            <w:r>
              <w:rPr>
                <w:rFonts w:hint="eastAsia" w:ascii="仿宋_GB2312" w:hAnsi="仿宋_GB2312" w:eastAsia="仿宋_GB2312" w:cs="仿宋_GB2312"/>
              </w:rPr>
              <w:t>3.小型、微型企业价格折扣率：</w:t>
            </w:r>
          </w:p>
          <w:p w14:paraId="11A61D54">
            <w:pPr>
              <w:spacing w:line="440" w:lineRule="exact"/>
              <w:ind w:firstLine="420" w:firstLineChars="200"/>
              <w:jc w:val="left"/>
              <w:rPr>
                <w:rFonts w:hint="eastAsia" w:ascii="仿宋_GB2312" w:hAnsi="仿宋_GB2312" w:eastAsia="仿宋_GB2312" w:cs="仿宋_GB2312"/>
              </w:rPr>
            </w:pPr>
            <w:r>
              <w:rPr>
                <w:rFonts w:hint="eastAsia" w:ascii="仿宋_GB2312" w:hAnsi="仿宋_GB2312" w:eastAsia="仿宋_GB2312" w:cs="仿宋_GB2312"/>
              </w:rPr>
              <w:t>符合《政府采购促进中小企业发展管理办法》（财库〔2020〕46号）规定条件且出具该办法规定的《中小企业声明函》的小型和微型企业参与报价，对其报价给予20%的扣除。监狱企业、残疾人福利性企业视同小微型企业，不重复享受政策。</w:t>
            </w:r>
          </w:p>
          <w:p w14:paraId="2FC89AED">
            <w:pPr>
              <w:spacing w:line="440" w:lineRule="exact"/>
              <w:ind w:firstLine="420" w:firstLineChars="20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4.本国产品价格折扣：</w:t>
            </w:r>
          </w:p>
          <w:p w14:paraId="62F521E9">
            <w:pPr>
              <w:spacing w:line="440" w:lineRule="exact"/>
              <w:ind w:firstLine="420" w:firstLineChars="20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1）政府采购活动中既有本国产品又有非本国产品参与竞争的，依法对本国产品给予价格评审优惠，对本国产品的报价给予20%的价格扣除，用扣除后的价格参与评审。仅有本国产品参与竞争的，不执行本国产品价格扣除政策。</w:t>
            </w:r>
          </w:p>
          <w:p w14:paraId="5AC71731">
            <w:pPr>
              <w:spacing w:line="440" w:lineRule="exact"/>
              <w:ind w:firstLine="420" w:firstLineChars="20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（2）当采购项目中含有多种产品，投标人为该采购项目提供的符合本国产品标准的产品成本之和应占该投标人提供的全部产品成本之和的比例达到80%以上，方可依法享受本国产品价格扣除。</w:t>
            </w:r>
          </w:p>
          <w:p w14:paraId="347B5131">
            <w:pPr>
              <w:spacing w:line="440" w:lineRule="exact"/>
              <w:ind w:firstLine="420" w:firstLineChars="200"/>
              <w:jc w:val="left"/>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3）投标人提供的产品同时满足《国务院办公厅关于在政府采购中实施本国产品标准及相关政策的通知》（国办发〔2025〕34号）和《政府采购促进中小企业发展管理办法》（财库〔2020〕46号）有关规定的，在原报价基础上叠加享受本国产品价格扣除和小微企业产品价格扣除政策。</w:t>
            </w:r>
          </w:p>
          <w:p w14:paraId="78C8B05A">
            <w:pPr>
              <w:spacing w:line="440" w:lineRule="exact"/>
              <w:ind w:firstLine="420" w:firstLineChars="200"/>
              <w:jc w:val="left"/>
              <w:rPr>
                <w:rFonts w:hint="eastAsia" w:ascii="仿宋_GB2312" w:hAnsi="仿宋_GB2312" w:eastAsia="仿宋_GB2312" w:cs="仿宋_GB2312"/>
              </w:rPr>
            </w:pPr>
            <w:r>
              <w:rPr>
                <w:rFonts w:hint="eastAsia" w:ascii="仿宋_GB2312" w:hAnsi="仿宋_GB2312" w:eastAsia="仿宋_GB2312" w:cs="仿宋_GB2312"/>
                <w:highlight w:val="none"/>
                <w:lang w:val="en-US" w:eastAsia="zh-CN"/>
              </w:rPr>
              <w:t>5.政策性扣除计算方法：评标价=投标人投标报价×（1-小微企业政策扣除比例-本国产品政策扣除比例），除上述政策性扣除情况外，评标价=投标人投标报价。</w:t>
            </w:r>
          </w:p>
        </w:tc>
        <w:tc>
          <w:tcPr>
            <w:tcW w:w="1182" w:type="dxa"/>
            <w:vAlign w:val="center"/>
          </w:tcPr>
          <w:p w14:paraId="4BABA956">
            <w:pPr>
              <w:spacing w:line="360" w:lineRule="exact"/>
              <w:jc w:val="center"/>
              <w:rPr>
                <w:rFonts w:ascii="仿宋_GB2312" w:hAnsi="仿宋_GB2312" w:eastAsia="仿宋_GB2312" w:cs="仿宋_GB2312"/>
                <w:b/>
              </w:rPr>
            </w:pPr>
            <w:r>
              <w:rPr>
                <w:rFonts w:hint="eastAsia" w:ascii="仿宋_GB2312" w:hAnsi="仿宋_GB2312" w:eastAsia="仿宋_GB2312" w:cs="仿宋_GB2312"/>
                <w:b/>
                <w:bCs/>
              </w:rPr>
              <w:t>30</w:t>
            </w:r>
          </w:p>
        </w:tc>
        <w:tc>
          <w:tcPr>
            <w:tcW w:w="1413" w:type="dxa"/>
            <w:vAlign w:val="center"/>
          </w:tcPr>
          <w:p w14:paraId="4517ABD2">
            <w:pPr>
              <w:spacing w:line="360" w:lineRule="exact"/>
              <w:jc w:val="center"/>
              <w:rPr>
                <w:rFonts w:ascii="仿宋_GB2312" w:hAnsi="仿宋_GB2312" w:eastAsia="仿宋_GB2312" w:cs="仿宋_GB2312"/>
                <w:b/>
                <w:bCs/>
              </w:rPr>
            </w:pPr>
          </w:p>
        </w:tc>
      </w:tr>
      <w:tr w14:paraId="08A32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9" w:type="dxa"/>
            <w:vAlign w:val="center"/>
          </w:tcPr>
          <w:p w14:paraId="3A30ADB6">
            <w:pPr>
              <w:spacing w:line="360" w:lineRule="exact"/>
              <w:jc w:val="center"/>
              <w:rPr>
                <w:rFonts w:ascii="仿宋_GB2312" w:hAnsi="仿宋_GB2312" w:eastAsia="仿宋_GB2312" w:cs="仿宋_GB2312"/>
                <w:b/>
                <w:szCs w:val="21"/>
              </w:rPr>
            </w:pPr>
            <w:r>
              <w:rPr>
                <w:rFonts w:hint="eastAsia" w:ascii="仿宋_GB2312" w:hAnsi="仿宋_GB2312" w:eastAsia="仿宋_GB2312" w:cs="仿宋_GB2312"/>
                <w:b/>
                <w:bCs/>
              </w:rPr>
              <w:t>技术参数分</w:t>
            </w:r>
          </w:p>
        </w:tc>
        <w:tc>
          <w:tcPr>
            <w:tcW w:w="1090" w:type="dxa"/>
            <w:vAlign w:val="center"/>
          </w:tcPr>
          <w:p w14:paraId="49BDFC7D">
            <w:pPr>
              <w:widowControl/>
              <w:spacing w:line="360" w:lineRule="exact"/>
              <w:jc w:val="center"/>
              <w:rPr>
                <w:rFonts w:ascii="仿宋_GB2312" w:hAnsi="仿宋_GB2312" w:eastAsia="仿宋_GB2312" w:cs="仿宋_GB2312"/>
                <w:b/>
                <w:szCs w:val="21"/>
              </w:rPr>
            </w:pPr>
            <w:r>
              <w:rPr>
                <w:rFonts w:hint="eastAsia" w:ascii="仿宋_GB2312" w:hAnsi="仿宋_GB2312" w:eastAsia="仿宋_GB2312" w:cs="仿宋_GB2312"/>
                <w:b/>
                <w:bCs/>
              </w:rPr>
              <w:t>技术参数</w:t>
            </w:r>
          </w:p>
        </w:tc>
        <w:tc>
          <w:tcPr>
            <w:tcW w:w="5776" w:type="dxa"/>
            <w:vAlign w:val="center"/>
          </w:tcPr>
          <w:p w14:paraId="38901661">
            <w:pPr>
              <w:numPr>
                <w:ilvl w:val="255"/>
                <w:numId w:val="0"/>
              </w:numPr>
              <w:spacing w:line="420" w:lineRule="exact"/>
              <w:ind w:firstLine="420" w:firstLineChars="200"/>
              <w:rPr>
                <w:rFonts w:ascii="仿宋_GB2312" w:hAnsi="仿宋_GB2312" w:eastAsia="仿宋_GB2312" w:cs="仿宋_GB2312"/>
              </w:rPr>
            </w:pPr>
            <w:r>
              <w:rPr>
                <w:rFonts w:hint="eastAsia" w:ascii="仿宋_GB2312" w:eastAsia="仿宋_GB2312"/>
                <w:color w:val="000000"/>
                <w:lang w:eastAsia="zh-CN"/>
              </w:rPr>
              <w:t>承诺</w:t>
            </w:r>
            <w:r>
              <w:rPr>
                <w:rFonts w:hint="eastAsia" w:ascii="仿宋_GB2312" w:eastAsia="仿宋_GB2312"/>
                <w:color w:val="000000"/>
              </w:rPr>
              <w:t>所投产品采购需求中标记“◆”</w:t>
            </w:r>
            <w:r>
              <w:rPr>
                <w:rFonts w:hint="eastAsia" w:ascii="仿宋_GB2312" w:hAnsi="仿宋_GB2312" w:eastAsia="仿宋_GB2312" w:cs="仿宋_GB2312"/>
              </w:rPr>
              <w:t>的技术参数的内容优于采购需求的，每有一项得2分，满分</w:t>
            </w:r>
            <w:r>
              <w:rPr>
                <w:rFonts w:hint="eastAsia" w:ascii="仿宋_GB2312" w:hAnsi="仿宋_GB2312" w:eastAsia="仿宋_GB2312" w:cs="仿宋_GB2312"/>
                <w:lang w:val="en-US" w:eastAsia="zh-CN"/>
              </w:rPr>
              <w:t>24</w:t>
            </w:r>
            <w:r>
              <w:rPr>
                <w:rFonts w:hint="eastAsia" w:ascii="仿宋_GB2312" w:hAnsi="仿宋_GB2312" w:eastAsia="仿宋_GB2312" w:cs="仿宋_GB2312"/>
              </w:rPr>
              <w:t>分。</w:t>
            </w:r>
          </w:p>
          <w:p w14:paraId="25F4F99E">
            <w:pPr>
              <w:numPr>
                <w:ilvl w:val="255"/>
                <w:numId w:val="0"/>
              </w:numPr>
              <w:spacing w:line="420" w:lineRule="exact"/>
              <w:ind w:firstLine="422" w:firstLineChars="200"/>
              <w:rPr>
                <w:rFonts w:ascii="仿宋_GB2312" w:hAnsi="仿宋_GB2312" w:eastAsia="仿宋_GB2312" w:cs="仿宋_GB2312"/>
                <w:b/>
                <w:bCs/>
              </w:rPr>
            </w:pPr>
            <w:r>
              <w:rPr>
                <w:rFonts w:hint="eastAsia" w:ascii="仿宋_GB2312" w:hAnsi="仿宋_GB2312" w:eastAsia="仿宋_GB2312" w:cs="仿宋_GB2312"/>
                <w:b/>
                <w:bCs/>
              </w:rPr>
              <w:t>注：1.参数条款中有≥XX的技术参数，投标人响应的参数仅等于XX的为无偏离，&gt;XX正偏离（优于）。</w:t>
            </w:r>
          </w:p>
          <w:p w14:paraId="1216679B">
            <w:pPr>
              <w:numPr>
                <w:ilvl w:val="255"/>
                <w:numId w:val="0"/>
              </w:numPr>
              <w:spacing w:line="420" w:lineRule="exact"/>
              <w:ind w:firstLine="422" w:firstLineChars="200"/>
              <w:rPr>
                <w:rFonts w:ascii="仿宋_GB2312" w:hAnsi="仿宋_GB2312" w:eastAsia="仿宋_GB2312" w:cs="仿宋_GB2312"/>
                <w:szCs w:val="21"/>
              </w:rPr>
            </w:pPr>
            <w:r>
              <w:rPr>
                <w:rFonts w:hint="eastAsia" w:ascii="仿宋_GB2312" w:hAnsi="仿宋_GB2312" w:eastAsia="仿宋_GB2312" w:cs="仿宋_GB2312"/>
                <w:b/>
                <w:bCs/>
              </w:rPr>
              <w:t>2.参数条款中有≤XX的技术参数，投标人响应的参数仅等于XX的为无偏离，＜XX为正偏离（优于）。</w:t>
            </w:r>
          </w:p>
        </w:tc>
        <w:tc>
          <w:tcPr>
            <w:tcW w:w="1182" w:type="dxa"/>
            <w:vAlign w:val="center"/>
          </w:tcPr>
          <w:p w14:paraId="4318D596">
            <w:pPr>
              <w:spacing w:line="360" w:lineRule="exact"/>
              <w:jc w:val="center"/>
              <w:rPr>
                <w:rFonts w:hint="default" w:ascii="仿宋_GB2312" w:hAnsi="仿宋_GB2312" w:eastAsia="仿宋_GB2312" w:cs="仿宋_GB2312"/>
                <w:b/>
                <w:bCs/>
                <w:szCs w:val="21"/>
                <w:lang w:val="en-US" w:eastAsia="zh-CN"/>
              </w:rPr>
            </w:pPr>
            <w:r>
              <w:rPr>
                <w:rFonts w:hint="eastAsia" w:ascii="仿宋_GB2312" w:hAnsi="仿宋_GB2312" w:eastAsia="仿宋_GB2312" w:cs="仿宋_GB2312"/>
                <w:b/>
                <w:bCs/>
                <w:szCs w:val="21"/>
                <w:lang w:val="en-US" w:eastAsia="zh-CN"/>
              </w:rPr>
              <w:t>24</w:t>
            </w:r>
          </w:p>
        </w:tc>
        <w:tc>
          <w:tcPr>
            <w:tcW w:w="1413" w:type="dxa"/>
            <w:vAlign w:val="center"/>
          </w:tcPr>
          <w:p w14:paraId="085E7ECF">
            <w:pPr>
              <w:spacing w:line="360" w:lineRule="exact"/>
              <w:jc w:val="center"/>
              <w:rPr>
                <w:rFonts w:ascii="仿宋_GB2312" w:hAnsi="仿宋_GB2312" w:eastAsia="仿宋_GB2312" w:cs="仿宋_GB2312"/>
                <w:szCs w:val="21"/>
              </w:rPr>
            </w:pPr>
            <w:r>
              <w:rPr>
                <w:rFonts w:hint="eastAsia" w:ascii="仿宋_GB2312" w:hAnsi="仿宋_GB2312" w:eastAsia="仿宋_GB2312" w:cs="仿宋_GB2312"/>
              </w:rPr>
              <w:t>技术响应表</w:t>
            </w:r>
          </w:p>
        </w:tc>
      </w:tr>
      <w:tr w14:paraId="13E0F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3" w:hRule="atLeast"/>
        </w:trPr>
        <w:tc>
          <w:tcPr>
            <w:tcW w:w="849" w:type="dxa"/>
            <w:vAlign w:val="center"/>
          </w:tcPr>
          <w:p w14:paraId="3C97B01C">
            <w:pPr>
              <w:spacing w:line="36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政策功能分</w:t>
            </w:r>
          </w:p>
        </w:tc>
        <w:tc>
          <w:tcPr>
            <w:tcW w:w="1090" w:type="dxa"/>
            <w:vAlign w:val="center"/>
          </w:tcPr>
          <w:p w14:paraId="351A8AD1">
            <w:pPr>
              <w:widowControl/>
              <w:spacing w:line="36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政策功能</w:t>
            </w:r>
          </w:p>
        </w:tc>
        <w:tc>
          <w:tcPr>
            <w:tcW w:w="5776" w:type="dxa"/>
            <w:vAlign w:val="center"/>
          </w:tcPr>
          <w:p w14:paraId="03ED17F9">
            <w:pPr>
              <w:spacing w:line="440" w:lineRule="exact"/>
              <w:ind w:firstLine="420" w:firstLineChars="200"/>
            </w:pPr>
            <w:r>
              <w:rPr>
                <w:rFonts w:hint="eastAsia" w:ascii="仿宋_GB2312" w:hAnsi="仿宋_GB2312" w:eastAsia="仿宋_GB2312" w:cs="仿宋_GB2312"/>
                <w:szCs w:val="21"/>
              </w:rPr>
              <w:t>若采购货物属于财政部 生态环境部《关于印发环境标志产品政府采购品目清单的通知》中环境标志产品政府采购品目清单范围的，提供投标产品由国家确定的认证机构出具的、处于有效期之内的环境标志产品认证证书材料并加盖投标人CA电子签章，每有一项产品得1分，满分1分</w:t>
            </w:r>
          </w:p>
        </w:tc>
        <w:tc>
          <w:tcPr>
            <w:tcW w:w="1182" w:type="dxa"/>
            <w:vAlign w:val="center"/>
          </w:tcPr>
          <w:p w14:paraId="301EE0BD">
            <w:pPr>
              <w:spacing w:line="360" w:lineRule="exact"/>
              <w:jc w:val="center"/>
              <w:rPr>
                <w:rFonts w:ascii="仿宋_GB2312" w:hAnsi="仿宋_GB2312" w:eastAsia="仿宋_GB2312" w:cs="仿宋_GB2312"/>
                <w:b/>
                <w:bCs/>
                <w:szCs w:val="21"/>
              </w:rPr>
            </w:pPr>
            <w:r>
              <w:rPr>
                <w:rFonts w:hint="eastAsia" w:ascii="仿宋_GB2312" w:hAnsi="仿宋_GB2312" w:eastAsia="仿宋_GB2312" w:cs="仿宋_GB2312"/>
                <w:b/>
                <w:bCs/>
                <w:szCs w:val="21"/>
              </w:rPr>
              <w:t>1</w:t>
            </w:r>
          </w:p>
        </w:tc>
        <w:tc>
          <w:tcPr>
            <w:tcW w:w="1413" w:type="dxa"/>
            <w:vAlign w:val="center"/>
          </w:tcPr>
          <w:p w14:paraId="498F65A4">
            <w:pPr>
              <w:spacing w:line="360" w:lineRule="exact"/>
              <w:jc w:val="center"/>
              <w:rPr>
                <w:rFonts w:ascii="仿宋_GB2312" w:hAnsi="仿宋_GB2312" w:eastAsia="仿宋_GB2312" w:cs="仿宋_GB2312"/>
                <w:b/>
                <w:bCs/>
                <w:szCs w:val="21"/>
              </w:rPr>
            </w:pPr>
            <w:r>
              <w:rPr>
                <w:rFonts w:hint="eastAsia" w:ascii="仿宋_GB2312" w:hAnsi="仿宋_GB2312" w:eastAsia="仿宋_GB2312" w:cs="仿宋_GB2312"/>
                <w:szCs w:val="21"/>
              </w:rPr>
              <w:t>相关证明材料</w:t>
            </w:r>
          </w:p>
        </w:tc>
      </w:tr>
      <w:tr w14:paraId="45B44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7715" w:type="dxa"/>
            <w:gridSpan w:val="3"/>
            <w:vAlign w:val="center"/>
          </w:tcPr>
          <w:p w14:paraId="54177A4C">
            <w:pPr>
              <w:pStyle w:val="83"/>
              <w:tabs>
                <w:tab w:val="left" w:pos="312"/>
              </w:tabs>
              <w:spacing w:line="400" w:lineRule="exact"/>
              <w:jc w:val="center"/>
              <w:rPr>
                <w:rFonts w:ascii="仿宋_GB2312" w:hAnsi="仿宋_GB2312" w:eastAsia="仿宋_GB2312" w:cs="仿宋_GB2312"/>
                <w:szCs w:val="24"/>
              </w:rPr>
            </w:pPr>
            <w:r>
              <w:rPr>
                <w:rFonts w:hint="eastAsia" w:ascii="仿宋_GB2312" w:hAnsi="宋体" w:eastAsia="仿宋_GB2312"/>
                <w:b/>
                <w:bCs/>
              </w:rPr>
              <w:t>客观分总分</w:t>
            </w:r>
          </w:p>
        </w:tc>
        <w:tc>
          <w:tcPr>
            <w:tcW w:w="1182" w:type="dxa"/>
            <w:vAlign w:val="center"/>
          </w:tcPr>
          <w:p w14:paraId="0A19AE51">
            <w:pPr>
              <w:spacing w:line="360" w:lineRule="exact"/>
              <w:jc w:val="center"/>
              <w:rPr>
                <w:rFonts w:hint="default" w:ascii="仿宋_GB2312" w:hAnsi="仿宋_GB2312" w:eastAsia="宋体" w:cs="仿宋_GB2312"/>
                <w:b/>
                <w:bCs/>
                <w:lang w:val="en-US" w:eastAsia="zh-CN"/>
              </w:rPr>
            </w:pPr>
            <w:r>
              <w:rPr>
                <w:rFonts w:hint="eastAsia" w:ascii="仿宋_GB2312" w:hAnsi="仿宋_GB2312" w:eastAsia="仿宋_GB2312" w:cs="仿宋_GB2312"/>
                <w:b/>
                <w:bCs/>
                <w:lang w:val="en-US" w:eastAsia="zh-CN"/>
              </w:rPr>
              <w:t>55</w:t>
            </w:r>
          </w:p>
        </w:tc>
        <w:tc>
          <w:tcPr>
            <w:tcW w:w="1413" w:type="dxa"/>
            <w:vAlign w:val="center"/>
          </w:tcPr>
          <w:p w14:paraId="469FA992">
            <w:pPr>
              <w:spacing w:line="360" w:lineRule="exact"/>
              <w:jc w:val="center"/>
              <w:rPr>
                <w:rFonts w:ascii="仿宋_GB2312" w:hAnsi="仿宋_GB2312" w:eastAsia="仿宋_GB2312" w:cs="仿宋_GB2312"/>
              </w:rPr>
            </w:pPr>
          </w:p>
        </w:tc>
      </w:tr>
    </w:tbl>
    <w:tbl>
      <w:tblPr>
        <w:tblStyle w:val="79"/>
        <w:tblpPr w:leftFromText="180" w:rightFromText="180" w:vertAnchor="text" w:horzAnchor="page" w:tblpX="661" w:tblpY="1"/>
        <w:tblOverlap w:val="never"/>
        <w:tblW w:w="103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090"/>
        <w:gridCol w:w="5859"/>
        <w:gridCol w:w="967"/>
        <w:gridCol w:w="1550"/>
      </w:tblGrid>
      <w:tr w14:paraId="3EF82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0315" w:type="dxa"/>
            <w:gridSpan w:val="5"/>
            <w:shd w:val="clear" w:color="auto" w:fill="D7D7D7"/>
            <w:vAlign w:val="center"/>
          </w:tcPr>
          <w:p w14:paraId="7DC77F28">
            <w:pPr>
              <w:spacing w:line="360" w:lineRule="exact"/>
              <w:jc w:val="center"/>
              <w:rPr>
                <w:rFonts w:ascii="仿宋_GB2312" w:hAnsi="仿宋_GB2312" w:eastAsia="仿宋_GB2312" w:cs="仿宋_GB2312"/>
              </w:rPr>
            </w:pPr>
            <w:r>
              <w:rPr>
                <w:rFonts w:hint="eastAsia" w:ascii="仿宋_GB2312" w:eastAsia="仿宋_GB2312"/>
                <w:b/>
                <w:sz w:val="32"/>
              </w:rPr>
              <w:t>主观分</w:t>
            </w:r>
          </w:p>
        </w:tc>
      </w:tr>
      <w:tr w14:paraId="04F7E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49" w:type="dxa"/>
            <w:vAlign w:val="center"/>
          </w:tcPr>
          <w:p w14:paraId="4B51F478">
            <w:pPr>
              <w:spacing w:line="360" w:lineRule="exact"/>
              <w:jc w:val="center"/>
              <w:rPr>
                <w:rFonts w:ascii="仿宋_GB2312" w:hAnsi="仿宋_GB2312" w:eastAsia="仿宋_GB2312" w:cs="仿宋_GB2312"/>
                <w:b/>
              </w:rPr>
            </w:pPr>
            <w:r>
              <w:rPr>
                <w:rFonts w:hint="eastAsia" w:ascii="仿宋_GB2312" w:hAnsi="仿宋_GB2312" w:eastAsia="仿宋_GB2312" w:cs="仿宋_GB2312"/>
                <w:b/>
              </w:rPr>
              <w:t>评分项</w:t>
            </w:r>
          </w:p>
        </w:tc>
        <w:tc>
          <w:tcPr>
            <w:tcW w:w="1090" w:type="dxa"/>
            <w:vAlign w:val="center"/>
          </w:tcPr>
          <w:p w14:paraId="2B35F66E">
            <w:pPr>
              <w:spacing w:line="360" w:lineRule="exact"/>
              <w:jc w:val="center"/>
              <w:rPr>
                <w:rFonts w:ascii="仿宋_GB2312" w:hAnsi="仿宋_GB2312" w:eastAsia="仿宋_GB2312" w:cs="仿宋_GB2312"/>
                <w:b/>
              </w:rPr>
            </w:pPr>
            <w:r>
              <w:rPr>
                <w:rFonts w:hint="eastAsia" w:ascii="仿宋_GB2312" w:hAnsi="仿宋_GB2312" w:eastAsia="仿宋_GB2312" w:cs="仿宋_GB2312"/>
                <w:b/>
              </w:rPr>
              <w:t>评审因素</w:t>
            </w:r>
          </w:p>
        </w:tc>
        <w:tc>
          <w:tcPr>
            <w:tcW w:w="5859" w:type="dxa"/>
            <w:vAlign w:val="center"/>
          </w:tcPr>
          <w:p w14:paraId="7F3E170C">
            <w:pPr>
              <w:spacing w:line="340" w:lineRule="exact"/>
              <w:jc w:val="center"/>
              <w:rPr>
                <w:rFonts w:ascii="仿宋_GB2312" w:hAnsi="仿宋_GB2312" w:eastAsia="仿宋_GB2312" w:cs="仿宋_GB2312"/>
                <w:b/>
              </w:rPr>
            </w:pPr>
            <w:r>
              <w:rPr>
                <w:rFonts w:hint="eastAsia" w:ascii="仿宋_GB2312" w:hAnsi="仿宋_GB2312" w:eastAsia="仿宋_GB2312" w:cs="仿宋_GB2312"/>
                <w:b/>
              </w:rPr>
              <w:t>评分标准说明</w:t>
            </w:r>
          </w:p>
        </w:tc>
        <w:tc>
          <w:tcPr>
            <w:tcW w:w="967" w:type="dxa"/>
            <w:vAlign w:val="center"/>
          </w:tcPr>
          <w:p w14:paraId="126E56D7">
            <w:pPr>
              <w:spacing w:line="360" w:lineRule="exact"/>
              <w:jc w:val="center"/>
              <w:rPr>
                <w:rFonts w:ascii="仿宋_GB2312" w:hAnsi="仿宋_GB2312" w:eastAsia="仿宋_GB2312" w:cs="仿宋_GB2312"/>
                <w:b/>
              </w:rPr>
            </w:pPr>
            <w:r>
              <w:rPr>
                <w:rFonts w:hint="eastAsia" w:ascii="仿宋_GB2312" w:hAnsi="仿宋_GB2312" w:eastAsia="仿宋_GB2312" w:cs="仿宋_GB2312"/>
                <w:b/>
              </w:rPr>
              <w:t>分值</w:t>
            </w:r>
          </w:p>
        </w:tc>
        <w:tc>
          <w:tcPr>
            <w:tcW w:w="1550" w:type="dxa"/>
            <w:vAlign w:val="center"/>
          </w:tcPr>
          <w:p w14:paraId="1F82B107">
            <w:pPr>
              <w:spacing w:line="360" w:lineRule="exact"/>
              <w:jc w:val="center"/>
              <w:rPr>
                <w:rFonts w:ascii="仿宋_GB2312" w:hAnsi="仿宋_GB2312" w:eastAsia="仿宋_GB2312" w:cs="仿宋_GB2312"/>
                <w:b/>
              </w:rPr>
            </w:pPr>
            <w:r>
              <w:rPr>
                <w:rFonts w:hint="eastAsia" w:ascii="仿宋_GB2312" w:hAnsi="仿宋_GB2312" w:eastAsia="仿宋_GB2312" w:cs="仿宋_GB2312"/>
                <w:b/>
              </w:rPr>
              <w:t>对应的投标文件格式</w:t>
            </w:r>
          </w:p>
        </w:tc>
      </w:tr>
      <w:tr w14:paraId="4297A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9" w:type="dxa"/>
            <w:vAlign w:val="center"/>
          </w:tcPr>
          <w:p w14:paraId="4A6BE359">
            <w:pPr>
              <w:spacing w:line="360" w:lineRule="exact"/>
              <w:jc w:val="center"/>
              <w:rPr>
                <w:rFonts w:ascii="仿宋_GB2312" w:hAnsi="仿宋_GB2312" w:eastAsia="仿宋_GB2312" w:cs="仿宋_GB2312"/>
                <w:b/>
                <w:bCs/>
              </w:rPr>
            </w:pPr>
            <w:bookmarkStart w:id="81" w:name="OLE_LINK13" w:colFirst="1" w:colLast="2"/>
            <w:r>
              <w:rPr>
                <w:rFonts w:hint="eastAsia" w:ascii="仿宋_GB2312" w:hAnsi="仿宋_GB2312" w:eastAsia="仿宋_GB2312" w:cs="仿宋_GB2312"/>
                <w:b/>
                <w:bCs/>
              </w:rPr>
              <w:t>项目实施方案分</w:t>
            </w:r>
          </w:p>
        </w:tc>
        <w:tc>
          <w:tcPr>
            <w:tcW w:w="1090" w:type="dxa"/>
            <w:vAlign w:val="center"/>
          </w:tcPr>
          <w:p w14:paraId="439CAB99">
            <w:pPr>
              <w:spacing w:line="360" w:lineRule="exact"/>
              <w:jc w:val="center"/>
              <w:rPr>
                <w:rFonts w:ascii="仿宋_GB2312" w:hAnsi="仿宋_GB2312" w:eastAsia="仿宋_GB2312" w:cs="仿宋_GB2312"/>
                <w:b/>
                <w:bCs/>
              </w:rPr>
            </w:pPr>
            <w:r>
              <w:rPr>
                <w:rFonts w:hint="eastAsia" w:ascii="仿宋_GB2312" w:hAnsi="仿宋_GB2312" w:eastAsia="仿宋_GB2312" w:cs="仿宋_GB2312"/>
                <w:b/>
                <w:bCs/>
              </w:rPr>
              <w:t>项目实施</w:t>
            </w:r>
          </w:p>
          <w:p w14:paraId="3E6AFB22">
            <w:pPr>
              <w:spacing w:line="360" w:lineRule="exact"/>
              <w:jc w:val="center"/>
              <w:rPr>
                <w:rFonts w:ascii="仿宋_GB2312" w:hAnsi="仿宋_GB2312" w:eastAsia="仿宋_GB2312" w:cs="仿宋_GB2312"/>
              </w:rPr>
            </w:pPr>
            <w:r>
              <w:rPr>
                <w:rFonts w:hint="eastAsia" w:ascii="仿宋_GB2312" w:hAnsi="仿宋_GB2312" w:eastAsia="仿宋_GB2312" w:cs="仿宋_GB2312"/>
                <w:b/>
                <w:bCs/>
              </w:rPr>
              <w:t>方案</w:t>
            </w:r>
          </w:p>
        </w:tc>
        <w:tc>
          <w:tcPr>
            <w:tcW w:w="5859" w:type="dxa"/>
            <w:vAlign w:val="center"/>
          </w:tcPr>
          <w:p w14:paraId="5DD44D20">
            <w:pPr>
              <w:pStyle w:val="85"/>
              <w:spacing w:line="430" w:lineRule="exact"/>
              <w:ind w:firstLine="462" w:firstLineChars="200"/>
              <w:rPr>
                <w:rFonts w:ascii="仿宋_GB2312" w:hAnsi="仿宋_GB2312" w:eastAsia="仿宋_GB2312" w:cs="仿宋_GB2312"/>
                <w:bCs w:val="0"/>
                <w:spacing w:val="0"/>
                <w:kern w:val="2"/>
                <w:sz w:val="21"/>
              </w:rPr>
            </w:pPr>
            <w:r>
              <w:rPr>
                <w:rFonts w:hint="eastAsia" w:ascii="仿宋_GB2312" w:hAnsi="仿宋_GB2312" w:eastAsia="仿宋_GB2312" w:cs="仿宋_GB2312"/>
                <w:b/>
                <w:sz w:val="21"/>
                <w:szCs w:val="21"/>
              </w:rPr>
              <w:t>一档（1</w:t>
            </w:r>
            <w:r>
              <w:rPr>
                <w:rFonts w:hint="eastAsia" w:ascii="仿宋_GB2312" w:hAnsi="仿宋_GB2312" w:eastAsia="仿宋_GB2312" w:cs="仿宋_GB2312"/>
                <w:b/>
                <w:sz w:val="21"/>
                <w:szCs w:val="21"/>
                <w:lang w:val="en-US" w:eastAsia="zh-CN"/>
              </w:rPr>
              <w:t>2</w:t>
            </w:r>
            <w:r>
              <w:rPr>
                <w:rFonts w:hint="eastAsia" w:ascii="仿宋_GB2312" w:hAnsi="仿宋_GB2312" w:eastAsia="仿宋_GB2312" w:cs="仿宋_GB2312"/>
                <w:b/>
                <w:sz w:val="21"/>
                <w:szCs w:val="21"/>
              </w:rPr>
              <w:t>分）</w:t>
            </w:r>
            <w:r>
              <w:rPr>
                <w:rFonts w:hint="eastAsia" w:ascii="仿宋_GB2312" w:hAnsi="仿宋_GB2312" w:eastAsia="仿宋_GB2312" w:cs="仿宋_GB2312"/>
                <w:bCs w:val="0"/>
                <w:sz w:val="21"/>
                <w:szCs w:val="21"/>
              </w:rPr>
              <w:t>：</w:t>
            </w:r>
            <w:r>
              <w:rPr>
                <w:rFonts w:hint="eastAsia" w:ascii="仿宋_GB2312" w:hAnsi="仿宋_GB2312" w:eastAsia="仿宋_GB2312" w:cs="仿宋_GB2312"/>
                <w:bCs w:val="0"/>
                <w:spacing w:val="0"/>
                <w:kern w:val="2"/>
                <w:sz w:val="21"/>
              </w:rPr>
              <w:t>在满足二档的基础上，投标人的项目实施方案、相关保障措施、对各项关键工作安排、对本项目的风险预见、风险应对措施、项目解决方案、项目管理方案等合理详细，实施流程合理、考虑周全、进度有保障，提出具有建设性的方案优化建议，并根据交货期制定供货响应方案，且最为贴合实际需求。</w:t>
            </w:r>
          </w:p>
          <w:p w14:paraId="5CE76F82">
            <w:pPr>
              <w:pStyle w:val="85"/>
              <w:spacing w:line="430" w:lineRule="exact"/>
              <w:ind w:firstLine="462" w:firstLineChars="200"/>
              <w:rPr>
                <w:rFonts w:ascii="仿宋_GB2312" w:hAnsi="仿宋_GB2312" w:eastAsia="仿宋_GB2312" w:cs="仿宋_GB2312"/>
                <w:bCs w:val="0"/>
                <w:spacing w:val="0"/>
                <w:kern w:val="2"/>
                <w:sz w:val="21"/>
              </w:rPr>
            </w:pPr>
            <w:r>
              <w:rPr>
                <w:rFonts w:hint="eastAsia" w:ascii="仿宋_GB2312" w:hAnsi="仿宋_GB2312" w:eastAsia="仿宋_GB2312" w:cs="仿宋_GB2312"/>
                <w:b/>
                <w:sz w:val="21"/>
                <w:szCs w:val="21"/>
              </w:rPr>
              <w:t>二档（</w:t>
            </w:r>
            <w:r>
              <w:rPr>
                <w:rFonts w:hint="eastAsia" w:ascii="仿宋_GB2312" w:hAnsi="仿宋_GB2312" w:eastAsia="仿宋_GB2312" w:cs="仿宋_GB2312"/>
                <w:b/>
                <w:sz w:val="21"/>
                <w:szCs w:val="21"/>
                <w:lang w:val="en-US" w:eastAsia="zh-CN"/>
              </w:rPr>
              <w:t>8</w:t>
            </w:r>
            <w:r>
              <w:rPr>
                <w:rFonts w:hint="eastAsia" w:ascii="仿宋_GB2312" w:hAnsi="仿宋_GB2312" w:eastAsia="仿宋_GB2312" w:cs="仿宋_GB2312"/>
                <w:b/>
                <w:sz w:val="21"/>
                <w:szCs w:val="21"/>
              </w:rPr>
              <w:t>分）</w:t>
            </w:r>
            <w:r>
              <w:rPr>
                <w:rFonts w:hint="eastAsia" w:ascii="仿宋_GB2312" w:hAnsi="仿宋_GB2312" w:eastAsia="仿宋_GB2312" w:cs="仿宋_GB2312"/>
                <w:bCs w:val="0"/>
                <w:sz w:val="21"/>
                <w:szCs w:val="21"/>
              </w:rPr>
              <w:t>：</w:t>
            </w:r>
            <w:r>
              <w:rPr>
                <w:rFonts w:hint="eastAsia" w:ascii="仿宋_GB2312" w:hAnsi="仿宋_GB2312" w:eastAsia="仿宋_GB2312" w:cs="仿宋_GB2312"/>
                <w:bCs w:val="0"/>
                <w:spacing w:val="0"/>
                <w:kern w:val="2"/>
                <w:sz w:val="21"/>
              </w:rPr>
              <w:t>投标人的项目实施方案的进度安排、相关保障措施能力、对各项关键工作安排、组织机构安排及分工与职责安排等比较详细合理，方案完整且有针对性，</w:t>
            </w:r>
            <w:r>
              <w:rPr>
                <w:rFonts w:hint="eastAsia" w:ascii="仿宋_GB2312" w:hAnsi="仿宋_GB2312" w:eastAsia="仿宋_GB2312" w:cs="仿宋_GB2312"/>
                <w:bCs w:val="0"/>
                <w:spacing w:val="0"/>
                <w:kern w:val="2"/>
                <w:sz w:val="21"/>
                <w:lang w:eastAsia="zh-CN"/>
              </w:rPr>
              <w:t>安装进度计划</w:t>
            </w:r>
            <w:r>
              <w:rPr>
                <w:rFonts w:hint="eastAsia" w:ascii="仿宋_GB2312" w:hAnsi="仿宋_GB2312" w:eastAsia="仿宋_GB2312" w:cs="仿宋_GB2312"/>
                <w:bCs w:val="0"/>
                <w:spacing w:val="0"/>
                <w:kern w:val="2"/>
                <w:sz w:val="21"/>
              </w:rPr>
              <w:t xml:space="preserve">具备较强的操作性，能较好地满足项目实施需求； </w:t>
            </w:r>
          </w:p>
          <w:p w14:paraId="3F4443DB">
            <w:pPr>
              <w:pStyle w:val="85"/>
              <w:spacing w:line="430" w:lineRule="exact"/>
              <w:ind w:firstLine="462" w:firstLineChars="200"/>
              <w:rPr>
                <w:rFonts w:ascii="仿宋_GB2312" w:hAnsi="仿宋_GB2312" w:eastAsia="仿宋_GB2312" w:cs="仿宋_GB2312"/>
                <w:bCs w:val="0"/>
                <w:spacing w:val="0"/>
                <w:kern w:val="2"/>
                <w:sz w:val="21"/>
              </w:rPr>
            </w:pPr>
            <w:r>
              <w:rPr>
                <w:rFonts w:hint="eastAsia" w:ascii="仿宋_GB2312" w:hAnsi="仿宋_GB2312" w:eastAsia="仿宋_GB2312" w:cs="仿宋_GB2312"/>
                <w:b/>
                <w:sz w:val="21"/>
                <w:szCs w:val="21"/>
              </w:rPr>
              <w:t>三档（</w:t>
            </w:r>
            <w:r>
              <w:rPr>
                <w:rFonts w:hint="eastAsia" w:ascii="仿宋_GB2312" w:hAnsi="仿宋_GB2312" w:eastAsia="仿宋_GB2312" w:cs="仿宋_GB2312"/>
                <w:b/>
                <w:sz w:val="21"/>
                <w:szCs w:val="21"/>
                <w:lang w:val="en-US" w:eastAsia="zh-CN"/>
              </w:rPr>
              <w:t>4</w:t>
            </w:r>
            <w:r>
              <w:rPr>
                <w:rFonts w:hint="eastAsia" w:ascii="仿宋_GB2312" w:hAnsi="仿宋_GB2312" w:eastAsia="仿宋_GB2312" w:cs="仿宋_GB2312"/>
                <w:b/>
                <w:sz w:val="21"/>
                <w:szCs w:val="21"/>
              </w:rPr>
              <w:t>分）</w:t>
            </w:r>
            <w:r>
              <w:rPr>
                <w:rFonts w:hint="eastAsia" w:ascii="仿宋_GB2312" w:hAnsi="仿宋_GB2312" w:eastAsia="仿宋_GB2312" w:cs="仿宋_GB2312"/>
                <w:bCs w:val="0"/>
                <w:sz w:val="21"/>
                <w:szCs w:val="21"/>
              </w:rPr>
              <w:t>：</w:t>
            </w:r>
            <w:r>
              <w:rPr>
                <w:rFonts w:hint="eastAsia" w:ascii="仿宋_GB2312" w:hAnsi="仿宋_GB2312" w:eastAsia="仿宋_GB2312" w:cs="仿宋_GB2312"/>
                <w:bCs w:val="0"/>
                <w:spacing w:val="0"/>
                <w:kern w:val="2"/>
                <w:sz w:val="21"/>
              </w:rPr>
              <w:t>投标人的项目实施方案有相关保障措施能力、有组织机构安排及分工与职责安排，可行性一般，能满足项目实施需求；</w:t>
            </w:r>
          </w:p>
          <w:p w14:paraId="7D19E50B">
            <w:pPr>
              <w:pStyle w:val="85"/>
              <w:spacing w:line="430" w:lineRule="exact"/>
              <w:ind w:firstLine="422" w:firstLineChars="200"/>
              <w:rPr>
                <w:rFonts w:hint="eastAsia" w:ascii="仿宋_GB2312" w:hAnsi="仿宋_GB2312" w:eastAsia="仿宋_GB2312" w:cs="仿宋_GB2312"/>
                <w:bCs w:val="0"/>
                <w:spacing w:val="0"/>
                <w:kern w:val="2"/>
                <w:sz w:val="21"/>
                <w:lang w:eastAsia="zh-CN"/>
              </w:rPr>
            </w:pPr>
            <w:r>
              <w:rPr>
                <w:rFonts w:hint="eastAsia" w:ascii="仿宋_GB2312" w:hAnsi="仿宋_GB2312" w:eastAsia="仿宋_GB2312" w:cs="仿宋_GB2312"/>
                <w:b/>
                <w:spacing w:val="0"/>
                <w:kern w:val="2"/>
                <w:sz w:val="21"/>
              </w:rPr>
              <w:t>四档（</w:t>
            </w:r>
            <w:r>
              <w:rPr>
                <w:rFonts w:hint="eastAsia" w:ascii="仿宋_GB2312" w:hAnsi="仿宋_GB2312" w:eastAsia="仿宋_GB2312" w:cs="仿宋_GB2312"/>
                <w:b/>
                <w:spacing w:val="0"/>
                <w:kern w:val="2"/>
                <w:sz w:val="21"/>
                <w:lang w:val="en-US" w:eastAsia="zh-CN"/>
              </w:rPr>
              <w:t>1</w:t>
            </w:r>
            <w:r>
              <w:rPr>
                <w:rFonts w:hint="eastAsia" w:ascii="仿宋_GB2312" w:hAnsi="仿宋_GB2312" w:eastAsia="仿宋_GB2312" w:cs="仿宋_GB2312"/>
                <w:b/>
                <w:spacing w:val="0"/>
                <w:kern w:val="2"/>
                <w:sz w:val="21"/>
              </w:rPr>
              <w:t>分）</w:t>
            </w:r>
            <w:r>
              <w:rPr>
                <w:rFonts w:hint="eastAsia" w:ascii="仿宋_GB2312" w:hAnsi="仿宋_GB2312" w:eastAsia="仿宋_GB2312" w:cs="仿宋_GB2312"/>
                <w:bCs w:val="0"/>
                <w:spacing w:val="0"/>
                <w:kern w:val="2"/>
                <w:sz w:val="21"/>
              </w:rPr>
              <w:t>：投标人的项目实施方案有相关保障措施能力、组织机构安排及分工与职责安排一般，可行性较低</w:t>
            </w:r>
            <w:r>
              <w:rPr>
                <w:rFonts w:hint="eastAsia" w:ascii="仿宋_GB2312" w:hAnsi="仿宋_GB2312" w:eastAsia="仿宋_GB2312" w:cs="仿宋_GB2312"/>
                <w:bCs w:val="0"/>
                <w:spacing w:val="0"/>
                <w:kern w:val="2"/>
                <w:sz w:val="21"/>
                <w:lang w:eastAsia="zh-CN"/>
              </w:rPr>
              <w:t>。</w:t>
            </w:r>
          </w:p>
          <w:p w14:paraId="08E42498">
            <w:pPr>
              <w:pStyle w:val="85"/>
              <w:spacing w:line="430" w:lineRule="exact"/>
              <w:ind w:firstLine="422" w:firstLineChars="200"/>
              <w:rPr>
                <w:rFonts w:ascii="仿宋_GB2312" w:hAnsi="仿宋_GB2312" w:eastAsia="仿宋_GB2312" w:cs="仿宋_GB2312"/>
                <w:b/>
                <w:spacing w:val="0"/>
                <w:kern w:val="2"/>
                <w:sz w:val="21"/>
              </w:rPr>
            </w:pPr>
            <w:r>
              <w:rPr>
                <w:rFonts w:hint="eastAsia" w:ascii="仿宋_GB2312" w:hAnsi="仿宋_GB2312" w:eastAsia="仿宋_GB2312" w:cs="仿宋_GB2312"/>
                <w:b/>
                <w:spacing w:val="0"/>
                <w:kern w:val="2"/>
                <w:sz w:val="21"/>
              </w:rPr>
              <w:t>注：1.该方案内容可以包括：（1）供货响应方案；（2）</w:t>
            </w:r>
            <w:r>
              <w:rPr>
                <w:rFonts w:hint="eastAsia" w:ascii="仿宋_GB2312" w:hAnsi="仿宋_GB2312" w:eastAsia="仿宋_GB2312" w:cs="仿宋_GB2312"/>
                <w:b/>
                <w:spacing w:val="0"/>
                <w:kern w:val="2"/>
                <w:sz w:val="21"/>
                <w:lang w:eastAsia="zh-CN"/>
              </w:rPr>
              <w:t>安装进度计划</w:t>
            </w:r>
            <w:r>
              <w:rPr>
                <w:rFonts w:hint="eastAsia" w:ascii="仿宋_GB2312" w:hAnsi="仿宋_GB2312" w:eastAsia="仿宋_GB2312" w:cs="仿宋_GB2312"/>
                <w:b/>
                <w:spacing w:val="0"/>
                <w:kern w:val="2"/>
                <w:sz w:val="21"/>
              </w:rPr>
              <w:t>；（3）工期保证（含项目实施组织结构）；（4）风险应对措施；（5）项目管理方案。</w:t>
            </w:r>
          </w:p>
          <w:p w14:paraId="5E9F5B9B">
            <w:pPr>
              <w:pStyle w:val="85"/>
              <w:spacing w:line="430" w:lineRule="exact"/>
              <w:ind w:firstLine="422" w:firstLineChars="200"/>
              <w:rPr>
                <w:rFonts w:ascii="仿宋_GB2312" w:hAnsi="仿宋_GB2312" w:eastAsia="仿宋_GB2312" w:cs="仿宋_GB2312"/>
                <w:bCs w:val="0"/>
                <w:spacing w:val="0"/>
                <w:kern w:val="2"/>
                <w:sz w:val="21"/>
              </w:rPr>
            </w:pPr>
            <w:r>
              <w:rPr>
                <w:rFonts w:hint="eastAsia" w:ascii="仿宋_GB2312" w:hAnsi="仿宋_GB2312" w:eastAsia="仿宋_GB2312" w:cs="仿宋_GB2312"/>
                <w:b/>
                <w:spacing w:val="0"/>
                <w:kern w:val="2"/>
                <w:sz w:val="21"/>
              </w:rPr>
              <w:t>2.未提供方案或提供的内容与本项目无关的得0分。</w:t>
            </w:r>
          </w:p>
        </w:tc>
        <w:tc>
          <w:tcPr>
            <w:tcW w:w="967" w:type="dxa"/>
            <w:vAlign w:val="center"/>
          </w:tcPr>
          <w:p w14:paraId="5F6DAE76">
            <w:pPr>
              <w:spacing w:line="360" w:lineRule="exact"/>
              <w:jc w:val="center"/>
              <w:rPr>
                <w:rFonts w:hint="default" w:ascii="仿宋_GB2312" w:hAnsi="仿宋_GB2312" w:eastAsia="仿宋_GB2312" w:cs="仿宋_GB2312"/>
                <w:b/>
                <w:bCs/>
                <w:strike/>
                <w:lang w:val="en-US" w:eastAsia="zh-CN"/>
              </w:rPr>
            </w:pPr>
            <w:r>
              <w:rPr>
                <w:rFonts w:hint="eastAsia" w:ascii="仿宋_GB2312" w:hAnsi="仿宋_GB2312" w:eastAsia="仿宋_GB2312" w:cs="仿宋_GB2312"/>
                <w:b/>
                <w:bCs/>
                <w:lang w:val="en-US" w:eastAsia="zh-CN"/>
              </w:rPr>
              <w:t>12</w:t>
            </w:r>
          </w:p>
        </w:tc>
        <w:tc>
          <w:tcPr>
            <w:tcW w:w="1550" w:type="dxa"/>
            <w:vAlign w:val="center"/>
          </w:tcPr>
          <w:p w14:paraId="0387246D">
            <w:pPr>
              <w:spacing w:line="360" w:lineRule="exact"/>
              <w:jc w:val="center"/>
              <w:rPr>
                <w:rFonts w:ascii="仿宋_GB2312" w:hAnsi="仿宋_GB2312" w:eastAsia="仿宋_GB2312" w:cs="仿宋_GB2312"/>
              </w:rPr>
            </w:pPr>
            <w:r>
              <w:rPr>
                <w:rFonts w:hint="eastAsia" w:ascii="仿宋_GB2312" w:hAnsi="仿宋_GB2312" w:eastAsia="仿宋_GB2312" w:cs="仿宋_GB2312"/>
              </w:rPr>
              <w:t>项目实施</w:t>
            </w:r>
          </w:p>
          <w:p w14:paraId="756E1641">
            <w:pPr>
              <w:spacing w:line="360" w:lineRule="exact"/>
              <w:jc w:val="center"/>
              <w:rPr>
                <w:rFonts w:ascii="仿宋_GB2312" w:hAnsi="仿宋_GB2312" w:eastAsia="仿宋_GB2312" w:cs="仿宋_GB2312"/>
                <w:b/>
                <w:bCs/>
              </w:rPr>
            </w:pPr>
            <w:r>
              <w:rPr>
                <w:rFonts w:hint="eastAsia" w:ascii="仿宋_GB2312" w:hAnsi="仿宋_GB2312" w:eastAsia="仿宋_GB2312" w:cs="仿宋_GB2312"/>
              </w:rPr>
              <w:t>方案</w:t>
            </w:r>
          </w:p>
        </w:tc>
      </w:tr>
      <w:tr w14:paraId="77CC3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9" w:type="dxa"/>
            <w:vAlign w:val="center"/>
          </w:tcPr>
          <w:p w14:paraId="409C4E73">
            <w:pPr>
              <w:spacing w:line="360" w:lineRule="exact"/>
              <w:jc w:val="center"/>
              <w:rPr>
                <w:rFonts w:hint="eastAsia" w:ascii="仿宋_GB2312" w:hAnsi="仿宋_GB2312" w:eastAsia="仿宋_GB2312" w:cs="仿宋_GB2312"/>
                <w:b/>
                <w:bCs/>
              </w:rPr>
            </w:pPr>
            <w:bookmarkStart w:id="82" w:name="OLE_LINK14" w:colFirst="1" w:colLast="2"/>
            <w:r>
              <w:rPr>
                <w:rFonts w:hint="eastAsia" w:ascii="仿宋_GB2312" w:hAnsi="仿宋_GB2312" w:eastAsia="仿宋_GB2312" w:cs="仿宋_GB2312"/>
                <w:b/>
                <w:bCs/>
                <w:color w:val="auto"/>
                <w:szCs w:val="24"/>
                <w:highlight w:val="none"/>
                <w:lang w:val="en-US" w:eastAsia="zh-CN"/>
              </w:rPr>
              <w:t>安装调试方案</w:t>
            </w:r>
          </w:p>
        </w:tc>
        <w:tc>
          <w:tcPr>
            <w:tcW w:w="1090" w:type="dxa"/>
            <w:vAlign w:val="center"/>
          </w:tcPr>
          <w:p w14:paraId="50644C12">
            <w:pPr>
              <w:widowControl/>
              <w:spacing w:line="360" w:lineRule="exact"/>
              <w:jc w:val="center"/>
              <w:rPr>
                <w:rFonts w:hint="eastAsia" w:ascii="仿宋_GB2312" w:hAnsi="仿宋_GB2312" w:eastAsia="仿宋_GB2312" w:cs="仿宋_GB2312"/>
                <w:b/>
                <w:bCs/>
              </w:rPr>
            </w:pPr>
            <w:r>
              <w:rPr>
                <w:rFonts w:hint="eastAsia" w:ascii="仿宋_GB2312" w:hAnsi="仿宋_GB2312" w:eastAsia="仿宋_GB2312" w:cs="仿宋_GB2312"/>
                <w:b/>
                <w:bCs/>
                <w:color w:val="auto"/>
                <w:szCs w:val="24"/>
                <w:highlight w:val="none"/>
                <w:lang w:val="en-US" w:eastAsia="zh-CN"/>
              </w:rPr>
              <w:t>安装调试方案</w:t>
            </w:r>
          </w:p>
        </w:tc>
        <w:tc>
          <w:tcPr>
            <w:tcW w:w="5859" w:type="dxa"/>
            <w:vAlign w:val="center"/>
          </w:tcPr>
          <w:p w14:paraId="74E54833">
            <w:pPr>
              <w:pStyle w:val="122"/>
              <w:spacing w:line="440" w:lineRule="exact"/>
              <w:ind w:firstLine="422" w:firstLineChars="200"/>
              <w:rPr>
                <w:rFonts w:ascii="仿宋_GB2312" w:hAnsi="仿宋_GB2312" w:eastAsia="仿宋_GB2312" w:cs="仿宋_GB2312"/>
                <w:color w:val="auto"/>
                <w:szCs w:val="24"/>
                <w:highlight w:val="none"/>
              </w:rPr>
            </w:pPr>
            <w:r>
              <w:rPr>
                <w:rFonts w:hint="eastAsia" w:ascii="仿宋_GB2312" w:hAnsi="仿宋_GB2312" w:eastAsia="仿宋_GB2312" w:cs="仿宋_GB2312"/>
                <w:b/>
                <w:bCs/>
                <w:color w:val="auto"/>
                <w:szCs w:val="24"/>
                <w:highlight w:val="none"/>
                <w:lang w:val="en-US" w:eastAsia="zh-CN"/>
              </w:rPr>
              <w:t>一档（12分）：</w:t>
            </w:r>
            <w:r>
              <w:rPr>
                <w:rFonts w:ascii="仿宋_GB2312" w:hAnsi="仿宋_GB2312" w:eastAsia="仿宋_GB2312" w:cs="仿宋_GB2312"/>
                <w:bCs w:val="0"/>
                <w:spacing w:val="0"/>
                <w:kern w:val="2"/>
                <w:sz w:val="21"/>
                <w:szCs w:val="21"/>
              </w:rPr>
              <w:t>满足二档基础上</w:t>
            </w:r>
            <w:r>
              <w:rPr>
                <w:rFonts w:hint="eastAsia" w:ascii="仿宋_GB2312" w:hAnsi="仿宋_GB2312" w:eastAsia="仿宋_GB2312" w:cs="仿宋_GB2312"/>
                <w:color w:val="auto"/>
                <w:szCs w:val="24"/>
                <w:highlight w:val="none"/>
              </w:rPr>
              <w:t>设备安装调试步骤和要点描述详细全面，设备安装符合相关操作流程，</w:t>
            </w:r>
            <w:r>
              <w:rPr>
                <w:rFonts w:hint="eastAsia" w:ascii="仿宋_GB2312" w:eastAsia="仿宋_GB2312"/>
                <w:color w:val="auto"/>
                <w:highlight w:val="none"/>
              </w:rPr>
              <w:t>有详细的设备调试方案，</w:t>
            </w:r>
            <w:r>
              <w:rPr>
                <w:rFonts w:hint="eastAsia" w:ascii="仿宋_GB2312" w:hAnsi="仿宋_GB2312" w:eastAsia="仿宋_GB2312" w:cs="仿宋_GB2312"/>
                <w:color w:val="auto"/>
                <w:szCs w:val="24"/>
                <w:highlight w:val="none"/>
              </w:rPr>
              <w:t>切合实际，科学合理，具有针对性，同时</w:t>
            </w:r>
            <w:r>
              <w:rPr>
                <w:rFonts w:hint="eastAsia" w:ascii="仿宋_GB2312" w:hAnsi="仿宋_GB2312" w:eastAsia="仿宋_GB2312" w:cs="仿宋_GB2312"/>
                <w:color w:val="auto"/>
                <w:highlight w:val="none"/>
              </w:rPr>
              <w:t>可行性强，</w:t>
            </w:r>
            <w:r>
              <w:rPr>
                <w:rFonts w:hint="eastAsia" w:ascii="仿宋_GB2312" w:hAnsi="仿宋_GB2312" w:eastAsia="仿宋_GB2312" w:cs="仿宋_GB2312"/>
                <w:color w:val="auto"/>
                <w:szCs w:val="24"/>
                <w:highlight w:val="none"/>
              </w:rPr>
              <w:t>整体方案对采购人有实际性帮助；</w:t>
            </w:r>
          </w:p>
          <w:p w14:paraId="6F4ECD6D">
            <w:pPr>
              <w:widowControl/>
              <w:tabs>
                <w:tab w:val="left" w:pos="312"/>
              </w:tabs>
              <w:spacing w:line="440" w:lineRule="exact"/>
              <w:ind w:firstLine="422" w:firstLineChars="200"/>
              <w:rPr>
                <w:rFonts w:ascii="仿宋_GB2312" w:hAnsi="仿宋_GB2312" w:eastAsia="仿宋_GB2312" w:cs="仿宋_GB2312"/>
              </w:rPr>
            </w:pPr>
            <w:r>
              <w:rPr>
                <w:rFonts w:hint="eastAsia" w:ascii="仿宋_GB2312" w:hAnsi="仿宋_GB2312" w:eastAsia="仿宋_GB2312" w:cs="仿宋_GB2312"/>
                <w:b/>
                <w:bCs/>
                <w:color w:val="auto"/>
                <w:highlight w:val="none"/>
                <w:lang w:eastAsia="zh-CN"/>
              </w:rPr>
              <w:t>二档</w:t>
            </w:r>
            <w:r>
              <w:rPr>
                <w:rFonts w:hint="eastAsia" w:ascii="仿宋_GB2312" w:hAnsi="仿宋_GB2312" w:eastAsia="仿宋_GB2312" w:cs="仿宋_GB2312"/>
                <w:b/>
                <w:bCs/>
                <w:color w:val="auto"/>
                <w:highlight w:val="none"/>
                <w:lang w:val="en-US" w:eastAsia="zh-CN"/>
              </w:rPr>
              <w:t>（8分）</w:t>
            </w:r>
            <w:r>
              <w:rPr>
                <w:rFonts w:hint="eastAsia" w:ascii="仿宋_GB2312" w:hAnsi="仿宋_GB2312" w:eastAsia="仿宋_GB2312" w:cs="仿宋_GB2312"/>
                <w:b/>
                <w:bCs/>
                <w:color w:val="auto"/>
                <w:highlight w:val="none"/>
                <w:lang w:eastAsia="zh-CN"/>
              </w:rPr>
              <w:t>：</w:t>
            </w:r>
            <w:r>
              <w:rPr>
                <w:rFonts w:hint="eastAsia" w:ascii="仿宋_GB2312" w:hAnsi="仿宋_GB2312" w:eastAsia="仿宋_GB2312" w:cs="仿宋_GB2312"/>
              </w:rPr>
              <w:t>设备安装调试步骤和要点描述较详细可行，能较好满足采购需求，</w:t>
            </w:r>
            <w:r>
              <w:rPr>
                <w:rFonts w:hint="eastAsia" w:ascii="仿宋_GB2312" w:hAnsi="仿宋_GB2312" w:eastAsia="仿宋_GB2312" w:cs="仿宋_GB2312"/>
                <w:lang w:eastAsia="zh-CN"/>
              </w:rPr>
              <w:t>具体措施到位，步骤和要点描述较详细可行；</w:t>
            </w:r>
            <w:r>
              <w:rPr>
                <w:rFonts w:hint="eastAsia" w:ascii="仿宋_GB2312" w:hAnsi="仿宋_GB2312" w:eastAsia="仿宋_GB2312" w:cs="仿宋_GB2312"/>
              </w:rPr>
              <w:t>整体方案具有一定的合理性、针对性、可行性，</w:t>
            </w:r>
            <w:r>
              <w:rPr>
                <w:rFonts w:hint="eastAsia" w:ascii="仿宋_GB2312" w:hAnsi="仿宋_GB2312" w:eastAsia="仿宋_GB2312" w:cs="仿宋_GB2312"/>
                <w:lang w:eastAsia="zh-CN"/>
              </w:rPr>
              <w:t>保证采购需求中各软件均能稳定运行，</w:t>
            </w:r>
            <w:r>
              <w:rPr>
                <w:rFonts w:hint="eastAsia" w:ascii="仿宋_GB2312" w:hAnsi="仿宋_GB2312" w:eastAsia="仿宋_GB2312" w:cs="仿宋_GB2312"/>
              </w:rPr>
              <w:t>优于三档；</w:t>
            </w:r>
          </w:p>
          <w:p w14:paraId="42443C6A">
            <w:pPr>
              <w:widowControl/>
              <w:tabs>
                <w:tab w:val="left" w:pos="312"/>
              </w:tabs>
              <w:spacing w:line="440" w:lineRule="exact"/>
              <w:ind w:firstLine="422" w:firstLineChars="200"/>
              <w:rPr>
                <w:rFonts w:hint="eastAsia" w:ascii="仿宋_GB2312" w:hAnsi="仿宋_GB2312" w:eastAsia="仿宋_GB2312" w:cs="仿宋_GB2312"/>
                <w:b w:val="0"/>
                <w:bCs w:val="0"/>
                <w:spacing w:val="0"/>
                <w:kern w:val="2"/>
                <w:sz w:val="21"/>
                <w:highlight w:val="none"/>
              </w:rPr>
            </w:pPr>
            <w:r>
              <w:rPr>
                <w:rFonts w:hint="eastAsia" w:ascii="仿宋_GB2312" w:hAnsi="仿宋_GB2312" w:eastAsia="仿宋_GB2312" w:cs="仿宋_GB2312"/>
                <w:b/>
                <w:bCs/>
                <w:color w:val="auto"/>
                <w:spacing w:val="0"/>
                <w:kern w:val="2"/>
                <w:sz w:val="21"/>
                <w:szCs w:val="24"/>
                <w:highlight w:val="none"/>
                <w:lang w:val="en-US" w:eastAsia="zh-CN" w:bidi="ar-SA"/>
              </w:rPr>
              <w:t>三档（4分）：</w:t>
            </w:r>
            <w:r>
              <w:rPr>
                <w:rFonts w:hint="eastAsia" w:ascii="仿宋_GB2312" w:hAnsi="仿宋_GB2312" w:eastAsia="仿宋_GB2312" w:cs="仿宋_GB2312"/>
              </w:rPr>
              <w:t>设备安装调试方案内容简单，基本满足采购需求，科学合理性较弱，可行性一般。</w:t>
            </w:r>
          </w:p>
          <w:p w14:paraId="6DA035F1">
            <w:pPr>
              <w:pStyle w:val="124"/>
              <w:keepNext w:val="0"/>
              <w:keepLines w:val="0"/>
              <w:pageBreakBefore w:val="0"/>
              <w:widowControl w:val="0"/>
              <w:numPr>
                <w:ilvl w:val="0"/>
                <w:numId w:val="0"/>
              </w:numPr>
              <w:kinsoku/>
              <w:wordWrap/>
              <w:overflowPunct/>
              <w:topLinePunct w:val="0"/>
              <w:autoSpaceDE/>
              <w:autoSpaceDN/>
              <w:bidi w:val="0"/>
              <w:snapToGrid/>
              <w:spacing w:before="0" w:after="0" w:line="440" w:lineRule="exact"/>
              <w:ind w:firstLine="422" w:firstLineChars="200"/>
              <w:rPr>
                <w:rFonts w:hint="eastAsia" w:ascii="仿宋_GB2312" w:hAnsi="仿宋_GB2312" w:eastAsia="仿宋_GB2312" w:cs="仿宋_GB2312"/>
                <w:b/>
                <w:bCs/>
                <w:color w:val="auto"/>
                <w:spacing w:val="0"/>
                <w:kern w:val="2"/>
                <w:sz w:val="21"/>
                <w:szCs w:val="24"/>
                <w:highlight w:val="none"/>
                <w:lang w:val="en-US" w:eastAsia="zh-CN" w:bidi="ar-SA"/>
              </w:rPr>
            </w:pPr>
            <w:r>
              <w:rPr>
                <w:rFonts w:hint="eastAsia" w:ascii="仿宋_GB2312" w:hAnsi="仿宋_GB2312" w:eastAsia="仿宋_GB2312" w:cs="仿宋_GB2312"/>
                <w:b/>
                <w:bCs/>
                <w:color w:val="auto"/>
                <w:spacing w:val="0"/>
                <w:kern w:val="2"/>
                <w:sz w:val="21"/>
                <w:szCs w:val="24"/>
                <w:highlight w:val="none"/>
                <w:lang w:val="en-US" w:eastAsia="zh-CN" w:bidi="ar-SA"/>
              </w:rPr>
              <w:t>注：</w:t>
            </w:r>
            <w:r>
              <w:rPr>
                <w:rFonts w:hint="eastAsia" w:ascii="仿宋_GB2312" w:hAnsi="仿宋_GB2312" w:eastAsia="仿宋_GB2312" w:cs="仿宋_GB2312"/>
                <w:b/>
                <w:bCs/>
                <w:color w:val="auto"/>
                <w:spacing w:val="0"/>
                <w:kern w:val="2"/>
                <w:sz w:val="21"/>
                <w:szCs w:val="21"/>
                <w:highlight w:val="none"/>
              </w:rPr>
              <w:t>1.该方案内容可以包括：</w:t>
            </w:r>
            <w:r>
              <w:rPr>
                <w:rFonts w:hint="eastAsia" w:ascii="仿宋_GB2312" w:hAnsi="仿宋_GB2312" w:eastAsia="仿宋_GB2312" w:cs="仿宋_GB2312"/>
                <w:b/>
                <w:bCs/>
                <w:color w:val="auto"/>
                <w:spacing w:val="0"/>
                <w:kern w:val="2"/>
                <w:sz w:val="21"/>
                <w:szCs w:val="24"/>
                <w:highlight w:val="none"/>
                <w:lang w:val="en-US" w:eastAsia="zh-CN" w:bidi="ar-SA"/>
              </w:rPr>
              <w:t>（1）调试方案；（2）提供本项目针对性的安装实施调试方案。</w:t>
            </w:r>
          </w:p>
          <w:p w14:paraId="49304B39">
            <w:pPr>
              <w:pStyle w:val="126"/>
              <w:numPr>
                <w:ilvl w:val="0"/>
                <w:numId w:val="0"/>
              </w:numPr>
              <w:spacing w:line="440" w:lineRule="exact"/>
              <w:ind w:left="0" w:leftChars="0" w:firstLine="422" w:firstLineChars="200"/>
              <w:rPr>
                <w:rFonts w:hint="eastAsia" w:ascii="仿宋_GB2312" w:hAnsi="仿宋_GB2312" w:eastAsia="仿宋_GB2312" w:cs="仿宋_GB2312"/>
                <w:b/>
                <w:spacing w:val="0"/>
                <w:kern w:val="2"/>
                <w:sz w:val="21"/>
              </w:rPr>
            </w:pPr>
            <w:r>
              <w:rPr>
                <w:rFonts w:hint="eastAsia" w:ascii="仿宋_GB2312" w:hAnsi="仿宋_GB2312" w:eastAsia="仿宋_GB2312" w:cs="仿宋_GB2312"/>
                <w:b/>
                <w:bCs/>
                <w:color w:val="auto"/>
                <w:spacing w:val="0"/>
                <w:kern w:val="2"/>
                <w:sz w:val="21"/>
                <w:szCs w:val="24"/>
                <w:highlight w:val="none"/>
                <w:lang w:val="en-US" w:eastAsia="zh-CN" w:bidi="ar-SA"/>
              </w:rPr>
              <w:t>2.</w:t>
            </w:r>
            <w:r>
              <w:rPr>
                <w:rFonts w:hint="default" w:ascii="仿宋_GB2312" w:hAnsi="仿宋_GB2312" w:eastAsia="仿宋_GB2312" w:cs="仿宋_GB2312"/>
                <w:b/>
                <w:bCs/>
                <w:color w:val="auto"/>
                <w:spacing w:val="0"/>
                <w:kern w:val="2"/>
                <w:sz w:val="21"/>
                <w:szCs w:val="24"/>
                <w:highlight w:val="none"/>
                <w:lang w:val="en-US" w:eastAsia="zh-CN" w:bidi="ar-SA"/>
              </w:rPr>
              <w:t>未提供方案或提供的内容与本项目无关的得0分</w:t>
            </w:r>
            <w:r>
              <w:rPr>
                <w:rFonts w:hint="eastAsia" w:ascii="仿宋_GB2312" w:hAnsi="仿宋_GB2312" w:eastAsia="仿宋_GB2312" w:cs="仿宋_GB2312"/>
                <w:b/>
                <w:bCs/>
                <w:color w:val="auto"/>
                <w:spacing w:val="0"/>
                <w:kern w:val="2"/>
                <w:sz w:val="21"/>
                <w:szCs w:val="24"/>
                <w:highlight w:val="none"/>
                <w:lang w:val="en-US" w:eastAsia="zh-CN" w:bidi="ar-SA"/>
              </w:rPr>
              <w:t>。</w:t>
            </w:r>
          </w:p>
        </w:tc>
        <w:tc>
          <w:tcPr>
            <w:tcW w:w="967" w:type="dxa"/>
            <w:vAlign w:val="center"/>
          </w:tcPr>
          <w:p w14:paraId="6537F338">
            <w:pPr>
              <w:spacing w:line="360" w:lineRule="exact"/>
              <w:jc w:val="center"/>
              <w:rPr>
                <w:rFonts w:hint="eastAsia" w:ascii="仿宋_GB2312" w:hAnsi="仿宋_GB2312" w:eastAsia="仿宋_GB2312" w:cs="仿宋_GB2312"/>
                <w:b/>
                <w:bCs/>
              </w:rPr>
            </w:pPr>
            <w:r>
              <w:rPr>
                <w:rFonts w:hint="eastAsia" w:ascii="仿宋_GB2312" w:hAnsi="仿宋_GB2312" w:eastAsia="仿宋_GB2312" w:cs="仿宋_GB2312"/>
                <w:b/>
                <w:bCs/>
                <w:color w:val="auto"/>
                <w:szCs w:val="24"/>
                <w:highlight w:val="none"/>
                <w:lang w:val="en-US" w:eastAsia="zh-CN"/>
              </w:rPr>
              <w:t>12</w:t>
            </w:r>
          </w:p>
        </w:tc>
        <w:tc>
          <w:tcPr>
            <w:tcW w:w="1550" w:type="dxa"/>
            <w:vAlign w:val="center"/>
          </w:tcPr>
          <w:p w14:paraId="0C23DFDE">
            <w:pPr>
              <w:rPr>
                <w:rFonts w:hint="eastAsia" w:ascii="仿宋_GB2312" w:hAnsi="仿宋_GB2312" w:eastAsia="仿宋_GB2312" w:cs="仿宋_GB2312"/>
              </w:rPr>
            </w:pPr>
            <w:r>
              <w:rPr>
                <w:rFonts w:hint="eastAsia" w:ascii="仿宋_GB2312" w:hAnsi="仿宋_GB2312" w:eastAsia="仿宋_GB2312" w:cs="仿宋_GB2312"/>
                <w:b w:val="0"/>
                <w:bCs w:val="0"/>
                <w:color w:val="auto"/>
                <w:szCs w:val="24"/>
                <w:highlight w:val="none"/>
                <w:lang w:val="en-US" w:eastAsia="zh-CN"/>
              </w:rPr>
              <w:t>安装调试方案</w:t>
            </w:r>
          </w:p>
        </w:tc>
      </w:tr>
      <w:tr w14:paraId="0E7AC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9" w:type="dxa"/>
            <w:vAlign w:val="center"/>
          </w:tcPr>
          <w:p w14:paraId="46A34EF1">
            <w:pPr>
              <w:spacing w:line="360" w:lineRule="exact"/>
              <w:jc w:val="center"/>
              <w:rPr>
                <w:rFonts w:hint="eastAsia" w:ascii="仿宋_GB2312" w:hAnsi="仿宋_GB2312" w:eastAsia="仿宋_GB2312" w:cs="仿宋_GB2312"/>
                <w:b/>
                <w:bCs/>
              </w:rPr>
            </w:pPr>
            <w:r>
              <w:rPr>
                <w:rFonts w:hint="eastAsia" w:ascii="仿宋_GB2312" w:hAnsi="仿宋_GB2312" w:eastAsia="仿宋_GB2312" w:cs="仿宋_GB2312"/>
                <w:b/>
                <w:bCs/>
                <w:color w:val="auto"/>
                <w:szCs w:val="24"/>
                <w:highlight w:val="none"/>
                <w:lang w:val="en-US" w:eastAsia="zh-CN"/>
              </w:rPr>
              <w:t>技术培训方案</w:t>
            </w:r>
          </w:p>
        </w:tc>
        <w:tc>
          <w:tcPr>
            <w:tcW w:w="1090" w:type="dxa"/>
            <w:vAlign w:val="center"/>
          </w:tcPr>
          <w:p w14:paraId="1B5BC838">
            <w:pPr>
              <w:widowControl/>
              <w:spacing w:line="360" w:lineRule="exact"/>
              <w:jc w:val="center"/>
              <w:rPr>
                <w:rFonts w:hint="eastAsia" w:ascii="仿宋_GB2312" w:hAnsi="仿宋_GB2312" w:eastAsia="仿宋_GB2312" w:cs="仿宋_GB2312"/>
                <w:b/>
                <w:bCs/>
              </w:rPr>
            </w:pPr>
            <w:r>
              <w:rPr>
                <w:rFonts w:hint="eastAsia" w:ascii="仿宋_GB2312" w:hAnsi="仿宋_GB2312" w:eastAsia="仿宋_GB2312" w:cs="仿宋_GB2312"/>
                <w:b/>
                <w:bCs/>
                <w:color w:val="auto"/>
                <w:szCs w:val="24"/>
                <w:highlight w:val="none"/>
                <w:lang w:val="en-US" w:eastAsia="zh-CN"/>
              </w:rPr>
              <w:t>技术培训方案</w:t>
            </w:r>
          </w:p>
        </w:tc>
        <w:tc>
          <w:tcPr>
            <w:tcW w:w="5859" w:type="dxa"/>
            <w:vAlign w:val="center"/>
          </w:tcPr>
          <w:p w14:paraId="23EF6240">
            <w:pPr>
              <w:keepNext w:val="0"/>
              <w:keepLines w:val="0"/>
              <w:pageBreakBefore w:val="0"/>
              <w:widowControl/>
              <w:kinsoku/>
              <w:wordWrap/>
              <w:overflowPunct/>
              <w:topLinePunct w:val="0"/>
              <w:autoSpaceDE/>
              <w:autoSpaceDN/>
              <w:bidi w:val="0"/>
              <w:adjustRightInd/>
              <w:snapToGrid/>
              <w:spacing w:line="440" w:lineRule="exact"/>
              <w:ind w:firstLine="422" w:firstLineChars="200"/>
              <w:textAlignment w:val="auto"/>
              <w:rPr>
                <w:rFonts w:hint="eastAsia" w:ascii="仿宋_GB2312" w:hAnsi="仿宋_GB2312" w:eastAsia="仿宋_GB2312" w:cs="仿宋_GB2312"/>
              </w:rPr>
            </w:pPr>
            <w:r>
              <w:rPr>
                <w:rFonts w:hint="eastAsia" w:ascii="仿宋_GB2312" w:hAnsi="仿宋_GB2312" w:eastAsia="仿宋_GB2312" w:cs="仿宋_GB2312"/>
                <w:b/>
                <w:bCs/>
                <w:color w:val="auto"/>
                <w:sz w:val="21"/>
                <w:szCs w:val="21"/>
                <w:highlight w:val="none"/>
              </w:rPr>
              <w:t>一档（</w:t>
            </w:r>
            <w:r>
              <w:rPr>
                <w:rFonts w:hint="eastAsia" w:ascii="仿宋_GB2312" w:hAnsi="仿宋_GB2312" w:eastAsia="仿宋_GB2312" w:cs="仿宋_GB2312"/>
                <w:b/>
                <w:bCs/>
                <w:color w:val="auto"/>
                <w:sz w:val="21"/>
                <w:szCs w:val="21"/>
                <w:highlight w:val="none"/>
                <w:lang w:val="en-US" w:eastAsia="zh-CN"/>
              </w:rPr>
              <w:t>9</w:t>
            </w:r>
            <w:r>
              <w:rPr>
                <w:rFonts w:hint="eastAsia" w:ascii="仿宋_GB2312" w:hAnsi="仿宋_GB2312" w:eastAsia="仿宋_GB2312" w:cs="仿宋_GB2312"/>
                <w:b/>
                <w:bCs/>
                <w:color w:val="auto"/>
                <w:sz w:val="21"/>
                <w:szCs w:val="21"/>
                <w:highlight w:val="none"/>
              </w:rPr>
              <w:t>分）：</w:t>
            </w:r>
            <w:r>
              <w:rPr>
                <w:rFonts w:hint="eastAsia" w:ascii="仿宋_GB2312" w:hAnsi="仿宋_GB2312" w:eastAsia="仿宋_GB2312" w:cs="仿宋_GB2312"/>
              </w:rPr>
              <w:t>提供免费的技术培训方案，包括但不限于</w:t>
            </w:r>
            <w:r>
              <w:rPr>
                <w:rFonts w:hint="eastAsia" w:ascii="仿宋_GB2312" w:hAnsi="仿宋_GB2312" w:eastAsia="仿宋_GB2312" w:cs="仿宋_GB2312"/>
                <w:lang w:val="en-US" w:eastAsia="zh-CN"/>
              </w:rPr>
              <w:t>软件功能及</w:t>
            </w:r>
            <w:r>
              <w:rPr>
                <w:rFonts w:hint="eastAsia" w:ascii="仿宋_GB2312" w:hAnsi="仿宋_GB2312" w:eastAsia="仿宋_GB2312" w:cs="仿宋_GB2312"/>
              </w:rPr>
              <w:t>操作、</w:t>
            </w:r>
            <w:r>
              <w:rPr>
                <w:rFonts w:hint="eastAsia" w:ascii="仿宋_GB2312" w:hAnsi="仿宋_GB2312" w:eastAsia="仿宋_GB2312" w:cs="仿宋_GB2312"/>
                <w:lang w:val="en-US" w:eastAsia="zh-CN"/>
              </w:rPr>
              <w:t>流程建设</w:t>
            </w:r>
            <w:r>
              <w:rPr>
                <w:rFonts w:hint="eastAsia" w:ascii="仿宋_GB2312" w:hAnsi="仿宋_GB2312" w:eastAsia="仿宋_GB2312" w:cs="仿宋_GB2312"/>
                <w:lang w:eastAsia="zh-CN"/>
              </w:rPr>
              <w:t>等</w:t>
            </w:r>
            <w:r>
              <w:rPr>
                <w:rFonts w:hint="eastAsia" w:ascii="仿宋_GB2312" w:hAnsi="仿宋_GB2312" w:eastAsia="仿宋_GB2312" w:cs="仿宋_GB2312"/>
              </w:rPr>
              <w:t>，培训内容针对性强，培训课时充足</w:t>
            </w: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提供在线视频培训课程</w:t>
            </w:r>
            <w:r>
              <w:rPr>
                <w:rFonts w:hint="eastAsia" w:ascii="仿宋_GB2312" w:hAnsi="仿宋_GB2312" w:eastAsia="仿宋_GB2312" w:cs="仿宋_GB2312"/>
              </w:rPr>
              <w:t>；</w:t>
            </w:r>
          </w:p>
          <w:p w14:paraId="147B97B5">
            <w:pPr>
              <w:keepNext w:val="0"/>
              <w:keepLines w:val="0"/>
              <w:pageBreakBefore w:val="0"/>
              <w:widowControl/>
              <w:kinsoku/>
              <w:wordWrap/>
              <w:overflowPunct/>
              <w:topLinePunct w:val="0"/>
              <w:autoSpaceDE/>
              <w:autoSpaceDN/>
              <w:bidi w:val="0"/>
              <w:adjustRightInd/>
              <w:snapToGrid/>
              <w:spacing w:line="440" w:lineRule="exact"/>
              <w:ind w:firstLine="422"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b/>
                <w:bCs/>
                <w:color w:val="auto"/>
                <w:sz w:val="21"/>
                <w:szCs w:val="21"/>
                <w:highlight w:val="none"/>
              </w:rPr>
              <w:t>二档（</w:t>
            </w:r>
            <w:r>
              <w:rPr>
                <w:rFonts w:hint="eastAsia" w:ascii="仿宋_GB2312" w:hAnsi="仿宋_GB2312" w:eastAsia="仿宋_GB2312" w:cs="仿宋_GB2312"/>
                <w:b/>
                <w:bCs/>
                <w:color w:val="auto"/>
                <w:sz w:val="21"/>
                <w:szCs w:val="21"/>
                <w:highlight w:val="none"/>
                <w:lang w:val="en-US" w:eastAsia="zh-CN"/>
              </w:rPr>
              <w:t>6</w:t>
            </w:r>
            <w:r>
              <w:rPr>
                <w:rFonts w:hint="eastAsia" w:ascii="仿宋_GB2312" w:hAnsi="仿宋_GB2312" w:eastAsia="仿宋_GB2312" w:cs="仿宋_GB2312"/>
                <w:b/>
                <w:bCs/>
                <w:color w:val="auto"/>
                <w:sz w:val="21"/>
                <w:szCs w:val="21"/>
                <w:highlight w:val="none"/>
              </w:rPr>
              <w:t>分）：</w:t>
            </w:r>
            <w:r>
              <w:rPr>
                <w:rFonts w:hint="eastAsia" w:ascii="仿宋_GB2312" w:hAnsi="仿宋_GB2312" w:eastAsia="仿宋_GB2312" w:cs="仿宋_GB2312"/>
                <w:color w:val="auto"/>
                <w:sz w:val="21"/>
                <w:szCs w:val="21"/>
                <w:highlight w:val="none"/>
              </w:rPr>
              <w:t>培训方式及培训内容较好服务本项目，</w:t>
            </w:r>
            <w:r>
              <w:rPr>
                <w:rFonts w:hint="eastAsia" w:ascii="仿宋_GB2312" w:hAnsi="仿宋_GB2312" w:eastAsia="仿宋_GB2312" w:cs="仿宋_GB2312"/>
                <w:color w:val="auto"/>
                <w:sz w:val="21"/>
                <w:szCs w:val="21"/>
                <w:highlight w:val="none"/>
                <w:lang w:val="en-US" w:eastAsia="zh-CN"/>
              </w:rPr>
              <w:t>培训方案有一定针对性，</w:t>
            </w:r>
            <w:r>
              <w:rPr>
                <w:rFonts w:hint="eastAsia" w:ascii="仿宋_GB2312" w:hAnsi="仿宋_GB2312" w:eastAsia="仿宋_GB2312" w:cs="仿宋_GB2312"/>
                <w:color w:val="auto"/>
                <w:sz w:val="21"/>
                <w:szCs w:val="21"/>
                <w:highlight w:val="none"/>
              </w:rPr>
              <w:t>培训课时较充足</w:t>
            </w:r>
            <w:r>
              <w:rPr>
                <w:rFonts w:hint="eastAsia" w:ascii="仿宋_GB2312" w:hAnsi="仿宋_GB2312" w:eastAsia="仿宋_GB2312" w:cs="仿宋_GB2312"/>
                <w:color w:val="auto"/>
                <w:sz w:val="21"/>
                <w:szCs w:val="21"/>
                <w:highlight w:val="none"/>
                <w:lang w:eastAsia="zh-CN"/>
              </w:rPr>
              <w:t>，承诺</w:t>
            </w:r>
            <w:r>
              <w:rPr>
                <w:rFonts w:hint="eastAsia" w:ascii="仿宋_GB2312" w:hAnsi="仿宋_GB2312" w:eastAsia="仿宋_GB2312" w:cs="仿宋_GB2312"/>
                <w:lang w:val="en-US" w:eastAsia="zh-CN"/>
              </w:rPr>
              <w:t>提供在线视频培训课程</w:t>
            </w:r>
            <w:r>
              <w:rPr>
                <w:rFonts w:hint="eastAsia" w:ascii="仿宋_GB2312" w:hAnsi="仿宋_GB2312" w:eastAsia="仿宋_GB2312" w:cs="仿宋_GB2312"/>
                <w:color w:val="auto"/>
                <w:sz w:val="21"/>
                <w:szCs w:val="21"/>
                <w:highlight w:val="none"/>
              </w:rPr>
              <w:t>；</w:t>
            </w:r>
          </w:p>
          <w:p w14:paraId="495ADAA7">
            <w:pPr>
              <w:keepNext w:val="0"/>
              <w:keepLines w:val="0"/>
              <w:pageBreakBefore w:val="0"/>
              <w:widowControl/>
              <w:kinsoku/>
              <w:wordWrap/>
              <w:overflowPunct/>
              <w:topLinePunct w:val="0"/>
              <w:autoSpaceDE/>
              <w:autoSpaceDN/>
              <w:bidi w:val="0"/>
              <w:adjustRightInd/>
              <w:snapToGrid/>
              <w:spacing w:line="440" w:lineRule="exact"/>
              <w:ind w:firstLine="422"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b/>
                <w:bCs/>
                <w:color w:val="auto"/>
                <w:sz w:val="21"/>
                <w:szCs w:val="21"/>
                <w:highlight w:val="none"/>
              </w:rPr>
              <w:t>三档（</w:t>
            </w:r>
            <w:r>
              <w:rPr>
                <w:rFonts w:hint="eastAsia" w:ascii="仿宋_GB2312" w:hAnsi="仿宋_GB2312" w:eastAsia="仿宋_GB2312" w:cs="仿宋_GB2312"/>
                <w:b/>
                <w:bCs/>
                <w:color w:val="auto"/>
                <w:sz w:val="21"/>
                <w:szCs w:val="21"/>
                <w:highlight w:val="none"/>
                <w:lang w:val="en-US" w:eastAsia="zh-CN"/>
              </w:rPr>
              <w:t>1</w:t>
            </w:r>
            <w:r>
              <w:rPr>
                <w:rFonts w:hint="eastAsia" w:ascii="仿宋_GB2312" w:hAnsi="仿宋_GB2312" w:eastAsia="仿宋_GB2312" w:cs="仿宋_GB2312"/>
                <w:b/>
                <w:bCs/>
                <w:color w:val="auto"/>
                <w:sz w:val="21"/>
                <w:szCs w:val="21"/>
                <w:highlight w:val="none"/>
              </w:rPr>
              <w:t>分）：</w:t>
            </w:r>
            <w:r>
              <w:rPr>
                <w:rFonts w:hint="eastAsia" w:ascii="仿宋_GB2312" w:hAnsi="仿宋_GB2312" w:eastAsia="仿宋_GB2312" w:cs="仿宋_GB2312"/>
                <w:color w:val="auto"/>
                <w:sz w:val="21"/>
                <w:szCs w:val="21"/>
                <w:highlight w:val="none"/>
              </w:rPr>
              <w:t>培训方案满足采购需求，内容简单。</w:t>
            </w:r>
          </w:p>
          <w:p w14:paraId="545B1358">
            <w:pPr>
              <w:pStyle w:val="128"/>
              <w:spacing w:line="440" w:lineRule="exact"/>
              <w:ind w:firstLine="462" w:firstLineChars="200"/>
              <w:rPr>
                <w:rFonts w:hint="eastAsia" w:ascii="仿宋_GB2312" w:hAnsi="仿宋_GB2312" w:eastAsia="仿宋_GB2312" w:cs="仿宋_GB2312"/>
                <w:b/>
                <w:bCs/>
                <w:color w:val="auto"/>
                <w:sz w:val="21"/>
                <w:szCs w:val="21"/>
                <w:highlight w:val="none"/>
                <w:lang w:val="en-US" w:eastAsia="zh-CN"/>
              </w:rPr>
            </w:pPr>
            <w:r>
              <w:rPr>
                <w:rFonts w:hint="eastAsia" w:ascii="仿宋_GB2312" w:hAnsi="仿宋_GB2312" w:eastAsia="仿宋_GB2312" w:cs="仿宋_GB2312"/>
                <w:b/>
                <w:bCs/>
                <w:color w:val="auto"/>
                <w:sz w:val="21"/>
                <w:szCs w:val="21"/>
                <w:highlight w:val="none"/>
              </w:rPr>
              <w:t>注：</w:t>
            </w:r>
            <w:r>
              <w:rPr>
                <w:rFonts w:hint="eastAsia" w:ascii="仿宋_GB2312" w:hAnsi="仿宋_GB2312" w:eastAsia="仿宋_GB2312" w:cs="仿宋_GB2312"/>
                <w:b/>
                <w:bCs/>
                <w:color w:val="auto"/>
                <w:sz w:val="21"/>
                <w:szCs w:val="21"/>
                <w:highlight w:val="none"/>
                <w:lang w:val="en-US" w:eastAsia="zh-CN"/>
              </w:rPr>
              <w:t>1.</w:t>
            </w:r>
            <w:r>
              <w:rPr>
                <w:rFonts w:hint="eastAsia" w:ascii="仿宋_GB2312" w:hAnsi="仿宋_GB2312" w:eastAsia="仿宋_GB2312" w:cs="仿宋_GB2312"/>
                <w:b/>
                <w:bCs/>
                <w:color w:val="auto"/>
                <w:spacing w:val="0"/>
                <w:kern w:val="2"/>
                <w:sz w:val="21"/>
                <w:szCs w:val="21"/>
                <w:highlight w:val="none"/>
              </w:rPr>
              <w:t>该方案内容可以包括：</w:t>
            </w:r>
            <w:r>
              <w:rPr>
                <w:rFonts w:hint="eastAsia" w:ascii="仿宋_GB2312" w:hAnsi="仿宋_GB2312" w:eastAsia="仿宋_GB2312" w:cs="仿宋_GB2312"/>
                <w:b/>
                <w:bCs/>
                <w:color w:val="auto"/>
                <w:sz w:val="21"/>
                <w:szCs w:val="21"/>
                <w:highlight w:val="none"/>
                <w:lang w:val="en-US" w:eastAsia="zh-CN"/>
              </w:rPr>
              <w:t>（1）技术培训方案；（2）提供本项目针对性的培训内容、方式等内容。</w:t>
            </w:r>
          </w:p>
          <w:p w14:paraId="11A19F03">
            <w:pPr>
              <w:pStyle w:val="126"/>
              <w:numPr>
                <w:ilvl w:val="0"/>
                <w:numId w:val="0"/>
              </w:numPr>
              <w:spacing w:line="440" w:lineRule="exact"/>
              <w:ind w:left="0" w:leftChars="0" w:firstLine="422" w:firstLineChars="200"/>
              <w:rPr>
                <w:rFonts w:hint="eastAsia" w:ascii="仿宋_GB2312" w:hAnsi="仿宋_GB2312" w:eastAsia="仿宋_GB2312" w:cs="仿宋_GB2312"/>
                <w:b/>
                <w:spacing w:val="0"/>
                <w:kern w:val="2"/>
                <w:sz w:val="21"/>
              </w:rPr>
            </w:pPr>
            <w:r>
              <w:rPr>
                <w:rFonts w:hint="eastAsia" w:ascii="仿宋_GB2312" w:hAnsi="仿宋_GB2312" w:eastAsia="仿宋_GB2312" w:cs="仿宋_GB2312"/>
                <w:b/>
                <w:bCs/>
                <w:color w:val="auto"/>
                <w:sz w:val="21"/>
                <w:szCs w:val="21"/>
                <w:highlight w:val="none"/>
                <w:lang w:val="en-US" w:eastAsia="zh-CN"/>
              </w:rPr>
              <w:t>2.</w:t>
            </w:r>
            <w:r>
              <w:rPr>
                <w:rFonts w:hint="eastAsia" w:ascii="仿宋_GB2312" w:hAnsi="仿宋_GB2312" w:eastAsia="仿宋_GB2312" w:cs="仿宋_GB2312"/>
                <w:b/>
                <w:bCs/>
                <w:color w:val="auto"/>
                <w:sz w:val="21"/>
                <w:szCs w:val="21"/>
                <w:highlight w:val="none"/>
              </w:rPr>
              <w:t>未提供方案或提供的内容与本项目无关的得0分。</w:t>
            </w:r>
          </w:p>
        </w:tc>
        <w:tc>
          <w:tcPr>
            <w:tcW w:w="967" w:type="dxa"/>
            <w:vAlign w:val="center"/>
          </w:tcPr>
          <w:p w14:paraId="667DE5D3">
            <w:pPr>
              <w:spacing w:line="360" w:lineRule="exact"/>
              <w:jc w:val="center"/>
              <w:rPr>
                <w:rFonts w:hint="eastAsia" w:ascii="仿宋_GB2312" w:hAnsi="仿宋_GB2312" w:eastAsia="仿宋_GB2312" w:cs="仿宋_GB2312"/>
                <w:b/>
                <w:bCs/>
              </w:rPr>
            </w:pPr>
            <w:r>
              <w:rPr>
                <w:rFonts w:hint="eastAsia" w:ascii="仿宋_GB2312" w:hAnsi="仿宋_GB2312" w:eastAsia="仿宋_GB2312" w:cs="仿宋_GB2312"/>
                <w:b/>
                <w:bCs/>
                <w:color w:val="auto"/>
                <w:szCs w:val="24"/>
                <w:highlight w:val="none"/>
                <w:lang w:val="en-US" w:eastAsia="zh-CN"/>
              </w:rPr>
              <w:t>9</w:t>
            </w:r>
          </w:p>
        </w:tc>
        <w:tc>
          <w:tcPr>
            <w:tcW w:w="1550" w:type="dxa"/>
            <w:vAlign w:val="center"/>
          </w:tcPr>
          <w:p w14:paraId="2E1DEE3F">
            <w:pPr>
              <w:rPr>
                <w:rFonts w:hint="eastAsia" w:ascii="仿宋_GB2312" w:hAnsi="仿宋_GB2312" w:eastAsia="仿宋_GB2312" w:cs="仿宋_GB2312"/>
              </w:rPr>
            </w:pPr>
            <w:r>
              <w:rPr>
                <w:rFonts w:hint="eastAsia" w:ascii="仿宋_GB2312" w:hAnsi="仿宋_GB2312" w:eastAsia="仿宋_GB2312" w:cs="仿宋_GB2312"/>
                <w:b w:val="0"/>
                <w:bCs w:val="0"/>
                <w:color w:val="auto"/>
                <w:szCs w:val="24"/>
                <w:highlight w:val="none"/>
                <w:lang w:val="en-US" w:eastAsia="zh-CN"/>
              </w:rPr>
              <w:t>技术培训方案</w:t>
            </w:r>
          </w:p>
        </w:tc>
      </w:tr>
      <w:bookmarkEnd w:id="81"/>
      <w:tr w14:paraId="22244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49" w:type="dxa"/>
            <w:vAlign w:val="center"/>
          </w:tcPr>
          <w:p w14:paraId="7FFE124B">
            <w:pPr>
              <w:spacing w:line="360" w:lineRule="exact"/>
              <w:jc w:val="center"/>
              <w:rPr>
                <w:rFonts w:ascii="仿宋_GB2312" w:hAnsi="仿宋_GB2312" w:eastAsia="仿宋_GB2312" w:cs="仿宋_GB2312"/>
              </w:rPr>
            </w:pPr>
            <w:r>
              <w:rPr>
                <w:rFonts w:hint="eastAsia" w:ascii="仿宋_GB2312" w:hAnsi="仿宋_GB2312" w:eastAsia="仿宋_GB2312" w:cs="仿宋_GB2312"/>
                <w:b/>
                <w:bCs/>
              </w:rPr>
              <w:t>售后服务方案分</w:t>
            </w:r>
          </w:p>
        </w:tc>
        <w:tc>
          <w:tcPr>
            <w:tcW w:w="1090" w:type="dxa"/>
            <w:vAlign w:val="center"/>
          </w:tcPr>
          <w:p w14:paraId="359BEF67">
            <w:pPr>
              <w:widowControl/>
              <w:spacing w:line="360" w:lineRule="exact"/>
              <w:jc w:val="center"/>
              <w:rPr>
                <w:rFonts w:ascii="仿宋_GB2312" w:hAnsi="仿宋_GB2312" w:eastAsia="仿宋_GB2312" w:cs="仿宋_GB2312"/>
              </w:rPr>
            </w:pPr>
            <w:r>
              <w:rPr>
                <w:rFonts w:hint="eastAsia" w:ascii="仿宋_GB2312" w:hAnsi="仿宋_GB2312" w:eastAsia="仿宋_GB2312" w:cs="仿宋_GB2312"/>
                <w:b/>
                <w:bCs/>
              </w:rPr>
              <w:t>售后服务方案</w:t>
            </w:r>
          </w:p>
        </w:tc>
        <w:tc>
          <w:tcPr>
            <w:tcW w:w="5859" w:type="dxa"/>
            <w:vAlign w:val="center"/>
          </w:tcPr>
          <w:p w14:paraId="7402183C">
            <w:pPr>
              <w:pStyle w:val="87"/>
              <w:spacing w:line="430" w:lineRule="exact"/>
              <w:ind w:firstLine="422" w:firstLineChars="200"/>
              <w:rPr>
                <w:rFonts w:ascii="仿宋_GB2312" w:hAnsi="仿宋_GB2312" w:eastAsia="仿宋_GB2312" w:cs="仿宋_GB2312"/>
              </w:rPr>
            </w:pPr>
            <w:r>
              <w:rPr>
                <w:rFonts w:hint="eastAsia" w:ascii="仿宋_GB2312" w:hAnsi="仿宋_GB2312" w:eastAsia="仿宋_GB2312" w:cs="仿宋_GB2312"/>
                <w:b/>
                <w:bCs/>
              </w:rPr>
              <w:t>一档（1</w:t>
            </w:r>
            <w:r>
              <w:rPr>
                <w:rFonts w:hint="default" w:ascii="仿宋_GB2312" w:hAnsi="仿宋_GB2312" w:eastAsia="仿宋_GB2312" w:cs="仿宋_GB2312"/>
                <w:b/>
                <w:bCs/>
                <w:lang w:val="en-US"/>
              </w:rPr>
              <w:t>2</w:t>
            </w:r>
            <w:r>
              <w:rPr>
                <w:rFonts w:hint="eastAsia" w:ascii="仿宋_GB2312" w:hAnsi="仿宋_GB2312" w:eastAsia="仿宋_GB2312" w:cs="仿宋_GB2312"/>
                <w:b/>
                <w:bCs/>
              </w:rPr>
              <w:t>分）</w:t>
            </w:r>
            <w:r>
              <w:rPr>
                <w:rFonts w:hint="eastAsia" w:ascii="仿宋_GB2312" w:hAnsi="仿宋_GB2312" w:eastAsia="仿宋_GB2312" w:cs="仿宋_GB2312"/>
              </w:rPr>
              <w:t>：在优于二档的基础上，投标人的售后服务技术、售后服务保障或维修响应时间等售后服务方案均优于采购需求，具有优化服务方案，并能提供其他售后服务（如备品零部件的优惠、质保期后的服务优惠等）或其他实质性的优惠措施；</w:t>
            </w:r>
            <w:r>
              <w:rPr>
                <w:rFonts w:hint="eastAsia" w:ascii="仿宋_GB2312" w:hAnsi="仿宋_GB2312" w:eastAsia="仿宋_GB2312" w:cs="仿宋_GB2312"/>
                <w:szCs w:val="24"/>
              </w:rPr>
              <w:t>维修应急预案、定期回访等方案详细全面、可操作性强；服务保障措施方案协调合理、考虑较周全</w:t>
            </w:r>
            <w:r>
              <w:rPr>
                <w:rFonts w:hint="eastAsia" w:ascii="仿宋_GB2312" w:hAnsi="仿宋_GB2312" w:eastAsia="仿宋_GB2312" w:cs="仿宋_GB2312"/>
              </w:rPr>
              <w:t>；</w:t>
            </w:r>
          </w:p>
          <w:p w14:paraId="68A1CBED">
            <w:pPr>
              <w:pStyle w:val="87"/>
              <w:spacing w:line="430" w:lineRule="exact"/>
              <w:ind w:firstLine="422" w:firstLineChars="200"/>
              <w:rPr>
                <w:rFonts w:ascii="仿宋_GB2312" w:hAnsi="仿宋_GB2312" w:eastAsia="仿宋_GB2312" w:cs="仿宋_GB2312"/>
              </w:rPr>
            </w:pPr>
            <w:r>
              <w:rPr>
                <w:rFonts w:hint="eastAsia" w:ascii="仿宋_GB2312" w:hAnsi="仿宋_GB2312" w:eastAsia="仿宋_GB2312" w:cs="仿宋_GB2312"/>
                <w:b/>
                <w:bCs/>
              </w:rPr>
              <w:t>二档（6分）</w:t>
            </w:r>
            <w:r>
              <w:rPr>
                <w:rFonts w:hint="eastAsia" w:ascii="仿宋_GB2312" w:hAnsi="仿宋_GB2312" w:eastAsia="仿宋_GB2312" w:cs="仿宋_GB2312"/>
              </w:rPr>
              <w:t xml:space="preserve">：投标人的售后服务方案能较好地满足采购要求，售后服务保障或维修响应时间等售后服务方案略优于采购需求，符合实际且有较强的针对性； </w:t>
            </w:r>
          </w:p>
          <w:p w14:paraId="3460EBAA">
            <w:pPr>
              <w:pStyle w:val="87"/>
              <w:spacing w:line="430" w:lineRule="exact"/>
              <w:ind w:firstLine="422" w:firstLineChars="200"/>
              <w:rPr>
                <w:rFonts w:ascii="仿宋_GB2312" w:hAnsi="仿宋_GB2312" w:eastAsia="仿宋_GB2312" w:cs="仿宋_GB2312"/>
              </w:rPr>
            </w:pPr>
            <w:r>
              <w:rPr>
                <w:rFonts w:hint="eastAsia" w:ascii="仿宋_GB2312" w:hAnsi="仿宋_GB2312" w:eastAsia="仿宋_GB2312" w:cs="仿宋_GB2312"/>
                <w:b/>
                <w:bCs/>
              </w:rPr>
              <w:t>三档（1分）</w:t>
            </w:r>
            <w:r>
              <w:rPr>
                <w:rFonts w:hint="eastAsia" w:ascii="仿宋_GB2312" w:hAnsi="仿宋_GB2312" w:eastAsia="仿宋_GB2312" w:cs="仿宋_GB2312"/>
              </w:rPr>
              <w:t>：投标人的售后服务方案满足采购要求，售后服务保障或维修响应时间方案针对性、可行性一般。</w:t>
            </w:r>
          </w:p>
          <w:p w14:paraId="10FD95E2">
            <w:pPr>
              <w:pStyle w:val="88"/>
              <w:spacing w:line="430" w:lineRule="exact"/>
              <w:ind w:firstLine="422" w:firstLineChars="200"/>
              <w:rPr>
                <w:rFonts w:ascii="仿宋_GB2312" w:hAnsi="仿宋_GB2312" w:eastAsia="仿宋_GB2312" w:cs="仿宋_GB2312"/>
                <w:b/>
                <w:bCs/>
                <w:szCs w:val="24"/>
              </w:rPr>
            </w:pPr>
            <w:r>
              <w:rPr>
                <w:rFonts w:hint="eastAsia" w:ascii="仿宋_GB2312" w:hAnsi="仿宋_GB2312" w:eastAsia="仿宋_GB2312" w:cs="仿宋_GB2312"/>
                <w:b/>
                <w:bCs/>
                <w:szCs w:val="24"/>
              </w:rPr>
              <w:t>注：</w:t>
            </w:r>
            <w:r>
              <w:rPr>
                <w:rFonts w:ascii="仿宋_GB2312" w:hAnsi="仿宋_GB2312" w:eastAsia="仿宋_GB2312" w:cs="仿宋_GB2312"/>
                <w:b/>
                <w:bCs/>
                <w:szCs w:val="24"/>
              </w:rPr>
              <w:t>1.该方案内容可以包括：（1）定期回访维护方案；（</w:t>
            </w:r>
            <w:r>
              <w:rPr>
                <w:rFonts w:hint="eastAsia" w:ascii="仿宋_GB2312" w:hAnsi="仿宋_GB2312" w:eastAsia="仿宋_GB2312" w:cs="仿宋_GB2312"/>
                <w:b/>
                <w:bCs/>
                <w:szCs w:val="24"/>
                <w:lang w:val="en-US" w:eastAsia="zh-CN"/>
              </w:rPr>
              <w:t>2</w:t>
            </w:r>
            <w:r>
              <w:rPr>
                <w:rFonts w:ascii="仿宋_GB2312" w:hAnsi="仿宋_GB2312" w:eastAsia="仿宋_GB2312" w:cs="仿宋_GB2312"/>
                <w:b/>
                <w:bCs/>
                <w:szCs w:val="24"/>
              </w:rPr>
              <w:t>）售后服务技术支持（包括售后服务机构、技术人员等）；（</w:t>
            </w:r>
            <w:r>
              <w:rPr>
                <w:rFonts w:hint="eastAsia" w:ascii="仿宋_GB2312" w:hAnsi="仿宋_GB2312" w:eastAsia="仿宋_GB2312" w:cs="仿宋_GB2312"/>
                <w:b/>
                <w:bCs/>
                <w:szCs w:val="24"/>
                <w:lang w:val="en-US" w:eastAsia="zh-CN"/>
              </w:rPr>
              <w:t>3</w:t>
            </w:r>
            <w:r>
              <w:rPr>
                <w:rFonts w:ascii="仿宋_GB2312" w:hAnsi="仿宋_GB2312" w:eastAsia="仿宋_GB2312" w:cs="仿宋_GB2312"/>
                <w:b/>
                <w:bCs/>
                <w:szCs w:val="24"/>
              </w:rPr>
              <w:t>）维修应急预案；（</w:t>
            </w:r>
            <w:r>
              <w:rPr>
                <w:rFonts w:hint="eastAsia" w:ascii="仿宋_GB2312" w:hAnsi="仿宋_GB2312" w:eastAsia="仿宋_GB2312" w:cs="仿宋_GB2312"/>
                <w:b/>
                <w:bCs/>
                <w:szCs w:val="24"/>
                <w:lang w:val="en-US" w:eastAsia="zh-CN"/>
              </w:rPr>
              <w:t>4</w:t>
            </w:r>
            <w:r>
              <w:rPr>
                <w:rFonts w:ascii="仿宋_GB2312" w:hAnsi="仿宋_GB2312" w:eastAsia="仿宋_GB2312" w:cs="仿宋_GB2312"/>
                <w:b/>
                <w:bCs/>
                <w:szCs w:val="24"/>
              </w:rPr>
              <w:t>）零配件储备供应；（</w:t>
            </w:r>
            <w:r>
              <w:rPr>
                <w:rFonts w:hint="eastAsia" w:ascii="仿宋_GB2312" w:hAnsi="仿宋_GB2312" w:eastAsia="仿宋_GB2312" w:cs="仿宋_GB2312"/>
                <w:b/>
                <w:bCs/>
                <w:szCs w:val="24"/>
                <w:lang w:val="en-US" w:eastAsia="zh-CN"/>
              </w:rPr>
              <w:t>5</w:t>
            </w:r>
            <w:r>
              <w:rPr>
                <w:rFonts w:ascii="仿宋_GB2312" w:hAnsi="仿宋_GB2312" w:eastAsia="仿宋_GB2312" w:cs="仿宋_GB2312"/>
                <w:b/>
                <w:bCs/>
                <w:szCs w:val="24"/>
              </w:rPr>
              <w:t>）保修期外维修方案。</w:t>
            </w:r>
          </w:p>
          <w:p w14:paraId="4574E7AF">
            <w:pPr>
              <w:pStyle w:val="87"/>
              <w:spacing w:line="430" w:lineRule="exact"/>
              <w:ind w:firstLine="422" w:firstLineChars="200"/>
              <w:rPr>
                <w:rFonts w:ascii="仿宋_GB2312" w:hAnsi="仿宋_GB2312" w:eastAsia="仿宋_GB2312" w:cs="仿宋_GB2312"/>
                <w:szCs w:val="24"/>
              </w:rPr>
            </w:pPr>
            <w:r>
              <w:rPr>
                <w:rFonts w:ascii="仿宋_GB2312" w:hAnsi="仿宋_GB2312" w:eastAsia="仿宋_GB2312" w:cs="仿宋_GB2312"/>
                <w:b/>
                <w:bCs/>
                <w:szCs w:val="24"/>
              </w:rPr>
              <w:t>2.未提供方案或提供的内容与本项目无关的得0分。</w:t>
            </w:r>
          </w:p>
        </w:tc>
        <w:tc>
          <w:tcPr>
            <w:tcW w:w="967" w:type="dxa"/>
            <w:vAlign w:val="center"/>
          </w:tcPr>
          <w:p w14:paraId="78D266E5">
            <w:pPr>
              <w:spacing w:line="360" w:lineRule="exact"/>
              <w:jc w:val="center"/>
              <w:rPr>
                <w:rFonts w:hint="eastAsia" w:ascii="仿宋_GB2312" w:hAnsi="仿宋_GB2312" w:eastAsia="仿宋_GB2312" w:cs="仿宋_GB2312"/>
                <w:b/>
                <w:bCs/>
                <w:strike/>
                <w:lang w:eastAsia="zh-CN"/>
              </w:rPr>
            </w:pPr>
            <w:r>
              <w:rPr>
                <w:rFonts w:hint="eastAsia" w:ascii="仿宋_GB2312" w:hAnsi="仿宋_GB2312" w:eastAsia="仿宋_GB2312" w:cs="仿宋_GB2312"/>
                <w:b/>
                <w:bCs/>
              </w:rPr>
              <w:t>1</w:t>
            </w:r>
            <w:r>
              <w:rPr>
                <w:rFonts w:hint="default" w:ascii="仿宋_GB2312" w:hAnsi="仿宋_GB2312" w:eastAsia="仿宋_GB2312" w:cs="仿宋_GB2312"/>
                <w:b/>
                <w:bCs/>
                <w:lang w:val="en-US"/>
              </w:rPr>
              <w:t>2</w:t>
            </w:r>
          </w:p>
        </w:tc>
        <w:tc>
          <w:tcPr>
            <w:tcW w:w="1550" w:type="dxa"/>
            <w:vAlign w:val="center"/>
          </w:tcPr>
          <w:p w14:paraId="2FCF0CA7">
            <w:pPr>
              <w:spacing w:line="360" w:lineRule="exact"/>
              <w:jc w:val="center"/>
              <w:rPr>
                <w:rFonts w:ascii="仿宋_GB2312" w:hAnsi="仿宋_GB2312" w:eastAsia="仿宋_GB2312" w:cs="仿宋_GB2312"/>
                <w:b/>
                <w:bCs/>
              </w:rPr>
            </w:pPr>
            <w:r>
              <w:rPr>
                <w:rFonts w:hint="eastAsia" w:ascii="仿宋_GB2312" w:hAnsi="仿宋_GB2312" w:eastAsia="仿宋_GB2312" w:cs="仿宋_GB2312"/>
              </w:rPr>
              <w:t>售后服务方案</w:t>
            </w:r>
          </w:p>
        </w:tc>
      </w:tr>
      <w:bookmarkEnd w:id="82"/>
      <w:tr w14:paraId="5F7AF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98" w:type="dxa"/>
            <w:gridSpan w:val="3"/>
            <w:vAlign w:val="center"/>
          </w:tcPr>
          <w:p w14:paraId="67330774">
            <w:pPr>
              <w:pStyle w:val="83"/>
              <w:spacing w:line="400" w:lineRule="exact"/>
              <w:jc w:val="center"/>
              <w:rPr>
                <w:rFonts w:ascii="仿宋_GB2312" w:hAnsi="仿宋_GB2312" w:eastAsia="仿宋_GB2312" w:cs="仿宋_GB2312"/>
                <w:b/>
                <w:bCs/>
                <w:szCs w:val="24"/>
              </w:rPr>
            </w:pPr>
            <w:r>
              <w:rPr>
                <w:rFonts w:hint="eastAsia" w:ascii="仿宋_GB2312" w:hAnsi="仿宋_GB2312" w:eastAsia="仿宋_GB2312" w:cs="仿宋_GB2312"/>
                <w:b/>
                <w:bCs/>
                <w:szCs w:val="24"/>
              </w:rPr>
              <w:t>主观分总分</w:t>
            </w:r>
          </w:p>
        </w:tc>
        <w:tc>
          <w:tcPr>
            <w:tcW w:w="967" w:type="dxa"/>
            <w:vAlign w:val="center"/>
          </w:tcPr>
          <w:p w14:paraId="73885DEC">
            <w:pPr>
              <w:spacing w:line="360" w:lineRule="exact"/>
              <w:jc w:val="center"/>
              <w:rPr>
                <w:rFonts w:hint="default"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45</w:t>
            </w:r>
          </w:p>
        </w:tc>
        <w:tc>
          <w:tcPr>
            <w:tcW w:w="1550" w:type="dxa"/>
            <w:vAlign w:val="center"/>
          </w:tcPr>
          <w:p w14:paraId="7691C58A">
            <w:pPr>
              <w:spacing w:line="360" w:lineRule="exact"/>
              <w:jc w:val="center"/>
              <w:rPr>
                <w:rFonts w:ascii="仿宋_GB2312" w:hAnsi="仿宋_GB2312" w:eastAsia="仿宋_GB2312" w:cs="仿宋_GB2312"/>
              </w:rPr>
            </w:pPr>
          </w:p>
        </w:tc>
      </w:tr>
    </w:tbl>
    <w:p w14:paraId="33ADBFA0"/>
    <w:p w14:paraId="3D665F28">
      <w:pPr>
        <w:spacing w:line="390" w:lineRule="exact"/>
        <w:ind w:right="-168" w:rightChars="-80" w:firstLine="236" w:firstLineChars="98"/>
        <w:rPr>
          <w:rFonts w:ascii="仿宋_GB2312" w:eastAsia="仿宋_GB2312"/>
          <w:b/>
          <w:sz w:val="24"/>
        </w:rPr>
      </w:pPr>
      <w:r>
        <w:rPr>
          <w:rFonts w:hint="eastAsia" w:ascii="仿宋_GB2312" w:eastAsia="仿宋_GB2312"/>
          <w:b/>
          <w:sz w:val="24"/>
        </w:rPr>
        <w:t>（三）总得分=客观分+主观分</w:t>
      </w:r>
    </w:p>
    <w:p w14:paraId="5042E526">
      <w:pPr>
        <w:adjustRightInd w:val="0"/>
        <w:spacing w:line="400" w:lineRule="exact"/>
        <w:ind w:firstLine="482" w:firstLineChars="200"/>
        <w:jc w:val="left"/>
        <w:textAlignment w:val="baseline"/>
        <w:rPr>
          <w:rFonts w:ascii="仿宋_GB2312" w:hAnsi="宋体" w:eastAsia="仿宋_GB2312"/>
          <w:b/>
          <w:kern w:val="0"/>
          <w:sz w:val="24"/>
        </w:rPr>
      </w:pPr>
      <w:bookmarkStart w:id="83" w:name="gxebd_pack_1_EvalFactorScoreEnd"/>
      <w:bookmarkEnd w:id="83"/>
      <w:r>
        <w:rPr>
          <w:rFonts w:hint="eastAsia" w:ascii="仿宋_GB2312" w:hAnsi="宋体" w:eastAsia="仿宋_GB2312"/>
          <w:b/>
          <w:kern w:val="0"/>
          <w:sz w:val="24"/>
        </w:rPr>
        <w:t>三、中标标准及中标候选人推荐原则</w:t>
      </w:r>
    </w:p>
    <w:p w14:paraId="485F296E">
      <w:pPr>
        <w:adjustRightInd w:val="0"/>
        <w:spacing w:line="400" w:lineRule="exact"/>
        <w:ind w:firstLine="482" w:firstLineChars="200"/>
        <w:jc w:val="left"/>
        <w:textAlignment w:val="baseline"/>
        <w:rPr>
          <w:rFonts w:ascii="仿宋_GB2312" w:hAnsi="宋体" w:eastAsia="仿宋_GB2312"/>
          <w:b/>
          <w:kern w:val="0"/>
          <w:sz w:val="24"/>
        </w:rPr>
      </w:pPr>
      <w:r>
        <w:rPr>
          <w:rFonts w:hint="eastAsia" w:ascii="仿宋_GB2312" w:hAnsi="宋体" w:eastAsia="仿宋_GB2312"/>
          <w:b/>
          <w:kern w:val="0"/>
          <w:sz w:val="24"/>
        </w:rPr>
        <w:t>评标委员会将根据综合得分由高到低排列次序（得分相同时，以投标报价由低到高顺序排列；得分相同且投标报价相同的，按技术指标优劣顺序排列）并推荐综合得分前三名为中标候选人。采购人应当确定评审委员会推荐排名第一的中标候选人为中标人。</w:t>
      </w:r>
      <w:bookmarkStart w:id="84" w:name="_Hlk93676949"/>
      <w:r>
        <w:rPr>
          <w:rFonts w:hint="eastAsia" w:ascii="仿宋_GB2312" w:hAnsi="宋体" w:eastAsia="仿宋_GB2312"/>
          <w:b/>
          <w:kern w:val="0"/>
          <w:sz w:val="24"/>
        </w:rPr>
        <w:t>排名第一的中标候选人放弃中标、因不可抗力提出不能履行合同，</w:t>
      </w:r>
      <w:bookmarkEnd w:id="84"/>
      <w:r>
        <w:rPr>
          <w:rFonts w:hint="eastAsia" w:ascii="仿宋_GB2312" w:hAnsi="宋体" w:eastAsia="仿宋_GB2312"/>
          <w:b/>
          <w:kern w:val="0"/>
          <w:sz w:val="24"/>
        </w:rPr>
        <w:t>采购人或采购代理机构应将该情况报政府采购监督管理部门，从合格的中标候选人中另行确定中标人或重新开展政府采购活动。</w:t>
      </w:r>
    </w:p>
    <w:p w14:paraId="5A0F6017">
      <w:pPr>
        <w:adjustRightInd w:val="0"/>
        <w:spacing w:line="400" w:lineRule="exact"/>
        <w:ind w:firstLine="482" w:firstLineChars="200"/>
        <w:jc w:val="left"/>
        <w:textAlignment w:val="baseline"/>
        <w:rPr>
          <w:rFonts w:ascii="仿宋_GB2312" w:hAnsi="宋体" w:eastAsia="仿宋_GB2312"/>
          <w:b/>
          <w:bCs/>
          <w:sz w:val="24"/>
        </w:rPr>
      </w:pPr>
      <w:r>
        <w:rPr>
          <w:rFonts w:hint="eastAsia" w:ascii="仿宋_GB2312" w:hAnsi="宋体" w:eastAsia="仿宋_GB2312"/>
          <w:b/>
          <w:kern w:val="0"/>
          <w:sz w:val="24"/>
        </w:rPr>
        <w:t>在中标通知书发出前，采购人或采购代理机构应当对中标人信用进行查询，并按照信用信息使用规则处理。当中标人属于信用信息使用规则中应被拒绝参与政府采购活动的情形时，采购人或采购代理机构应将该情况报政府采购监督管理部门，从合格的中标候选人中另行确定中标人或重新开展政府采购活动</w:t>
      </w:r>
      <w:r>
        <w:rPr>
          <w:rFonts w:hint="eastAsia" w:ascii="仿宋_GB2312" w:hAnsi="宋体" w:eastAsia="仿宋_GB2312"/>
          <w:b/>
          <w:bCs/>
          <w:sz w:val="24"/>
        </w:rPr>
        <w:t>。</w:t>
      </w:r>
    </w:p>
    <w:p w14:paraId="27AB2C19">
      <w:pPr>
        <w:widowControl/>
        <w:jc w:val="left"/>
        <w:rPr>
          <w:rFonts w:ascii="仿宋_GB2312" w:hAnsi="宋体" w:eastAsia="仿宋_GB2312"/>
          <w:b/>
          <w:bCs/>
          <w:sz w:val="24"/>
        </w:rPr>
      </w:pPr>
      <w:r>
        <w:rPr>
          <w:rFonts w:hint="eastAsia" w:ascii="仿宋_GB2312" w:hAnsi="宋体" w:eastAsia="仿宋_GB2312"/>
          <w:b/>
          <w:bCs/>
          <w:sz w:val="24"/>
        </w:rPr>
        <w:br w:type="page"/>
      </w:r>
    </w:p>
    <w:p w14:paraId="115631C7">
      <w:pPr>
        <w:spacing w:before="342" w:line="400" w:lineRule="exact"/>
        <w:rPr>
          <w:rFonts w:ascii="仿宋_GB2312" w:hAnsi="仿宋_GB2312" w:eastAsia="仿宋_GB2312" w:cs="仿宋_GB2312"/>
          <w:spacing w:val="-2"/>
          <w:sz w:val="28"/>
          <w:szCs w:val="28"/>
        </w:rPr>
      </w:pPr>
      <w:r>
        <w:rPr>
          <w:rFonts w:hint="eastAsia" w:ascii="仿宋_GB2312" w:hAnsi="仿宋_GB2312" w:eastAsia="仿宋_GB2312" w:cs="仿宋_GB2312"/>
          <w:spacing w:val="-2"/>
          <w:sz w:val="28"/>
          <w:szCs w:val="28"/>
        </w:rPr>
        <w:t>附件一：</w:t>
      </w:r>
    </w:p>
    <w:p w14:paraId="22B62DF7">
      <w:pPr>
        <w:spacing w:before="342" w:line="175" w:lineRule="auto"/>
        <w:jc w:val="center"/>
        <w:rPr>
          <w:rFonts w:ascii="微软雅黑" w:hAnsi="微软雅黑" w:eastAsia="微软雅黑" w:cs="微软雅黑"/>
          <w:sz w:val="40"/>
          <w:szCs w:val="40"/>
        </w:rPr>
      </w:pPr>
      <w:r>
        <w:rPr>
          <w:rFonts w:ascii="微软雅黑" w:hAnsi="微软雅黑" w:eastAsia="微软雅黑" w:cs="微软雅黑"/>
          <w:spacing w:val="-2"/>
          <w:sz w:val="40"/>
          <w:szCs w:val="40"/>
        </w:rPr>
        <w:t>节能产品政府采购品目清单</w:t>
      </w:r>
    </w:p>
    <w:p w14:paraId="3AD360AA">
      <w:pPr>
        <w:spacing w:line="151" w:lineRule="exact"/>
      </w:pPr>
    </w:p>
    <w:tbl>
      <w:tblPr>
        <w:tblStyle w:val="91"/>
        <w:tblW w:w="921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2"/>
        <w:gridCol w:w="1275"/>
        <w:gridCol w:w="1967"/>
        <w:gridCol w:w="2093"/>
        <w:gridCol w:w="3247"/>
      </w:tblGrid>
      <w:tr w14:paraId="7F6D1C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jc w:val="center"/>
        </w:trPr>
        <w:tc>
          <w:tcPr>
            <w:tcW w:w="632" w:type="dxa"/>
          </w:tcPr>
          <w:p w14:paraId="3114FD60">
            <w:pPr>
              <w:pStyle w:val="90"/>
              <w:spacing w:before="129" w:line="249" w:lineRule="auto"/>
              <w:ind w:left="72" w:right="66" w:firstLine="18"/>
              <w:rPr>
                <w:sz w:val="22"/>
                <w:szCs w:val="22"/>
              </w:rPr>
            </w:pPr>
            <w:r>
              <w:rPr>
                <w:b/>
                <w:bCs/>
                <w:spacing w:val="-15"/>
                <w:sz w:val="22"/>
                <w:szCs w:val="22"/>
              </w:rPr>
              <w:t>品目</w:t>
            </w:r>
            <w:r>
              <w:rPr>
                <w:sz w:val="22"/>
                <w:szCs w:val="22"/>
              </w:rPr>
              <w:t xml:space="preserve"> </w:t>
            </w:r>
            <w:r>
              <w:rPr>
                <w:b/>
                <w:bCs/>
                <w:spacing w:val="-6"/>
                <w:sz w:val="22"/>
                <w:szCs w:val="22"/>
              </w:rPr>
              <w:t>序号</w:t>
            </w:r>
          </w:p>
        </w:tc>
        <w:tc>
          <w:tcPr>
            <w:tcW w:w="5335" w:type="dxa"/>
            <w:gridSpan w:val="3"/>
          </w:tcPr>
          <w:p w14:paraId="18BF0F08">
            <w:pPr>
              <w:pStyle w:val="90"/>
              <w:spacing w:before="285" w:line="223" w:lineRule="auto"/>
              <w:ind w:left="2226"/>
              <w:rPr>
                <w:sz w:val="22"/>
                <w:szCs w:val="22"/>
              </w:rPr>
            </w:pPr>
            <w:r>
              <w:rPr>
                <w:b/>
                <w:bCs/>
                <w:spacing w:val="-5"/>
                <w:sz w:val="22"/>
                <w:szCs w:val="22"/>
              </w:rPr>
              <w:t>名称</w:t>
            </w:r>
          </w:p>
        </w:tc>
        <w:tc>
          <w:tcPr>
            <w:tcW w:w="3247" w:type="dxa"/>
          </w:tcPr>
          <w:p w14:paraId="53D947BC">
            <w:pPr>
              <w:pStyle w:val="90"/>
              <w:spacing w:before="285" w:line="220" w:lineRule="auto"/>
              <w:ind w:left="939"/>
              <w:rPr>
                <w:sz w:val="22"/>
                <w:szCs w:val="22"/>
              </w:rPr>
            </w:pPr>
            <w:r>
              <w:rPr>
                <w:b/>
                <w:bCs/>
                <w:spacing w:val="-4"/>
                <w:sz w:val="22"/>
                <w:szCs w:val="22"/>
              </w:rPr>
              <w:t>依据的标准</w:t>
            </w:r>
          </w:p>
        </w:tc>
      </w:tr>
      <w:tr w14:paraId="3A8678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jc w:val="center"/>
        </w:trPr>
        <w:tc>
          <w:tcPr>
            <w:tcW w:w="632" w:type="dxa"/>
            <w:vMerge w:val="restart"/>
            <w:tcBorders>
              <w:bottom w:val="nil"/>
            </w:tcBorders>
          </w:tcPr>
          <w:p w14:paraId="723C721C">
            <w:pPr>
              <w:spacing w:line="254" w:lineRule="auto"/>
              <w:rPr>
                <w:rFonts w:ascii="Arial"/>
              </w:rPr>
            </w:pPr>
          </w:p>
          <w:p w14:paraId="3F96348E">
            <w:pPr>
              <w:spacing w:line="254" w:lineRule="auto"/>
              <w:rPr>
                <w:rFonts w:ascii="Arial"/>
              </w:rPr>
            </w:pPr>
          </w:p>
          <w:p w14:paraId="3755F474">
            <w:pPr>
              <w:spacing w:line="254" w:lineRule="auto"/>
              <w:rPr>
                <w:rFonts w:ascii="Arial"/>
              </w:rPr>
            </w:pPr>
          </w:p>
          <w:p w14:paraId="366B0634">
            <w:pPr>
              <w:spacing w:line="255" w:lineRule="auto"/>
              <w:rPr>
                <w:rFonts w:ascii="Arial"/>
              </w:rPr>
            </w:pPr>
          </w:p>
          <w:p w14:paraId="7E56FB19">
            <w:pPr>
              <w:pStyle w:val="90"/>
              <w:spacing w:before="62" w:line="190" w:lineRule="auto"/>
              <w:ind w:left="257"/>
            </w:pPr>
            <w:r>
              <w:t>1</w:t>
            </w:r>
          </w:p>
        </w:tc>
        <w:tc>
          <w:tcPr>
            <w:tcW w:w="1275" w:type="dxa"/>
            <w:vMerge w:val="restart"/>
            <w:tcBorders>
              <w:bottom w:val="nil"/>
            </w:tcBorders>
          </w:tcPr>
          <w:p w14:paraId="14FD8A9B">
            <w:pPr>
              <w:spacing w:line="277" w:lineRule="auto"/>
              <w:rPr>
                <w:rFonts w:ascii="Arial"/>
              </w:rPr>
            </w:pPr>
          </w:p>
          <w:p w14:paraId="156A4678">
            <w:pPr>
              <w:spacing w:line="277" w:lineRule="auto"/>
              <w:rPr>
                <w:rFonts w:ascii="Arial"/>
              </w:rPr>
            </w:pPr>
          </w:p>
          <w:p w14:paraId="708F0D35">
            <w:pPr>
              <w:spacing w:line="278" w:lineRule="auto"/>
              <w:rPr>
                <w:rFonts w:ascii="Arial"/>
              </w:rPr>
            </w:pPr>
          </w:p>
          <w:p w14:paraId="6B64A65C">
            <w:pPr>
              <w:pStyle w:val="90"/>
              <w:spacing w:before="61" w:line="288" w:lineRule="auto"/>
              <w:ind w:left="14" w:right="8" w:hanging="5"/>
            </w:pPr>
            <w:r>
              <w:rPr>
                <w:spacing w:val="5"/>
              </w:rPr>
              <w:t>A020101</w:t>
            </w:r>
            <w:r>
              <w:rPr>
                <w:spacing w:val="-43"/>
              </w:rPr>
              <w:t xml:space="preserve"> </w:t>
            </w:r>
            <w:r>
              <w:rPr>
                <w:spacing w:val="5"/>
              </w:rPr>
              <w:t>计算</w:t>
            </w:r>
            <w:r>
              <w:t xml:space="preserve"> </w:t>
            </w:r>
            <w:r>
              <w:rPr>
                <w:spacing w:val="6"/>
              </w:rPr>
              <w:t>机设备</w:t>
            </w:r>
          </w:p>
        </w:tc>
        <w:tc>
          <w:tcPr>
            <w:tcW w:w="1967" w:type="dxa"/>
          </w:tcPr>
          <w:p w14:paraId="03A58BF0">
            <w:pPr>
              <w:pStyle w:val="90"/>
              <w:spacing w:before="155" w:line="288" w:lineRule="auto"/>
              <w:ind w:left="17" w:right="10" w:firstLine="1"/>
            </w:pPr>
            <w:r>
              <w:rPr>
                <w:spacing w:val="3"/>
              </w:rPr>
              <w:t>★A02010104 台式计</w:t>
            </w:r>
            <w:r>
              <w:rPr>
                <w:spacing w:val="12"/>
              </w:rPr>
              <w:t xml:space="preserve"> </w:t>
            </w:r>
            <w:r>
              <w:rPr>
                <w:spacing w:val="4"/>
              </w:rPr>
              <w:t>算机</w:t>
            </w:r>
          </w:p>
        </w:tc>
        <w:tc>
          <w:tcPr>
            <w:tcW w:w="2093" w:type="dxa"/>
          </w:tcPr>
          <w:p w14:paraId="162235A4">
            <w:pPr>
              <w:rPr>
                <w:rFonts w:ascii="Arial"/>
              </w:rPr>
            </w:pPr>
          </w:p>
        </w:tc>
        <w:tc>
          <w:tcPr>
            <w:tcW w:w="3247" w:type="dxa"/>
          </w:tcPr>
          <w:p w14:paraId="142F6A15">
            <w:pPr>
              <w:pStyle w:val="90"/>
              <w:spacing w:before="155" w:line="288" w:lineRule="auto"/>
              <w:ind w:left="19" w:right="11" w:firstLine="3"/>
              <w:rPr>
                <w:lang w:eastAsia="zh-CN"/>
              </w:rPr>
            </w:pPr>
            <w:r>
              <w:rPr>
                <w:spacing w:val="19"/>
                <w:lang w:eastAsia="zh-CN"/>
              </w:rPr>
              <w:t>《微型计算机能效限定值及能效</w:t>
            </w:r>
            <w:r>
              <w:rPr>
                <w:spacing w:val="2"/>
                <w:lang w:eastAsia="zh-CN"/>
              </w:rPr>
              <w:t xml:space="preserve"> </w:t>
            </w:r>
            <w:r>
              <w:rPr>
                <w:spacing w:val="6"/>
                <w:lang w:eastAsia="zh-CN"/>
              </w:rPr>
              <w:t>等级》（</w:t>
            </w:r>
            <w:r>
              <w:rPr>
                <w:lang w:eastAsia="zh-CN"/>
              </w:rPr>
              <w:t>GB</w:t>
            </w:r>
            <w:r>
              <w:rPr>
                <w:spacing w:val="6"/>
                <w:lang w:eastAsia="zh-CN"/>
              </w:rPr>
              <w:t xml:space="preserve"> 28380）</w:t>
            </w:r>
          </w:p>
        </w:tc>
      </w:tr>
      <w:tr w14:paraId="026438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 w:hRule="atLeast"/>
          <w:jc w:val="center"/>
        </w:trPr>
        <w:tc>
          <w:tcPr>
            <w:tcW w:w="632" w:type="dxa"/>
            <w:vMerge w:val="continue"/>
            <w:tcBorders>
              <w:top w:val="nil"/>
              <w:bottom w:val="nil"/>
            </w:tcBorders>
          </w:tcPr>
          <w:p w14:paraId="529CB372">
            <w:pPr>
              <w:rPr>
                <w:rFonts w:ascii="Arial"/>
              </w:rPr>
            </w:pPr>
          </w:p>
        </w:tc>
        <w:tc>
          <w:tcPr>
            <w:tcW w:w="1275" w:type="dxa"/>
            <w:vMerge w:val="continue"/>
            <w:tcBorders>
              <w:top w:val="nil"/>
              <w:bottom w:val="nil"/>
            </w:tcBorders>
          </w:tcPr>
          <w:p w14:paraId="0E938A1A">
            <w:pPr>
              <w:rPr>
                <w:rFonts w:ascii="Arial"/>
              </w:rPr>
            </w:pPr>
          </w:p>
        </w:tc>
        <w:tc>
          <w:tcPr>
            <w:tcW w:w="1967" w:type="dxa"/>
          </w:tcPr>
          <w:p w14:paraId="5A898D15">
            <w:pPr>
              <w:pStyle w:val="90"/>
              <w:spacing w:before="110" w:line="288" w:lineRule="auto"/>
              <w:ind w:left="15" w:right="10" w:firstLine="3"/>
            </w:pPr>
            <w:r>
              <w:rPr>
                <w:spacing w:val="3"/>
              </w:rPr>
              <w:t>★A02010105 便携式</w:t>
            </w:r>
            <w:r>
              <w:rPr>
                <w:spacing w:val="12"/>
              </w:rPr>
              <w:t xml:space="preserve"> </w:t>
            </w:r>
            <w:r>
              <w:rPr>
                <w:spacing w:val="6"/>
              </w:rPr>
              <w:t>计算机</w:t>
            </w:r>
          </w:p>
        </w:tc>
        <w:tc>
          <w:tcPr>
            <w:tcW w:w="2093" w:type="dxa"/>
          </w:tcPr>
          <w:p w14:paraId="6DE36960">
            <w:pPr>
              <w:rPr>
                <w:rFonts w:ascii="Arial"/>
              </w:rPr>
            </w:pPr>
          </w:p>
        </w:tc>
        <w:tc>
          <w:tcPr>
            <w:tcW w:w="3247" w:type="dxa"/>
          </w:tcPr>
          <w:p w14:paraId="50762CBC">
            <w:pPr>
              <w:pStyle w:val="90"/>
              <w:spacing w:before="111" w:line="288" w:lineRule="auto"/>
              <w:ind w:left="19" w:right="11" w:firstLine="3"/>
              <w:rPr>
                <w:lang w:eastAsia="zh-CN"/>
              </w:rPr>
            </w:pPr>
            <w:r>
              <w:rPr>
                <w:spacing w:val="19"/>
                <w:lang w:eastAsia="zh-CN"/>
              </w:rPr>
              <w:t>《微型计算机能效限定值及能效</w:t>
            </w:r>
            <w:r>
              <w:rPr>
                <w:spacing w:val="2"/>
                <w:lang w:eastAsia="zh-CN"/>
              </w:rPr>
              <w:t xml:space="preserve"> </w:t>
            </w:r>
            <w:r>
              <w:rPr>
                <w:spacing w:val="6"/>
                <w:lang w:eastAsia="zh-CN"/>
              </w:rPr>
              <w:t>等级》（</w:t>
            </w:r>
            <w:r>
              <w:rPr>
                <w:lang w:eastAsia="zh-CN"/>
              </w:rPr>
              <w:t>GB</w:t>
            </w:r>
            <w:r>
              <w:rPr>
                <w:spacing w:val="6"/>
                <w:lang w:eastAsia="zh-CN"/>
              </w:rPr>
              <w:t xml:space="preserve"> 28380）</w:t>
            </w:r>
          </w:p>
        </w:tc>
      </w:tr>
      <w:tr w14:paraId="41ADB1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632" w:type="dxa"/>
            <w:vMerge w:val="continue"/>
            <w:tcBorders>
              <w:top w:val="nil"/>
            </w:tcBorders>
          </w:tcPr>
          <w:p w14:paraId="4B9FAF3C">
            <w:pPr>
              <w:rPr>
                <w:rFonts w:ascii="Arial"/>
              </w:rPr>
            </w:pPr>
          </w:p>
        </w:tc>
        <w:tc>
          <w:tcPr>
            <w:tcW w:w="1275" w:type="dxa"/>
            <w:vMerge w:val="continue"/>
            <w:tcBorders>
              <w:top w:val="nil"/>
            </w:tcBorders>
          </w:tcPr>
          <w:p w14:paraId="5E7F3C24">
            <w:pPr>
              <w:rPr>
                <w:rFonts w:ascii="Arial"/>
              </w:rPr>
            </w:pPr>
          </w:p>
        </w:tc>
        <w:tc>
          <w:tcPr>
            <w:tcW w:w="1967" w:type="dxa"/>
          </w:tcPr>
          <w:p w14:paraId="53398FA7">
            <w:pPr>
              <w:pStyle w:val="90"/>
              <w:spacing w:before="130" w:line="288" w:lineRule="auto"/>
              <w:ind w:left="15" w:right="10" w:firstLine="3"/>
              <w:rPr>
                <w:lang w:eastAsia="zh-CN"/>
              </w:rPr>
            </w:pPr>
            <w:r>
              <w:rPr>
                <w:spacing w:val="3"/>
                <w:lang w:eastAsia="zh-CN"/>
              </w:rPr>
              <w:t>★A02010107 平板式</w:t>
            </w:r>
            <w:r>
              <w:rPr>
                <w:spacing w:val="12"/>
                <w:lang w:eastAsia="zh-CN"/>
              </w:rPr>
              <w:t xml:space="preserve"> </w:t>
            </w:r>
            <w:r>
              <w:rPr>
                <w:spacing w:val="8"/>
                <w:lang w:eastAsia="zh-CN"/>
              </w:rPr>
              <w:t>微型计算机</w:t>
            </w:r>
          </w:p>
        </w:tc>
        <w:tc>
          <w:tcPr>
            <w:tcW w:w="2093" w:type="dxa"/>
          </w:tcPr>
          <w:p w14:paraId="49221CB5">
            <w:pPr>
              <w:rPr>
                <w:rFonts w:ascii="Arial"/>
              </w:rPr>
            </w:pPr>
          </w:p>
        </w:tc>
        <w:tc>
          <w:tcPr>
            <w:tcW w:w="3247" w:type="dxa"/>
          </w:tcPr>
          <w:p w14:paraId="4761A7CC">
            <w:pPr>
              <w:pStyle w:val="90"/>
              <w:spacing w:before="130" w:line="288" w:lineRule="auto"/>
              <w:ind w:left="19" w:right="11" w:firstLine="3"/>
              <w:rPr>
                <w:lang w:eastAsia="zh-CN"/>
              </w:rPr>
            </w:pPr>
            <w:r>
              <w:rPr>
                <w:spacing w:val="19"/>
                <w:lang w:eastAsia="zh-CN"/>
              </w:rPr>
              <w:t>《微型计算机能效限定值及能效</w:t>
            </w:r>
            <w:r>
              <w:rPr>
                <w:spacing w:val="2"/>
                <w:lang w:eastAsia="zh-CN"/>
              </w:rPr>
              <w:t xml:space="preserve"> </w:t>
            </w:r>
            <w:r>
              <w:rPr>
                <w:spacing w:val="6"/>
                <w:lang w:eastAsia="zh-CN"/>
              </w:rPr>
              <w:t>等级》（</w:t>
            </w:r>
            <w:r>
              <w:rPr>
                <w:lang w:eastAsia="zh-CN"/>
              </w:rPr>
              <w:t>GB</w:t>
            </w:r>
            <w:r>
              <w:rPr>
                <w:spacing w:val="6"/>
                <w:lang w:eastAsia="zh-CN"/>
              </w:rPr>
              <w:t xml:space="preserve"> 28380）</w:t>
            </w:r>
          </w:p>
        </w:tc>
      </w:tr>
      <w:tr w14:paraId="2246D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jc w:val="center"/>
        </w:trPr>
        <w:tc>
          <w:tcPr>
            <w:tcW w:w="632" w:type="dxa"/>
            <w:vMerge w:val="restart"/>
            <w:tcBorders>
              <w:bottom w:val="nil"/>
            </w:tcBorders>
          </w:tcPr>
          <w:p w14:paraId="3C226727">
            <w:pPr>
              <w:spacing w:line="255" w:lineRule="auto"/>
              <w:rPr>
                <w:rFonts w:ascii="Arial"/>
              </w:rPr>
            </w:pPr>
          </w:p>
          <w:p w14:paraId="1E7719C7">
            <w:pPr>
              <w:spacing w:line="255" w:lineRule="auto"/>
              <w:rPr>
                <w:rFonts w:ascii="Arial"/>
              </w:rPr>
            </w:pPr>
          </w:p>
          <w:p w14:paraId="11155CD1">
            <w:pPr>
              <w:spacing w:line="255" w:lineRule="auto"/>
              <w:rPr>
                <w:rFonts w:ascii="Arial"/>
              </w:rPr>
            </w:pPr>
          </w:p>
          <w:p w14:paraId="25AAD176">
            <w:pPr>
              <w:spacing w:line="255" w:lineRule="auto"/>
              <w:rPr>
                <w:rFonts w:ascii="Arial"/>
              </w:rPr>
            </w:pPr>
          </w:p>
          <w:p w14:paraId="07D55E32">
            <w:pPr>
              <w:spacing w:line="255" w:lineRule="auto"/>
              <w:rPr>
                <w:rFonts w:ascii="Arial"/>
              </w:rPr>
            </w:pPr>
          </w:p>
          <w:p w14:paraId="4EC51ECE">
            <w:pPr>
              <w:spacing w:line="255" w:lineRule="auto"/>
              <w:rPr>
                <w:rFonts w:ascii="Arial"/>
              </w:rPr>
            </w:pPr>
          </w:p>
          <w:p w14:paraId="3CF57911">
            <w:pPr>
              <w:spacing w:line="256" w:lineRule="auto"/>
              <w:rPr>
                <w:rFonts w:ascii="Arial"/>
              </w:rPr>
            </w:pPr>
          </w:p>
          <w:p w14:paraId="66BF665D">
            <w:pPr>
              <w:spacing w:line="256" w:lineRule="auto"/>
              <w:rPr>
                <w:rFonts w:ascii="Arial"/>
              </w:rPr>
            </w:pPr>
          </w:p>
          <w:p w14:paraId="2333F668">
            <w:pPr>
              <w:pStyle w:val="90"/>
              <w:spacing w:before="62" w:line="189" w:lineRule="auto"/>
              <w:ind w:left="245"/>
            </w:pPr>
            <w:r>
              <w:t>2</w:t>
            </w:r>
          </w:p>
        </w:tc>
        <w:tc>
          <w:tcPr>
            <w:tcW w:w="1275" w:type="dxa"/>
            <w:vMerge w:val="restart"/>
            <w:tcBorders>
              <w:bottom w:val="nil"/>
            </w:tcBorders>
          </w:tcPr>
          <w:p w14:paraId="170B0FFF">
            <w:pPr>
              <w:spacing w:line="265" w:lineRule="auto"/>
              <w:rPr>
                <w:rFonts w:ascii="Arial"/>
              </w:rPr>
            </w:pPr>
          </w:p>
          <w:p w14:paraId="220D556A">
            <w:pPr>
              <w:spacing w:line="265" w:lineRule="auto"/>
              <w:rPr>
                <w:rFonts w:ascii="Arial"/>
              </w:rPr>
            </w:pPr>
          </w:p>
          <w:p w14:paraId="5BAE846D">
            <w:pPr>
              <w:spacing w:line="265" w:lineRule="auto"/>
              <w:rPr>
                <w:rFonts w:ascii="Arial"/>
              </w:rPr>
            </w:pPr>
          </w:p>
          <w:p w14:paraId="39E5C42B">
            <w:pPr>
              <w:spacing w:line="265" w:lineRule="auto"/>
              <w:rPr>
                <w:rFonts w:ascii="Arial"/>
              </w:rPr>
            </w:pPr>
          </w:p>
          <w:p w14:paraId="45EF0555">
            <w:pPr>
              <w:spacing w:line="265" w:lineRule="auto"/>
              <w:rPr>
                <w:rFonts w:ascii="Arial"/>
              </w:rPr>
            </w:pPr>
          </w:p>
          <w:p w14:paraId="0D9373E5">
            <w:pPr>
              <w:spacing w:line="265" w:lineRule="auto"/>
              <w:rPr>
                <w:rFonts w:ascii="Arial"/>
              </w:rPr>
            </w:pPr>
          </w:p>
          <w:p w14:paraId="05C19E78">
            <w:pPr>
              <w:spacing w:line="266" w:lineRule="auto"/>
              <w:rPr>
                <w:rFonts w:ascii="Arial"/>
              </w:rPr>
            </w:pPr>
          </w:p>
          <w:p w14:paraId="39153EF3">
            <w:pPr>
              <w:pStyle w:val="90"/>
              <w:spacing w:before="62" w:line="288" w:lineRule="auto"/>
              <w:ind w:left="14" w:right="8" w:hanging="5"/>
            </w:pPr>
            <w:r>
              <w:rPr>
                <w:spacing w:val="5"/>
              </w:rPr>
              <w:t>A020106</w:t>
            </w:r>
            <w:r>
              <w:rPr>
                <w:spacing w:val="-43"/>
              </w:rPr>
              <w:t xml:space="preserve"> </w:t>
            </w:r>
            <w:r>
              <w:rPr>
                <w:spacing w:val="5"/>
              </w:rPr>
              <w:t>输入</w:t>
            </w:r>
            <w:r>
              <w:t xml:space="preserve"> </w:t>
            </w:r>
            <w:r>
              <w:rPr>
                <w:spacing w:val="7"/>
              </w:rPr>
              <w:t>输出设备</w:t>
            </w:r>
          </w:p>
        </w:tc>
        <w:tc>
          <w:tcPr>
            <w:tcW w:w="1967" w:type="dxa"/>
            <w:vMerge w:val="restart"/>
            <w:tcBorders>
              <w:bottom w:val="nil"/>
            </w:tcBorders>
          </w:tcPr>
          <w:p w14:paraId="5A95C9F2">
            <w:pPr>
              <w:spacing w:line="316" w:lineRule="auto"/>
              <w:rPr>
                <w:rFonts w:ascii="Arial"/>
              </w:rPr>
            </w:pPr>
          </w:p>
          <w:p w14:paraId="6E9B4A03">
            <w:pPr>
              <w:spacing w:line="316" w:lineRule="auto"/>
              <w:rPr>
                <w:rFonts w:ascii="Arial"/>
              </w:rPr>
            </w:pPr>
          </w:p>
          <w:p w14:paraId="62AF8A6A">
            <w:pPr>
              <w:spacing w:line="317" w:lineRule="auto"/>
              <w:rPr>
                <w:rFonts w:ascii="Arial"/>
              </w:rPr>
            </w:pPr>
          </w:p>
          <w:p w14:paraId="59D7055D">
            <w:pPr>
              <w:pStyle w:val="90"/>
              <w:spacing w:before="62" w:line="229" w:lineRule="auto"/>
              <w:ind w:left="9"/>
            </w:pPr>
            <w:r>
              <w:rPr>
                <w:spacing w:val="5"/>
              </w:rPr>
              <w:t>A02010601</w:t>
            </w:r>
            <w:r>
              <w:rPr>
                <w:spacing w:val="-28"/>
              </w:rPr>
              <w:t xml:space="preserve"> </w:t>
            </w:r>
            <w:r>
              <w:rPr>
                <w:spacing w:val="5"/>
              </w:rPr>
              <w:t>打印设备</w:t>
            </w:r>
          </w:p>
        </w:tc>
        <w:tc>
          <w:tcPr>
            <w:tcW w:w="2093" w:type="dxa"/>
          </w:tcPr>
          <w:p w14:paraId="45088B4D">
            <w:pPr>
              <w:pStyle w:val="90"/>
              <w:spacing w:before="119" w:line="288" w:lineRule="auto"/>
              <w:ind w:left="31" w:right="8" w:hanging="21"/>
            </w:pPr>
            <w:r>
              <w:rPr>
                <w:spacing w:val="3"/>
              </w:rPr>
              <w:t>A0201060101</w:t>
            </w:r>
            <w:r>
              <w:rPr>
                <w:spacing w:val="50"/>
              </w:rPr>
              <w:t xml:space="preserve"> </w:t>
            </w:r>
            <w:r>
              <w:rPr>
                <w:spacing w:val="3"/>
              </w:rPr>
              <w:t>喷</w:t>
            </w:r>
            <w:r>
              <w:rPr>
                <w:spacing w:val="-51"/>
              </w:rPr>
              <w:t xml:space="preserve"> </w:t>
            </w:r>
            <w:r>
              <w:rPr>
                <w:spacing w:val="3"/>
              </w:rPr>
              <w:t>墨</w:t>
            </w:r>
            <w:r>
              <w:rPr>
                <w:spacing w:val="-53"/>
              </w:rPr>
              <w:t xml:space="preserve"> </w:t>
            </w:r>
            <w:r>
              <w:rPr>
                <w:spacing w:val="3"/>
              </w:rPr>
              <w:t>打</w:t>
            </w:r>
            <w:r>
              <w:t xml:space="preserve"> </w:t>
            </w:r>
            <w:r>
              <w:rPr>
                <w:spacing w:val="-2"/>
              </w:rPr>
              <w:t>印机</w:t>
            </w:r>
          </w:p>
        </w:tc>
        <w:tc>
          <w:tcPr>
            <w:tcW w:w="3247" w:type="dxa"/>
          </w:tcPr>
          <w:p w14:paraId="3459BF0A">
            <w:pPr>
              <w:pStyle w:val="90"/>
              <w:spacing w:before="120" w:line="288" w:lineRule="auto"/>
              <w:ind w:left="22" w:right="13"/>
              <w:rPr>
                <w:lang w:eastAsia="zh-CN"/>
              </w:rPr>
            </w:pPr>
            <w:r>
              <w:rPr>
                <w:spacing w:val="5"/>
                <w:lang w:eastAsia="zh-CN"/>
              </w:rPr>
              <w:t>《复印机、打印机和传真机能效限</w:t>
            </w:r>
            <w:r>
              <w:rPr>
                <w:lang w:eastAsia="zh-CN"/>
              </w:rPr>
              <w:t xml:space="preserve"> </w:t>
            </w:r>
            <w:r>
              <w:rPr>
                <w:spacing w:val="7"/>
                <w:lang w:eastAsia="zh-CN"/>
              </w:rPr>
              <w:t>定值及能效等级》（</w:t>
            </w:r>
            <w:r>
              <w:rPr>
                <w:lang w:eastAsia="zh-CN"/>
              </w:rPr>
              <w:t>GB</w:t>
            </w:r>
            <w:r>
              <w:rPr>
                <w:spacing w:val="7"/>
                <w:lang w:eastAsia="zh-CN"/>
              </w:rPr>
              <w:t xml:space="preserve"> 21521）</w:t>
            </w:r>
          </w:p>
        </w:tc>
      </w:tr>
      <w:tr w14:paraId="64F1C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jc w:val="center"/>
        </w:trPr>
        <w:tc>
          <w:tcPr>
            <w:tcW w:w="632" w:type="dxa"/>
            <w:vMerge w:val="continue"/>
            <w:tcBorders>
              <w:top w:val="nil"/>
              <w:bottom w:val="nil"/>
            </w:tcBorders>
          </w:tcPr>
          <w:p w14:paraId="5C90EBEF">
            <w:pPr>
              <w:rPr>
                <w:rFonts w:ascii="Arial"/>
              </w:rPr>
            </w:pPr>
          </w:p>
        </w:tc>
        <w:tc>
          <w:tcPr>
            <w:tcW w:w="1275" w:type="dxa"/>
            <w:vMerge w:val="continue"/>
            <w:tcBorders>
              <w:top w:val="nil"/>
              <w:bottom w:val="nil"/>
            </w:tcBorders>
          </w:tcPr>
          <w:p w14:paraId="66F48BF9">
            <w:pPr>
              <w:rPr>
                <w:rFonts w:ascii="Arial"/>
              </w:rPr>
            </w:pPr>
          </w:p>
        </w:tc>
        <w:tc>
          <w:tcPr>
            <w:tcW w:w="1967" w:type="dxa"/>
            <w:vMerge w:val="continue"/>
            <w:tcBorders>
              <w:top w:val="nil"/>
              <w:bottom w:val="nil"/>
            </w:tcBorders>
          </w:tcPr>
          <w:p w14:paraId="502D35FA">
            <w:pPr>
              <w:rPr>
                <w:rFonts w:ascii="Arial"/>
              </w:rPr>
            </w:pPr>
          </w:p>
        </w:tc>
        <w:tc>
          <w:tcPr>
            <w:tcW w:w="2093" w:type="dxa"/>
          </w:tcPr>
          <w:p w14:paraId="374766CA">
            <w:pPr>
              <w:pStyle w:val="90"/>
              <w:spacing w:before="119" w:line="288" w:lineRule="auto"/>
              <w:ind w:left="19" w:right="8"/>
            </w:pPr>
            <w:r>
              <w:rPr>
                <w:spacing w:val="3"/>
              </w:rPr>
              <w:t>★</w:t>
            </w:r>
            <w:r>
              <w:rPr>
                <w:spacing w:val="-50"/>
              </w:rPr>
              <w:t xml:space="preserve"> </w:t>
            </w:r>
            <w:r>
              <w:rPr>
                <w:spacing w:val="3"/>
              </w:rPr>
              <w:t>A0201060102</w:t>
            </w:r>
            <w:r>
              <w:rPr>
                <w:spacing w:val="41"/>
              </w:rPr>
              <w:t xml:space="preserve"> </w:t>
            </w:r>
            <w:r>
              <w:rPr>
                <w:spacing w:val="3"/>
              </w:rPr>
              <w:t>激</w:t>
            </w:r>
            <w:r>
              <w:rPr>
                <w:spacing w:val="-54"/>
              </w:rPr>
              <w:t xml:space="preserve"> </w:t>
            </w:r>
            <w:r>
              <w:rPr>
                <w:spacing w:val="3"/>
              </w:rPr>
              <w:t>光</w:t>
            </w:r>
            <w:r>
              <w:t xml:space="preserve"> </w:t>
            </w:r>
            <w:r>
              <w:rPr>
                <w:spacing w:val="5"/>
              </w:rPr>
              <w:t>打印机</w:t>
            </w:r>
          </w:p>
        </w:tc>
        <w:tc>
          <w:tcPr>
            <w:tcW w:w="3247" w:type="dxa"/>
          </w:tcPr>
          <w:p w14:paraId="00D7F5FC">
            <w:pPr>
              <w:pStyle w:val="90"/>
              <w:spacing w:before="120" w:line="288" w:lineRule="auto"/>
              <w:ind w:left="22" w:right="13"/>
              <w:rPr>
                <w:lang w:eastAsia="zh-CN"/>
              </w:rPr>
            </w:pPr>
            <w:r>
              <w:rPr>
                <w:spacing w:val="5"/>
                <w:lang w:eastAsia="zh-CN"/>
              </w:rPr>
              <w:t>《复印机、打印机和传真机能效限</w:t>
            </w:r>
            <w:r>
              <w:rPr>
                <w:lang w:eastAsia="zh-CN"/>
              </w:rPr>
              <w:t xml:space="preserve"> </w:t>
            </w:r>
            <w:r>
              <w:rPr>
                <w:spacing w:val="7"/>
                <w:lang w:eastAsia="zh-CN"/>
              </w:rPr>
              <w:t>定值及能效等级》（</w:t>
            </w:r>
            <w:r>
              <w:rPr>
                <w:lang w:eastAsia="zh-CN"/>
              </w:rPr>
              <w:t>GB</w:t>
            </w:r>
            <w:r>
              <w:rPr>
                <w:spacing w:val="7"/>
                <w:lang w:eastAsia="zh-CN"/>
              </w:rPr>
              <w:t xml:space="preserve"> 21521）</w:t>
            </w:r>
          </w:p>
        </w:tc>
      </w:tr>
      <w:tr w14:paraId="50C8C1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jc w:val="center"/>
        </w:trPr>
        <w:tc>
          <w:tcPr>
            <w:tcW w:w="632" w:type="dxa"/>
            <w:vMerge w:val="continue"/>
            <w:tcBorders>
              <w:top w:val="nil"/>
              <w:bottom w:val="nil"/>
            </w:tcBorders>
          </w:tcPr>
          <w:p w14:paraId="3D48770E">
            <w:pPr>
              <w:rPr>
                <w:rFonts w:ascii="Arial"/>
              </w:rPr>
            </w:pPr>
          </w:p>
        </w:tc>
        <w:tc>
          <w:tcPr>
            <w:tcW w:w="1275" w:type="dxa"/>
            <w:vMerge w:val="continue"/>
            <w:tcBorders>
              <w:top w:val="nil"/>
              <w:bottom w:val="nil"/>
            </w:tcBorders>
          </w:tcPr>
          <w:p w14:paraId="105D3300">
            <w:pPr>
              <w:rPr>
                <w:rFonts w:ascii="Arial"/>
              </w:rPr>
            </w:pPr>
          </w:p>
        </w:tc>
        <w:tc>
          <w:tcPr>
            <w:tcW w:w="1967" w:type="dxa"/>
            <w:vMerge w:val="continue"/>
            <w:tcBorders>
              <w:top w:val="nil"/>
            </w:tcBorders>
          </w:tcPr>
          <w:p w14:paraId="5003DDD0">
            <w:pPr>
              <w:rPr>
                <w:rFonts w:ascii="Arial"/>
              </w:rPr>
            </w:pPr>
          </w:p>
        </w:tc>
        <w:tc>
          <w:tcPr>
            <w:tcW w:w="2093" w:type="dxa"/>
          </w:tcPr>
          <w:p w14:paraId="099B7771">
            <w:pPr>
              <w:pStyle w:val="90"/>
              <w:spacing w:before="119" w:line="288" w:lineRule="auto"/>
              <w:ind w:left="19" w:right="8"/>
            </w:pPr>
            <w:r>
              <w:rPr>
                <w:spacing w:val="3"/>
              </w:rPr>
              <w:t>★</w:t>
            </w:r>
            <w:r>
              <w:rPr>
                <w:spacing w:val="-54"/>
              </w:rPr>
              <w:t xml:space="preserve"> </w:t>
            </w:r>
            <w:r>
              <w:rPr>
                <w:spacing w:val="3"/>
              </w:rPr>
              <w:t>A0201060104</w:t>
            </w:r>
            <w:r>
              <w:rPr>
                <w:spacing w:val="43"/>
              </w:rPr>
              <w:t xml:space="preserve"> </w:t>
            </w:r>
            <w:r>
              <w:rPr>
                <w:spacing w:val="3"/>
              </w:rPr>
              <w:t>针</w:t>
            </w:r>
            <w:r>
              <w:rPr>
                <w:spacing w:val="-52"/>
              </w:rPr>
              <w:t xml:space="preserve"> </w:t>
            </w:r>
            <w:r>
              <w:rPr>
                <w:spacing w:val="3"/>
              </w:rPr>
              <w:t>式</w:t>
            </w:r>
            <w:r>
              <w:t xml:space="preserve"> </w:t>
            </w:r>
            <w:r>
              <w:rPr>
                <w:spacing w:val="5"/>
              </w:rPr>
              <w:t>打印机</w:t>
            </w:r>
          </w:p>
        </w:tc>
        <w:tc>
          <w:tcPr>
            <w:tcW w:w="3247" w:type="dxa"/>
          </w:tcPr>
          <w:p w14:paraId="272F4D71">
            <w:pPr>
              <w:pStyle w:val="90"/>
              <w:spacing w:before="120" w:line="288" w:lineRule="auto"/>
              <w:ind w:left="22" w:right="13"/>
              <w:rPr>
                <w:lang w:eastAsia="zh-CN"/>
              </w:rPr>
            </w:pPr>
            <w:r>
              <w:rPr>
                <w:spacing w:val="5"/>
                <w:lang w:eastAsia="zh-CN"/>
              </w:rPr>
              <w:t>《复印机、打印机和传真机能效限</w:t>
            </w:r>
            <w:r>
              <w:rPr>
                <w:lang w:eastAsia="zh-CN"/>
              </w:rPr>
              <w:t xml:space="preserve"> </w:t>
            </w:r>
            <w:r>
              <w:rPr>
                <w:spacing w:val="7"/>
                <w:lang w:eastAsia="zh-CN"/>
              </w:rPr>
              <w:t>定值及能效等级》（</w:t>
            </w:r>
            <w:r>
              <w:rPr>
                <w:lang w:eastAsia="zh-CN"/>
              </w:rPr>
              <w:t>GB</w:t>
            </w:r>
            <w:r>
              <w:rPr>
                <w:spacing w:val="7"/>
                <w:lang w:eastAsia="zh-CN"/>
              </w:rPr>
              <w:t xml:space="preserve"> 21521）</w:t>
            </w:r>
          </w:p>
        </w:tc>
      </w:tr>
      <w:tr w14:paraId="2EA6C8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8" w:hRule="atLeast"/>
          <w:jc w:val="center"/>
        </w:trPr>
        <w:tc>
          <w:tcPr>
            <w:tcW w:w="632" w:type="dxa"/>
            <w:vMerge w:val="continue"/>
            <w:tcBorders>
              <w:top w:val="nil"/>
              <w:bottom w:val="nil"/>
            </w:tcBorders>
          </w:tcPr>
          <w:p w14:paraId="3090F656">
            <w:pPr>
              <w:rPr>
                <w:rFonts w:ascii="Arial"/>
              </w:rPr>
            </w:pPr>
          </w:p>
        </w:tc>
        <w:tc>
          <w:tcPr>
            <w:tcW w:w="1275" w:type="dxa"/>
            <w:vMerge w:val="continue"/>
            <w:tcBorders>
              <w:top w:val="nil"/>
              <w:bottom w:val="nil"/>
            </w:tcBorders>
          </w:tcPr>
          <w:p w14:paraId="5A8B5E92">
            <w:pPr>
              <w:rPr>
                <w:rFonts w:ascii="Arial"/>
              </w:rPr>
            </w:pPr>
          </w:p>
        </w:tc>
        <w:tc>
          <w:tcPr>
            <w:tcW w:w="1967" w:type="dxa"/>
          </w:tcPr>
          <w:p w14:paraId="4A9941EB">
            <w:pPr>
              <w:pStyle w:val="90"/>
              <w:spacing w:before="292" w:line="230" w:lineRule="auto"/>
              <w:ind w:left="9"/>
            </w:pPr>
            <w:r>
              <w:rPr>
                <w:spacing w:val="5"/>
              </w:rPr>
              <w:t>A02010604</w:t>
            </w:r>
            <w:r>
              <w:rPr>
                <w:spacing w:val="-28"/>
              </w:rPr>
              <w:t xml:space="preserve"> </w:t>
            </w:r>
            <w:r>
              <w:rPr>
                <w:spacing w:val="5"/>
              </w:rPr>
              <w:t>显示设备</w:t>
            </w:r>
          </w:p>
        </w:tc>
        <w:tc>
          <w:tcPr>
            <w:tcW w:w="2093" w:type="dxa"/>
          </w:tcPr>
          <w:p w14:paraId="6295308E">
            <w:pPr>
              <w:pStyle w:val="90"/>
              <w:spacing w:before="136" w:line="289" w:lineRule="auto"/>
              <w:ind w:left="20" w:right="8" w:hanging="1"/>
            </w:pPr>
            <w:r>
              <w:rPr>
                <w:spacing w:val="2"/>
              </w:rPr>
              <w:t>★</w:t>
            </w:r>
            <w:r>
              <w:rPr>
                <w:spacing w:val="-54"/>
              </w:rPr>
              <w:t xml:space="preserve"> </w:t>
            </w:r>
            <w:r>
              <w:rPr>
                <w:spacing w:val="2"/>
              </w:rPr>
              <w:t>A0201060401</w:t>
            </w:r>
            <w:r>
              <w:rPr>
                <w:spacing w:val="44"/>
              </w:rPr>
              <w:t xml:space="preserve"> </w:t>
            </w:r>
            <w:r>
              <w:rPr>
                <w:spacing w:val="2"/>
              </w:rPr>
              <w:t>液</w:t>
            </w:r>
            <w:r>
              <w:rPr>
                <w:spacing w:val="-39"/>
              </w:rPr>
              <w:t xml:space="preserve"> </w:t>
            </w:r>
            <w:r>
              <w:rPr>
                <w:spacing w:val="2"/>
              </w:rPr>
              <w:t>晶</w:t>
            </w:r>
            <w:r>
              <w:t xml:space="preserve"> </w:t>
            </w:r>
            <w:r>
              <w:rPr>
                <w:spacing w:val="5"/>
              </w:rPr>
              <w:t>显示器</w:t>
            </w:r>
          </w:p>
        </w:tc>
        <w:tc>
          <w:tcPr>
            <w:tcW w:w="3247" w:type="dxa"/>
          </w:tcPr>
          <w:p w14:paraId="588D21F7">
            <w:pPr>
              <w:pStyle w:val="90"/>
              <w:spacing w:before="136" w:line="288" w:lineRule="auto"/>
              <w:ind w:left="22" w:right="11"/>
              <w:rPr>
                <w:lang w:eastAsia="zh-CN"/>
              </w:rPr>
            </w:pPr>
            <w:r>
              <w:rPr>
                <w:spacing w:val="19"/>
                <w:lang w:eastAsia="zh-CN"/>
              </w:rPr>
              <w:t>《计算机显示器能效限定值及能</w:t>
            </w:r>
            <w:r>
              <w:rPr>
                <w:spacing w:val="2"/>
                <w:lang w:eastAsia="zh-CN"/>
              </w:rPr>
              <w:t xml:space="preserve"> </w:t>
            </w:r>
            <w:r>
              <w:rPr>
                <w:spacing w:val="6"/>
                <w:lang w:eastAsia="zh-CN"/>
              </w:rPr>
              <w:t>效等级》（</w:t>
            </w:r>
            <w:r>
              <w:rPr>
                <w:lang w:eastAsia="zh-CN"/>
              </w:rPr>
              <w:t>GB</w:t>
            </w:r>
            <w:r>
              <w:rPr>
                <w:spacing w:val="6"/>
                <w:lang w:eastAsia="zh-CN"/>
              </w:rPr>
              <w:t xml:space="preserve"> 21520）</w:t>
            </w:r>
          </w:p>
        </w:tc>
      </w:tr>
      <w:tr w14:paraId="33D6CA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6" w:hRule="atLeast"/>
          <w:jc w:val="center"/>
        </w:trPr>
        <w:tc>
          <w:tcPr>
            <w:tcW w:w="632" w:type="dxa"/>
            <w:vMerge w:val="continue"/>
            <w:tcBorders>
              <w:top w:val="nil"/>
            </w:tcBorders>
          </w:tcPr>
          <w:p w14:paraId="5C519C4A">
            <w:pPr>
              <w:rPr>
                <w:rFonts w:ascii="Arial"/>
              </w:rPr>
            </w:pPr>
          </w:p>
        </w:tc>
        <w:tc>
          <w:tcPr>
            <w:tcW w:w="1275" w:type="dxa"/>
            <w:vMerge w:val="continue"/>
            <w:tcBorders>
              <w:top w:val="nil"/>
            </w:tcBorders>
          </w:tcPr>
          <w:p w14:paraId="6FD71EEE">
            <w:pPr>
              <w:rPr>
                <w:rFonts w:ascii="Arial"/>
              </w:rPr>
            </w:pPr>
          </w:p>
        </w:tc>
        <w:tc>
          <w:tcPr>
            <w:tcW w:w="1967" w:type="dxa"/>
          </w:tcPr>
          <w:p w14:paraId="3BB8ADEA">
            <w:pPr>
              <w:spacing w:line="365" w:lineRule="auto"/>
              <w:rPr>
                <w:rFonts w:ascii="Arial"/>
              </w:rPr>
            </w:pPr>
          </w:p>
          <w:p w14:paraId="147057E8">
            <w:pPr>
              <w:pStyle w:val="90"/>
              <w:spacing w:before="62" w:line="288" w:lineRule="auto"/>
              <w:ind w:left="14" w:right="10" w:hanging="5"/>
            </w:pPr>
            <w:r>
              <w:rPr>
                <w:spacing w:val="4"/>
              </w:rPr>
              <w:t>A02010609 图形图像</w:t>
            </w:r>
            <w:r>
              <w:rPr>
                <w:spacing w:val="7"/>
              </w:rPr>
              <w:t xml:space="preserve"> 输入设备</w:t>
            </w:r>
          </w:p>
        </w:tc>
        <w:tc>
          <w:tcPr>
            <w:tcW w:w="2093" w:type="dxa"/>
          </w:tcPr>
          <w:p w14:paraId="34209196">
            <w:pPr>
              <w:spacing w:line="260" w:lineRule="auto"/>
              <w:rPr>
                <w:rFonts w:ascii="Arial"/>
              </w:rPr>
            </w:pPr>
          </w:p>
          <w:p w14:paraId="506B9064">
            <w:pPr>
              <w:spacing w:line="260" w:lineRule="auto"/>
              <w:rPr>
                <w:rFonts w:ascii="Arial"/>
              </w:rPr>
            </w:pPr>
          </w:p>
          <w:p w14:paraId="78FC0613">
            <w:pPr>
              <w:pStyle w:val="90"/>
              <w:spacing w:before="61" w:line="229" w:lineRule="auto"/>
              <w:ind w:left="10"/>
            </w:pPr>
            <w:r>
              <w:rPr>
                <w:spacing w:val="5"/>
              </w:rPr>
              <w:t>A0201060901</w:t>
            </w:r>
            <w:r>
              <w:rPr>
                <w:spacing w:val="-34"/>
              </w:rPr>
              <w:t xml:space="preserve"> </w:t>
            </w:r>
            <w:r>
              <w:rPr>
                <w:spacing w:val="5"/>
              </w:rPr>
              <w:t>扫描仪</w:t>
            </w:r>
          </w:p>
        </w:tc>
        <w:tc>
          <w:tcPr>
            <w:tcW w:w="3247" w:type="dxa"/>
          </w:tcPr>
          <w:p w14:paraId="74D59960">
            <w:pPr>
              <w:pStyle w:val="90"/>
              <w:spacing w:before="114" w:line="296" w:lineRule="auto"/>
              <w:ind w:left="22" w:hanging="3"/>
              <w:rPr>
                <w:lang w:eastAsia="zh-CN"/>
              </w:rPr>
            </w:pPr>
            <w:r>
              <w:rPr>
                <w:lang w:eastAsia="zh-CN"/>
              </w:rPr>
              <w:t>参照《复印机、打印机和传真机能</w:t>
            </w:r>
            <w:r>
              <w:rPr>
                <w:spacing w:val="3"/>
                <w:lang w:eastAsia="zh-CN"/>
              </w:rPr>
              <w:t xml:space="preserve">  </w:t>
            </w:r>
            <w:r>
              <w:rPr>
                <w:spacing w:val="-4"/>
                <w:lang w:eastAsia="zh-CN"/>
              </w:rPr>
              <w:t>效限定值及能效等级》（GB</w:t>
            </w:r>
            <w:r>
              <w:rPr>
                <w:spacing w:val="-24"/>
                <w:lang w:eastAsia="zh-CN"/>
              </w:rPr>
              <w:t xml:space="preserve"> </w:t>
            </w:r>
            <w:r>
              <w:rPr>
                <w:spacing w:val="-4"/>
                <w:lang w:eastAsia="zh-CN"/>
              </w:rPr>
              <w:t>21521）</w:t>
            </w:r>
            <w:r>
              <w:rPr>
                <w:lang w:eastAsia="zh-CN"/>
              </w:rPr>
              <w:t xml:space="preserve"> </w:t>
            </w:r>
            <w:r>
              <w:rPr>
                <w:spacing w:val="4"/>
                <w:lang w:eastAsia="zh-CN"/>
              </w:rPr>
              <w:t>中打印速度为</w:t>
            </w:r>
            <w:r>
              <w:rPr>
                <w:spacing w:val="38"/>
                <w:lang w:eastAsia="zh-CN"/>
              </w:rPr>
              <w:t xml:space="preserve"> </w:t>
            </w:r>
            <w:r>
              <w:rPr>
                <w:spacing w:val="4"/>
                <w:lang w:eastAsia="zh-CN"/>
              </w:rPr>
              <w:t>15 页/分</w:t>
            </w:r>
            <w:r>
              <w:rPr>
                <w:rFonts w:hint="eastAsia"/>
                <w:spacing w:val="4"/>
                <w:lang w:val="en-US" w:eastAsia="zh-CN"/>
              </w:rPr>
              <w:t xml:space="preserve"> </w:t>
            </w:r>
            <w:r>
              <w:rPr>
                <w:spacing w:val="4"/>
                <w:lang w:eastAsia="zh-CN"/>
              </w:rPr>
              <w:t>的针式打</w:t>
            </w:r>
            <w:r>
              <w:rPr>
                <w:lang w:eastAsia="zh-CN"/>
              </w:rPr>
              <w:t xml:space="preserve">  </w:t>
            </w:r>
            <w:r>
              <w:rPr>
                <w:spacing w:val="2"/>
                <w:lang w:eastAsia="zh-CN"/>
              </w:rPr>
              <w:t>印机相关要求</w:t>
            </w:r>
          </w:p>
        </w:tc>
      </w:tr>
      <w:tr w14:paraId="2CCEA8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jc w:val="center"/>
        </w:trPr>
        <w:tc>
          <w:tcPr>
            <w:tcW w:w="632" w:type="dxa"/>
          </w:tcPr>
          <w:p w14:paraId="0A14500E">
            <w:pPr>
              <w:pStyle w:val="90"/>
              <w:spacing w:before="277" w:line="189" w:lineRule="auto"/>
              <w:ind w:left="246"/>
            </w:pPr>
            <w:r>
              <w:t>3</w:t>
            </w:r>
          </w:p>
        </w:tc>
        <w:tc>
          <w:tcPr>
            <w:tcW w:w="1275" w:type="dxa"/>
          </w:tcPr>
          <w:p w14:paraId="1EA53444">
            <w:pPr>
              <w:pStyle w:val="90"/>
              <w:spacing w:before="90" w:line="281" w:lineRule="auto"/>
              <w:ind w:left="15" w:right="8" w:hanging="6"/>
            </w:pPr>
            <w:r>
              <w:rPr>
                <w:spacing w:val="4"/>
              </w:rPr>
              <w:t>A020202</w:t>
            </w:r>
            <w:r>
              <w:rPr>
                <w:spacing w:val="-34"/>
              </w:rPr>
              <w:t xml:space="preserve"> </w:t>
            </w:r>
            <w:r>
              <w:rPr>
                <w:spacing w:val="4"/>
              </w:rPr>
              <w:t>投影</w:t>
            </w:r>
            <w:r>
              <w:t xml:space="preserve"> 仪</w:t>
            </w:r>
          </w:p>
        </w:tc>
        <w:tc>
          <w:tcPr>
            <w:tcW w:w="1967" w:type="dxa"/>
          </w:tcPr>
          <w:p w14:paraId="52444E5C">
            <w:pPr>
              <w:rPr>
                <w:rFonts w:ascii="Arial"/>
              </w:rPr>
            </w:pPr>
          </w:p>
        </w:tc>
        <w:tc>
          <w:tcPr>
            <w:tcW w:w="2093" w:type="dxa"/>
          </w:tcPr>
          <w:p w14:paraId="41807E16">
            <w:pPr>
              <w:rPr>
                <w:rFonts w:ascii="Arial"/>
              </w:rPr>
            </w:pPr>
          </w:p>
        </w:tc>
        <w:tc>
          <w:tcPr>
            <w:tcW w:w="3247" w:type="dxa"/>
          </w:tcPr>
          <w:p w14:paraId="43BB010E">
            <w:pPr>
              <w:pStyle w:val="90"/>
              <w:spacing w:before="90" w:line="281" w:lineRule="auto"/>
              <w:ind w:left="27" w:hanging="4"/>
              <w:rPr>
                <w:lang w:eastAsia="zh-CN"/>
              </w:rPr>
            </w:pPr>
            <w:r>
              <w:rPr>
                <w:spacing w:val="6"/>
                <w:lang w:eastAsia="zh-CN"/>
              </w:rPr>
              <w:t>《投影机能效限定值及能效等级》</w:t>
            </w:r>
            <w:r>
              <w:rPr>
                <w:lang w:eastAsia="zh-CN"/>
              </w:rPr>
              <w:t xml:space="preserve"> （GB</w:t>
            </w:r>
            <w:r>
              <w:rPr>
                <w:spacing w:val="22"/>
                <w:lang w:eastAsia="zh-CN"/>
              </w:rPr>
              <w:t xml:space="preserve"> </w:t>
            </w:r>
            <w:r>
              <w:rPr>
                <w:lang w:eastAsia="zh-CN"/>
              </w:rPr>
              <w:t>32028）</w:t>
            </w:r>
          </w:p>
        </w:tc>
      </w:tr>
      <w:tr w14:paraId="1074A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jc w:val="center"/>
        </w:trPr>
        <w:tc>
          <w:tcPr>
            <w:tcW w:w="632" w:type="dxa"/>
          </w:tcPr>
          <w:p w14:paraId="4F7B7578">
            <w:pPr>
              <w:spacing w:line="257" w:lineRule="auto"/>
              <w:rPr>
                <w:rFonts w:ascii="Arial"/>
              </w:rPr>
            </w:pPr>
          </w:p>
          <w:p w14:paraId="4372C582">
            <w:pPr>
              <w:pStyle w:val="90"/>
              <w:spacing w:before="62" w:line="189" w:lineRule="auto"/>
              <w:ind w:left="242"/>
            </w:pPr>
            <w:r>
              <w:t>4</w:t>
            </w:r>
          </w:p>
        </w:tc>
        <w:tc>
          <w:tcPr>
            <w:tcW w:w="1275" w:type="dxa"/>
          </w:tcPr>
          <w:p w14:paraId="15025B37">
            <w:pPr>
              <w:pStyle w:val="90"/>
              <w:spacing w:before="133" w:line="288" w:lineRule="auto"/>
              <w:ind w:left="22" w:right="8" w:hanging="13"/>
            </w:pPr>
            <w:r>
              <w:rPr>
                <w:spacing w:val="4"/>
              </w:rPr>
              <w:t>A020204</w:t>
            </w:r>
            <w:r>
              <w:rPr>
                <w:spacing w:val="-34"/>
              </w:rPr>
              <w:t xml:space="preserve"> </w:t>
            </w:r>
            <w:r>
              <w:rPr>
                <w:spacing w:val="4"/>
              </w:rPr>
              <w:t>多功</w:t>
            </w:r>
            <w:r>
              <w:t xml:space="preserve"> </w:t>
            </w:r>
            <w:r>
              <w:rPr>
                <w:spacing w:val="5"/>
              </w:rPr>
              <w:t>能一体机</w:t>
            </w:r>
          </w:p>
        </w:tc>
        <w:tc>
          <w:tcPr>
            <w:tcW w:w="1967" w:type="dxa"/>
          </w:tcPr>
          <w:p w14:paraId="1E5427A1">
            <w:pPr>
              <w:rPr>
                <w:rFonts w:ascii="Arial"/>
              </w:rPr>
            </w:pPr>
          </w:p>
        </w:tc>
        <w:tc>
          <w:tcPr>
            <w:tcW w:w="2093" w:type="dxa"/>
          </w:tcPr>
          <w:p w14:paraId="32C993E2">
            <w:pPr>
              <w:rPr>
                <w:rFonts w:ascii="Arial"/>
              </w:rPr>
            </w:pPr>
          </w:p>
        </w:tc>
        <w:tc>
          <w:tcPr>
            <w:tcW w:w="3247" w:type="dxa"/>
          </w:tcPr>
          <w:p w14:paraId="6FF57E0A">
            <w:pPr>
              <w:pStyle w:val="90"/>
              <w:spacing w:before="133" w:line="288" w:lineRule="auto"/>
              <w:ind w:left="22" w:right="13"/>
              <w:rPr>
                <w:lang w:eastAsia="zh-CN"/>
              </w:rPr>
            </w:pPr>
            <w:r>
              <w:rPr>
                <w:spacing w:val="5"/>
                <w:lang w:eastAsia="zh-CN"/>
              </w:rPr>
              <w:t>《复印机、打印机和传真机能效限</w:t>
            </w:r>
            <w:r>
              <w:rPr>
                <w:lang w:eastAsia="zh-CN"/>
              </w:rPr>
              <w:t xml:space="preserve"> </w:t>
            </w:r>
            <w:r>
              <w:rPr>
                <w:spacing w:val="7"/>
                <w:lang w:eastAsia="zh-CN"/>
              </w:rPr>
              <w:t>定值及能效等级》（</w:t>
            </w:r>
            <w:r>
              <w:rPr>
                <w:lang w:eastAsia="zh-CN"/>
              </w:rPr>
              <w:t>GB</w:t>
            </w:r>
            <w:r>
              <w:rPr>
                <w:spacing w:val="7"/>
                <w:lang w:eastAsia="zh-CN"/>
              </w:rPr>
              <w:t xml:space="preserve"> 21521）</w:t>
            </w:r>
          </w:p>
        </w:tc>
      </w:tr>
      <w:tr w14:paraId="1B4941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jc w:val="center"/>
        </w:trPr>
        <w:tc>
          <w:tcPr>
            <w:tcW w:w="632" w:type="dxa"/>
          </w:tcPr>
          <w:p w14:paraId="265F714E">
            <w:pPr>
              <w:pStyle w:val="90"/>
              <w:spacing w:before="260" w:line="188" w:lineRule="auto"/>
              <w:ind w:left="246"/>
            </w:pPr>
            <w:r>
              <w:t>5</w:t>
            </w:r>
          </w:p>
        </w:tc>
        <w:tc>
          <w:tcPr>
            <w:tcW w:w="1275" w:type="dxa"/>
          </w:tcPr>
          <w:p w14:paraId="53A1E9C0">
            <w:pPr>
              <w:pStyle w:val="90"/>
              <w:spacing w:before="227" w:line="229" w:lineRule="auto"/>
              <w:ind w:left="9"/>
            </w:pPr>
            <w:r>
              <w:rPr>
                <w:spacing w:val="4"/>
              </w:rPr>
              <w:t>A020519</w:t>
            </w:r>
            <w:r>
              <w:rPr>
                <w:spacing w:val="-32"/>
              </w:rPr>
              <w:t xml:space="preserve"> </w:t>
            </w:r>
            <w:r>
              <w:rPr>
                <w:spacing w:val="4"/>
              </w:rPr>
              <w:t>泵</w:t>
            </w:r>
          </w:p>
        </w:tc>
        <w:tc>
          <w:tcPr>
            <w:tcW w:w="1967" w:type="dxa"/>
          </w:tcPr>
          <w:p w14:paraId="000E5161">
            <w:pPr>
              <w:pStyle w:val="90"/>
              <w:spacing w:before="227" w:line="229" w:lineRule="auto"/>
              <w:ind w:left="9"/>
            </w:pPr>
            <w:r>
              <w:rPr>
                <w:spacing w:val="5"/>
              </w:rPr>
              <w:t>A02051901</w:t>
            </w:r>
            <w:r>
              <w:rPr>
                <w:spacing w:val="-33"/>
              </w:rPr>
              <w:t xml:space="preserve"> </w:t>
            </w:r>
            <w:r>
              <w:rPr>
                <w:spacing w:val="5"/>
              </w:rPr>
              <w:t>离心泵</w:t>
            </w:r>
          </w:p>
        </w:tc>
        <w:tc>
          <w:tcPr>
            <w:tcW w:w="2093" w:type="dxa"/>
          </w:tcPr>
          <w:p w14:paraId="68EABFC7">
            <w:pPr>
              <w:rPr>
                <w:rFonts w:ascii="Arial"/>
              </w:rPr>
            </w:pPr>
          </w:p>
        </w:tc>
        <w:tc>
          <w:tcPr>
            <w:tcW w:w="3247" w:type="dxa"/>
          </w:tcPr>
          <w:p w14:paraId="27AAC7BF">
            <w:pPr>
              <w:pStyle w:val="90"/>
              <w:spacing w:before="71" w:line="272" w:lineRule="auto"/>
              <w:ind w:left="17" w:right="11" w:firstLine="6"/>
              <w:rPr>
                <w:lang w:eastAsia="zh-CN"/>
              </w:rPr>
            </w:pPr>
            <w:r>
              <w:rPr>
                <w:spacing w:val="19"/>
                <w:lang w:eastAsia="zh-CN"/>
              </w:rPr>
              <w:t>《清水离心泵能效限定值及节能</w:t>
            </w:r>
            <w:r>
              <w:rPr>
                <w:spacing w:val="2"/>
                <w:lang w:eastAsia="zh-CN"/>
              </w:rPr>
              <w:t xml:space="preserve"> </w:t>
            </w:r>
            <w:r>
              <w:rPr>
                <w:spacing w:val="4"/>
                <w:lang w:eastAsia="zh-CN"/>
              </w:rPr>
              <w:t>评价值》（</w:t>
            </w:r>
            <w:r>
              <w:rPr>
                <w:lang w:eastAsia="zh-CN"/>
              </w:rPr>
              <w:t>GB</w:t>
            </w:r>
            <w:r>
              <w:rPr>
                <w:spacing w:val="39"/>
                <w:lang w:eastAsia="zh-CN"/>
              </w:rPr>
              <w:t xml:space="preserve"> </w:t>
            </w:r>
            <w:r>
              <w:rPr>
                <w:spacing w:val="4"/>
                <w:lang w:eastAsia="zh-CN"/>
              </w:rPr>
              <w:t>19762）</w:t>
            </w:r>
          </w:p>
        </w:tc>
      </w:tr>
      <w:tr w14:paraId="1E1ACC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7" w:hRule="atLeast"/>
          <w:jc w:val="center"/>
        </w:trPr>
        <w:tc>
          <w:tcPr>
            <w:tcW w:w="632" w:type="dxa"/>
            <w:vMerge w:val="restart"/>
            <w:tcBorders>
              <w:bottom w:val="nil"/>
            </w:tcBorders>
          </w:tcPr>
          <w:p w14:paraId="7432C859">
            <w:pPr>
              <w:spacing w:line="300" w:lineRule="auto"/>
              <w:rPr>
                <w:rFonts w:ascii="Arial"/>
              </w:rPr>
            </w:pPr>
          </w:p>
          <w:p w14:paraId="6118A67C">
            <w:pPr>
              <w:spacing w:line="300" w:lineRule="auto"/>
              <w:rPr>
                <w:rFonts w:ascii="Arial"/>
              </w:rPr>
            </w:pPr>
          </w:p>
          <w:p w14:paraId="6E8C083E">
            <w:pPr>
              <w:spacing w:line="301" w:lineRule="auto"/>
              <w:rPr>
                <w:rFonts w:ascii="Arial"/>
              </w:rPr>
            </w:pPr>
          </w:p>
          <w:p w14:paraId="7ABC1025">
            <w:pPr>
              <w:pStyle w:val="90"/>
              <w:spacing w:before="62" w:line="189" w:lineRule="auto"/>
              <w:ind w:left="244"/>
            </w:pPr>
            <w:r>
              <w:t>6</w:t>
            </w:r>
          </w:p>
        </w:tc>
        <w:tc>
          <w:tcPr>
            <w:tcW w:w="1275" w:type="dxa"/>
            <w:vMerge w:val="restart"/>
            <w:tcBorders>
              <w:bottom w:val="nil"/>
            </w:tcBorders>
          </w:tcPr>
          <w:p w14:paraId="65E1C836">
            <w:pPr>
              <w:spacing w:line="357" w:lineRule="auto"/>
              <w:rPr>
                <w:rFonts w:ascii="Arial"/>
              </w:rPr>
            </w:pPr>
          </w:p>
          <w:p w14:paraId="527AD0D7">
            <w:pPr>
              <w:spacing w:line="358" w:lineRule="auto"/>
              <w:rPr>
                <w:rFonts w:ascii="Arial"/>
              </w:rPr>
            </w:pPr>
          </w:p>
          <w:p w14:paraId="19A28B81">
            <w:pPr>
              <w:pStyle w:val="90"/>
              <w:spacing w:before="61" w:line="289" w:lineRule="auto"/>
              <w:ind w:left="21" w:right="8" w:hanging="12"/>
            </w:pPr>
            <w:r>
              <w:rPr>
                <w:spacing w:val="5"/>
              </w:rPr>
              <w:t>A020523</w:t>
            </w:r>
            <w:r>
              <w:rPr>
                <w:spacing w:val="-43"/>
              </w:rPr>
              <w:t xml:space="preserve"> </w:t>
            </w:r>
            <w:r>
              <w:rPr>
                <w:spacing w:val="5"/>
              </w:rPr>
              <w:t>制冷</w:t>
            </w:r>
            <w:r>
              <w:t xml:space="preserve"> </w:t>
            </w:r>
            <w:r>
              <w:rPr>
                <w:spacing w:val="5"/>
              </w:rPr>
              <w:t>空调设备</w:t>
            </w:r>
          </w:p>
        </w:tc>
        <w:tc>
          <w:tcPr>
            <w:tcW w:w="1967" w:type="dxa"/>
            <w:vMerge w:val="restart"/>
            <w:tcBorders>
              <w:bottom w:val="nil"/>
            </w:tcBorders>
          </w:tcPr>
          <w:p w14:paraId="06F589F9">
            <w:pPr>
              <w:spacing w:line="357" w:lineRule="auto"/>
              <w:rPr>
                <w:rFonts w:ascii="Arial"/>
              </w:rPr>
            </w:pPr>
          </w:p>
          <w:p w14:paraId="55AFC579">
            <w:pPr>
              <w:spacing w:line="357" w:lineRule="auto"/>
              <w:rPr>
                <w:rFonts w:ascii="Arial"/>
              </w:rPr>
            </w:pPr>
          </w:p>
          <w:p w14:paraId="6C69E0AE">
            <w:pPr>
              <w:pStyle w:val="90"/>
              <w:spacing w:before="62" w:line="288" w:lineRule="auto"/>
              <w:ind w:left="15" w:right="10" w:firstLine="3"/>
            </w:pPr>
            <w:r>
              <w:rPr>
                <w:spacing w:val="3"/>
              </w:rPr>
              <w:t>★A02052301 制冷压</w:t>
            </w:r>
            <w:r>
              <w:rPr>
                <w:spacing w:val="12"/>
              </w:rPr>
              <w:t xml:space="preserve"> </w:t>
            </w:r>
            <w:r>
              <w:rPr>
                <w:spacing w:val="5"/>
              </w:rPr>
              <w:t>缩机</w:t>
            </w:r>
          </w:p>
        </w:tc>
        <w:tc>
          <w:tcPr>
            <w:tcW w:w="2093" w:type="dxa"/>
          </w:tcPr>
          <w:p w14:paraId="1EA9B95B">
            <w:pPr>
              <w:spacing w:line="250" w:lineRule="auto"/>
              <w:rPr>
                <w:rFonts w:ascii="Arial"/>
              </w:rPr>
            </w:pPr>
          </w:p>
          <w:p w14:paraId="1F5465F9">
            <w:pPr>
              <w:spacing w:line="251" w:lineRule="auto"/>
              <w:rPr>
                <w:rFonts w:ascii="Arial"/>
              </w:rPr>
            </w:pPr>
          </w:p>
          <w:p w14:paraId="0F6B0D41">
            <w:pPr>
              <w:pStyle w:val="90"/>
              <w:spacing w:before="61" w:line="228" w:lineRule="auto"/>
              <w:ind w:left="18"/>
            </w:pPr>
            <w:r>
              <w:rPr>
                <w:spacing w:val="6"/>
              </w:rPr>
              <w:t>冷水机组</w:t>
            </w:r>
          </w:p>
        </w:tc>
        <w:tc>
          <w:tcPr>
            <w:tcW w:w="3247" w:type="dxa"/>
          </w:tcPr>
          <w:p w14:paraId="5C35F4A1">
            <w:pPr>
              <w:pStyle w:val="90"/>
              <w:spacing w:before="96" w:line="294" w:lineRule="auto"/>
              <w:ind w:left="17" w:right="11" w:firstLine="5"/>
              <w:rPr>
                <w:lang w:eastAsia="zh-CN"/>
              </w:rPr>
            </w:pPr>
            <w:r>
              <w:rPr>
                <w:spacing w:val="19"/>
                <w:lang w:eastAsia="zh-CN"/>
              </w:rPr>
              <w:t>《冷水机组能效限定值及能效等</w:t>
            </w:r>
            <w:r>
              <w:rPr>
                <w:spacing w:val="2"/>
                <w:lang w:eastAsia="zh-CN"/>
              </w:rPr>
              <w:t xml:space="preserve"> </w:t>
            </w:r>
            <w:r>
              <w:rPr>
                <w:spacing w:val="6"/>
                <w:lang w:eastAsia="zh-CN"/>
              </w:rPr>
              <w:t>级》（</w:t>
            </w:r>
            <w:r>
              <w:rPr>
                <w:lang w:eastAsia="zh-CN"/>
              </w:rPr>
              <w:t>GB</w:t>
            </w:r>
            <w:r>
              <w:rPr>
                <w:spacing w:val="-21"/>
                <w:lang w:eastAsia="zh-CN"/>
              </w:rPr>
              <w:t xml:space="preserve"> </w:t>
            </w:r>
            <w:r>
              <w:rPr>
                <w:spacing w:val="6"/>
                <w:lang w:eastAsia="zh-CN"/>
              </w:rPr>
              <w:t>19577</w:t>
            </w:r>
            <w:r>
              <w:rPr>
                <w:spacing w:val="9"/>
                <w:lang w:eastAsia="zh-CN"/>
              </w:rPr>
              <w:t>），</w:t>
            </w:r>
            <w:r>
              <w:rPr>
                <w:spacing w:val="6"/>
                <w:lang w:eastAsia="zh-CN"/>
              </w:rPr>
              <w:t>《低环境温度</w:t>
            </w:r>
            <w:r>
              <w:rPr>
                <w:lang w:eastAsia="zh-CN"/>
              </w:rPr>
              <w:t xml:space="preserve"> </w:t>
            </w:r>
            <w:r>
              <w:rPr>
                <w:spacing w:val="5"/>
                <w:lang w:eastAsia="zh-CN"/>
              </w:rPr>
              <w:t>空气源热泵（冷水）机组能效限定</w:t>
            </w:r>
            <w:r>
              <w:rPr>
                <w:spacing w:val="6"/>
                <w:lang w:eastAsia="zh-CN"/>
              </w:rPr>
              <w:t xml:space="preserve"> </w:t>
            </w:r>
            <w:r>
              <w:rPr>
                <w:spacing w:val="7"/>
                <w:lang w:eastAsia="zh-CN"/>
              </w:rPr>
              <w:t>值及能效等级》（</w:t>
            </w:r>
            <w:r>
              <w:rPr>
                <w:lang w:eastAsia="zh-CN"/>
              </w:rPr>
              <w:t>GB</w:t>
            </w:r>
            <w:r>
              <w:rPr>
                <w:spacing w:val="7"/>
                <w:lang w:eastAsia="zh-CN"/>
              </w:rPr>
              <w:t xml:space="preserve"> 37480）</w:t>
            </w:r>
          </w:p>
        </w:tc>
      </w:tr>
      <w:tr w14:paraId="4234CD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4" w:hRule="atLeast"/>
          <w:jc w:val="center"/>
        </w:trPr>
        <w:tc>
          <w:tcPr>
            <w:tcW w:w="632" w:type="dxa"/>
            <w:vMerge w:val="continue"/>
            <w:tcBorders>
              <w:top w:val="nil"/>
            </w:tcBorders>
          </w:tcPr>
          <w:p w14:paraId="7AAC0BF3">
            <w:pPr>
              <w:rPr>
                <w:rFonts w:ascii="Arial"/>
              </w:rPr>
            </w:pPr>
          </w:p>
        </w:tc>
        <w:tc>
          <w:tcPr>
            <w:tcW w:w="1275" w:type="dxa"/>
            <w:vMerge w:val="continue"/>
            <w:tcBorders>
              <w:top w:val="nil"/>
            </w:tcBorders>
          </w:tcPr>
          <w:p w14:paraId="4C889190">
            <w:pPr>
              <w:rPr>
                <w:rFonts w:ascii="Arial"/>
              </w:rPr>
            </w:pPr>
          </w:p>
        </w:tc>
        <w:tc>
          <w:tcPr>
            <w:tcW w:w="1967" w:type="dxa"/>
            <w:vMerge w:val="continue"/>
            <w:tcBorders>
              <w:top w:val="nil"/>
            </w:tcBorders>
          </w:tcPr>
          <w:p w14:paraId="0DBA18A5">
            <w:pPr>
              <w:rPr>
                <w:rFonts w:ascii="Arial"/>
              </w:rPr>
            </w:pPr>
          </w:p>
        </w:tc>
        <w:tc>
          <w:tcPr>
            <w:tcW w:w="2093" w:type="dxa"/>
          </w:tcPr>
          <w:p w14:paraId="40AD5AE9">
            <w:pPr>
              <w:pStyle w:val="90"/>
              <w:spacing w:before="275" w:line="228" w:lineRule="auto"/>
              <w:ind w:left="19"/>
            </w:pPr>
            <w:r>
              <w:rPr>
                <w:spacing w:val="7"/>
              </w:rPr>
              <w:t>水源热泵机组</w:t>
            </w:r>
          </w:p>
        </w:tc>
        <w:tc>
          <w:tcPr>
            <w:tcW w:w="3247" w:type="dxa"/>
          </w:tcPr>
          <w:p w14:paraId="119B285C">
            <w:pPr>
              <w:pStyle w:val="90"/>
              <w:spacing w:before="120" w:line="288" w:lineRule="auto"/>
              <w:ind w:left="17" w:right="13" w:firstLine="6"/>
              <w:rPr>
                <w:lang w:eastAsia="zh-CN"/>
              </w:rPr>
            </w:pPr>
            <w:r>
              <w:rPr>
                <w:spacing w:val="5"/>
                <w:lang w:eastAsia="zh-CN"/>
              </w:rPr>
              <w:t>《水（地）源热泵机组能效限定值</w:t>
            </w:r>
            <w:r>
              <w:rPr>
                <w:lang w:eastAsia="zh-CN"/>
              </w:rPr>
              <w:t xml:space="preserve"> </w:t>
            </w:r>
            <w:r>
              <w:rPr>
                <w:spacing w:val="7"/>
                <w:lang w:eastAsia="zh-CN"/>
              </w:rPr>
              <w:t>及能效等级》（</w:t>
            </w:r>
            <w:r>
              <w:rPr>
                <w:lang w:eastAsia="zh-CN"/>
              </w:rPr>
              <w:t>GB</w:t>
            </w:r>
            <w:r>
              <w:rPr>
                <w:spacing w:val="7"/>
                <w:lang w:eastAsia="zh-CN"/>
              </w:rPr>
              <w:t xml:space="preserve"> 30721）</w:t>
            </w:r>
          </w:p>
        </w:tc>
      </w:tr>
    </w:tbl>
    <w:p w14:paraId="3C868C6D">
      <w:pPr>
        <w:rPr>
          <w:rFonts w:ascii="Arial"/>
        </w:rPr>
      </w:pPr>
    </w:p>
    <w:p w14:paraId="1BB3C256">
      <w:pPr>
        <w:rPr>
          <w:rFonts w:ascii="Arial" w:hAnsi="Arial" w:eastAsia="Arial" w:cs="Arial"/>
          <w:szCs w:val="21"/>
        </w:rPr>
        <w:sectPr>
          <w:headerReference r:id="rId8" w:type="default"/>
          <w:pgSz w:w="11906" w:h="16838"/>
          <w:pgMar w:top="1431" w:right="1691" w:bottom="0" w:left="1783" w:header="0" w:footer="0" w:gutter="0"/>
          <w:cols w:space="720" w:num="1"/>
        </w:sectPr>
      </w:pPr>
    </w:p>
    <w:p w14:paraId="4762D7D4">
      <w:pPr>
        <w:spacing w:line="91" w:lineRule="auto"/>
        <w:rPr>
          <w:rFonts w:ascii="Arial"/>
          <w:sz w:val="2"/>
        </w:rPr>
      </w:pPr>
    </w:p>
    <w:tbl>
      <w:tblPr>
        <w:tblStyle w:val="91"/>
        <w:tblW w:w="921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2"/>
        <w:gridCol w:w="1275"/>
        <w:gridCol w:w="1967"/>
        <w:gridCol w:w="2093"/>
        <w:gridCol w:w="3247"/>
      </w:tblGrid>
      <w:tr w14:paraId="011648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jc w:val="center"/>
        </w:trPr>
        <w:tc>
          <w:tcPr>
            <w:tcW w:w="632" w:type="dxa"/>
            <w:vMerge w:val="restart"/>
            <w:tcBorders>
              <w:bottom w:val="nil"/>
            </w:tcBorders>
          </w:tcPr>
          <w:p w14:paraId="20351249">
            <w:pPr>
              <w:rPr>
                <w:rFonts w:ascii="Arial"/>
              </w:rPr>
            </w:pPr>
          </w:p>
        </w:tc>
        <w:tc>
          <w:tcPr>
            <w:tcW w:w="1275" w:type="dxa"/>
            <w:vMerge w:val="restart"/>
            <w:tcBorders>
              <w:bottom w:val="nil"/>
            </w:tcBorders>
          </w:tcPr>
          <w:p w14:paraId="19B4306E">
            <w:pPr>
              <w:rPr>
                <w:rFonts w:ascii="Arial"/>
              </w:rPr>
            </w:pPr>
          </w:p>
        </w:tc>
        <w:tc>
          <w:tcPr>
            <w:tcW w:w="1967" w:type="dxa"/>
          </w:tcPr>
          <w:p w14:paraId="06D37C74">
            <w:pPr>
              <w:rPr>
                <w:rFonts w:ascii="Arial"/>
              </w:rPr>
            </w:pPr>
          </w:p>
        </w:tc>
        <w:tc>
          <w:tcPr>
            <w:tcW w:w="2093" w:type="dxa"/>
          </w:tcPr>
          <w:p w14:paraId="237E9F44">
            <w:pPr>
              <w:pStyle w:val="90"/>
              <w:spacing w:before="159" w:line="294" w:lineRule="auto"/>
              <w:ind w:left="19" w:right="11" w:firstLine="1"/>
              <w:rPr>
                <w:lang w:eastAsia="zh-CN"/>
              </w:rPr>
            </w:pPr>
            <w:r>
              <w:rPr>
                <w:spacing w:val="18"/>
                <w:lang w:eastAsia="zh-CN"/>
              </w:rPr>
              <w:t>溴化锂吸收式冷水机</w:t>
            </w:r>
            <w:r>
              <w:rPr>
                <w:spacing w:val="4"/>
                <w:lang w:eastAsia="zh-CN"/>
              </w:rPr>
              <w:t xml:space="preserve"> </w:t>
            </w:r>
            <w:r>
              <w:rPr>
                <w:lang w:eastAsia="zh-CN"/>
              </w:rPr>
              <w:t>组</w:t>
            </w:r>
          </w:p>
        </w:tc>
        <w:tc>
          <w:tcPr>
            <w:tcW w:w="3247" w:type="dxa"/>
          </w:tcPr>
          <w:p w14:paraId="2537308A">
            <w:pPr>
              <w:pStyle w:val="90"/>
              <w:spacing w:before="160" w:line="288" w:lineRule="auto"/>
              <w:ind w:left="22" w:right="11"/>
              <w:rPr>
                <w:lang w:eastAsia="zh-CN"/>
              </w:rPr>
            </w:pPr>
            <w:r>
              <w:rPr>
                <w:spacing w:val="19"/>
                <w:lang w:eastAsia="zh-CN"/>
              </w:rPr>
              <w:t>《溴化锂吸收式冷水机组能效限</w:t>
            </w:r>
            <w:r>
              <w:rPr>
                <w:spacing w:val="2"/>
                <w:lang w:eastAsia="zh-CN"/>
              </w:rPr>
              <w:t xml:space="preserve"> </w:t>
            </w:r>
            <w:r>
              <w:rPr>
                <w:spacing w:val="7"/>
                <w:lang w:eastAsia="zh-CN"/>
              </w:rPr>
              <w:t>定值及能效等级》（</w:t>
            </w:r>
            <w:r>
              <w:rPr>
                <w:lang w:eastAsia="zh-CN"/>
              </w:rPr>
              <w:t>GB</w:t>
            </w:r>
            <w:r>
              <w:rPr>
                <w:spacing w:val="7"/>
                <w:lang w:eastAsia="zh-CN"/>
              </w:rPr>
              <w:t xml:space="preserve"> 29540）</w:t>
            </w:r>
          </w:p>
        </w:tc>
      </w:tr>
      <w:tr w14:paraId="316ABD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jc w:val="center"/>
        </w:trPr>
        <w:tc>
          <w:tcPr>
            <w:tcW w:w="632" w:type="dxa"/>
            <w:vMerge w:val="continue"/>
            <w:tcBorders>
              <w:top w:val="nil"/>
              <w:bottom w:val="nil"/>
            </w:tcBorders>
          </w:tcPr>
          <w:p w14:paraId="13993BBD">
            <w:pPr>
              <w:rPr>
                <w:rFonts w:ascii="Arial"/>
              </w:rPr>
            </w:pPr>
          </w:p>
        </w:tc>
        <w:tc>
          <w:tcPr>
            <w:tcW w:w="1275" w:type="dxa"/>
            <w:vMerge w:val="continue"/>
            <w:tcBorders>
              <w:top w:val="nil"/>
              <w:bottom w:val="nil"/>
            </w:tcBorders>
          </w:tcPr>
          <w:p w14:paraId="011F5F9D">
            <w:pPr>
              <w:rPr>
                <w:rFonts w:ascii="Arial"/>
              </w:rPr>
            </w:pPr>
          </w:p>
        </w:tc>
        <w:tc>
          <w:tcPr>
            <w:tcW w:w="1967" w:type="dxa"/>
            <w:vMerge w:val="restart"/>
            <w:tcBorders>
              <w:bottom w:val="nil"/>
            </w:tcBorders>
          </w:tcPr>
          <w:p w14:paraId="4030B0D3">
            <w:pPr>
              <w:spacing w:line="265" w:lineRule="auto"/>
              <w:rPr>
                <w:rFonts w:ascii="Arial"/>
              </w:rPr>
            </w:pPr>
          </w:p>
          <w:p w14:paraId="4E857C4C">
            <w:pPr>
              <w:spacing w:line="265" w:lineRule="auto"/>
              <w:rPr>
                <w:rFonts w:ascii="Arial"/>
              </w:rPr>
            </w:pPr>
          </w:p>
          <w:p w14:paraId="3ACA75A7">
            <w:pPr>
              <w:spacing w:line="265" w:lineRule="auto"/>
              <w:rPr>
                <w:rFonts w:ascii="Arial"/>
              </w:rPr>
            </w:pPr>
          </w:p>
          <w:p w14:paraId="32F7BEE1">
            <w:pPr>
              <w:pStyle w:val="90"/>
              <w:spacing w:before="62" w:line="294" w:lineRule="auto"/>
              <w:ind w:left="17" w:right="10"/>
            </w:pPr>
            <w:r>
              <w:rPr>
                <w:spacing w:val="3"/>
              </w:rPr>
              <w:t>★A02052305 空调机</w:t>
            </w:r>
            <w:r>
              <w:rPr>
                <w:spacing w:val="12"/>
              </w:rPr>
              <w:t xml:space="preserve"> </w:t>
            </w:r>
            <w:r>
              <w:t>组</w:t>
            </w:r>
          </w:p>
        </w:tc>
        <w:tc>
          <w:tcPr>
            <w:tcW w:w="2093" w:type="dxa"/>
          </w:tcPr>
          <w:p w14:paraId="47BF4D9A">
            <w:pPr>
              <w:pStyle w:val="90"/>
              <w:spacing w:before="65" w:line="284" w:lineRule="auto"/>
              <w:ind w:left="15" w:right="11" w:firstLine="10"/>
              <w:rPr>
                <w:lang w:eastAsia="zh-CN"/>
              </w:rPr>
            </w:pPr>
            <w:r>
              <w:rPr>
                <w:spacing w:val="15"/>
                <w:lang w:eastAsia="zh-CN"/>
              </w:rPr>
              <w:t>多联式空调（热泵）</w:t>
            </w:r>
            <w:r>
              <w:rPr>
                <w:spacing w:val="7"/>
                <w:lang w:eastAsia="zh-CN"/>
              </w:rPr>
              <w:t xml:space="preserve"> </w:t>
            </w:r>
            <w:r>
              <w:rPr>
                <w:spacing w:val="-8"/>
                <w:lang w:eastAsia="zh-CN"/>
              </w:rPr>
              <w:t>机</w:t>
            </w:r>
            <w:r>
              <w:rPr>
                <w:spacing w:val="34"/>
                <w:lang w:eastAsia="zh-CN"/>
              </w:rPr>
              <w:t xml:space="preserve">  </w:t>
            </w:r>
            <w:r>
              <w:rPr>
                <w:spacing w:val="-8"/>
                <w:lang w:eastAsia="zh-CN"/>
              </w:rPr>
              <w:t>组</w:t>
            </w:r>
            <w:r>
              <w:rPr>
                <w:spacing w:val="2"/>
                <w:lang w:eastAsia="zh-CN"/>
              </w:rPr>
              <w:t xml:space="preserve">   </w:t>
            </w:r>
            <w:r>
              <w:rPr>
                <w:spacing w:val="-8"/>
                <w:lang w:eastAsia="zh-CN"/>
              </w:rPr>
              <w:t>(</w:t>
            </w:r>
            <w:r>
              <w:rPr>
                <w:spacing w:val="33"/>
                <w:lang w:eastAsia="zh-CN"/>
              </w:rPr>
              <w:t xml:space="preserve">  </w:t>
            </w:r>
            <w:r>
              <w:rPr>
                <w:spacing w:val="-8"/>
                <w:lang w:eastAsia="zh-CN"/>
              </w:rPr>
              <w:t>制</w:t>
            </w:r>
            <w:r>
              <w:rPr>
                <w:spacing w:val="35"/>
                <w:lang w:eastAsia="zh-CN"/>
              </w:rPr>
              <w:t xml:space="preserve">  </w:t>
            </w:r>
            <w:r>
              <w:rPr>
                <w:spacing w:val="-8"/>
                <w:lang w:eastAsia="zh-CN"/>
              </w:rPr>
              <w:t>冷</w:t>
            </w:r>
            <w:r>
              <w:rPr>
                <w:lang w:eastAsia="zh-CN"/>
              </w:rPr>
              <w:t xml:space="preserve"> </w:t>
            </w:r>
            <w:r>
              <w:rPr>
                <w:spacing w:val="5"/>
                <w:lang w:eastAsia="zh-CN"/>
              </w:rPr>
              <w:t>量&gt;14000W)</w:t>
            </w:r>
          </w:p>
        </w:tc>
        <w:tc>
          <w:tcPr>
            <w:tcW w:w="3247" w:type="dxa"/>
          </w:tcPr>
          <w:p w14:paraId="678F2B46">
            <w:pPr>
              <w:pStyle w:val="90"/>
              <w:spacing w:before="223" w:line="288" w:lineRule="auto"/>
              <w:ind w:left="22"/>
              <w:rPr>
                <w:lang w:eastAsia="zh-CN"/>
              </w:rPr>
            </w:pPr>
            <w:r>
              <w:rPr>
                <w:lang w:eastAsia="zh-CN"/>
              </w:rPr>
              <w:t>《多联式空调（热泵）机组能效限</w:t>
            </w:r>
            <w:r>
              <w:rPr>
                <w:spacing w:val="2"/>
                <w:lang w:eastAsia="zh-CN"/>
              </w:rPr>
              <w:t xml:space="preserve">  </w:t>
            </w:r>
            <w:r>
              <w:rPr>
                <w:spacing w:val="-4"/>
                <w:lang w:eastAsia="zh-CN"/>
              </w:rPr>
              <w:t>定值及能源效率等级》（GB</w:t>
            </w:r>
            <w:r>
              <w:rPr>
                <w:spacing w:val="-24"/>
                <w:lang w:eastAsia="zh-CN"/>
              </w:rPr>
              <w:t xml:space="preserve"> </w:t>
            </w:r>
            <w:r>
              <w:rPr>
                <w:spacing w:val="-4"/>
                <w:lang w:eastAsia="zh-CN"/>
              </w:rPr>
              <w:t>21454）</w:t>
            </w:r>
          </w:p>
        </w:tc>
      </w:tr>
      <w:tr w14:paraId="665A1C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6" w:hRule="atLeast"/>
          <w:jc w:val="center"/>
        </w:trPr>
        <w:tc>
          <w:tcPr>
            <w:tcW w:w="632" w:type="dxa"/>
            <w:vMerge w:val="continue"/>
            <w:tcBorders>
              <w:top w:val="nil"/>
              <w:bottom w:val="nil"/>
            </w:tcBorders>
          </w:tcPr>
          <w:p w14:paraId="579789BD">
            <w:pPr>
              <w:rPr>
                <w:rFonts w:ascii="Arial"/>
              </w:rPr>
            </w:pPr>
          </w:p>
        </w:tc>
        <w:tc>
          <w:tcPr>
            <w:tcW w:w="1275" w:type="dxa"/>
            <w:vMerge w:val="continue"/>
            <w:tcBorders>
              <w:top w:val="nil"/>
              <w:bottom w:val="nil"/>
            </w:tcBorders>
          </w:tcPr>
          <w:p w14:paraId="1E5BC1AB">
            <w:pPr>
              <w:rPr>
                <w:rFonts w:ascii="Arial"/>
              </w:rPr>
            </w:pPr>
          </w:p>
        </w:tc>
        <w:tc>
          <w:tcPr>
            <w:tcW w:w="1967" w:type="dxa"/>
            <w:vMerge w:val="continue"/>
            <w:tcBorders>
              <w:top w:val="nil"/>
            </w:tcBorders>
          </w:tcPr>
          <w:p w14:paraId="2494ED84">
            <w:pPr>
              <w:rPr>
                <w:rFonts w:ascii="Arial"/>
              </w:rPr>
            </w:pPr>
          </w:p>
        </w:tc>
        <w:tc>
          <w:tcPr>
            <w:tcW w:w="2093" w:type="dxa"/>
          </w:tcPr>
          <w:p w14:paraId="062AEB1C">
            <w:pPr>
              <w:spacing w:line="319" w:lineRule="auto"/>
              <w:rPr>
                <w:rFonts w:ascii="Arial"/>
              </w:rPr>
            </w:pPr>
          </w:p>
          <w:p w14:paraId="3048CF1F">
            <w:pPr>
              <w:pStyle w:val="90"/>
              <w:spacing w:before="61" w:line="289" w:lineRule="auto"/>
              <w:ind w:left="51" w:right="11" w:hanging="33"/>
              <w:rPr>
                <w:lang w:eastAsia="zh-CN"/>
              </w:rPr>
            </w:pPr>
            <w:r>
              <w:rPr>
                <w:spacing w:val="44"/>
                <w:lang w:eastAsia="zh-CN"/>
              </w:rPr>
              <w:t>单元式空气调节机</w:t>
            </w:r>
            <w:r>
              <w:rPr>
                <w:spacing w:val="6"/>
                <w:lang w:eastAsia="zh-CN"/>
              </w:rPr>
              <w:t xml:space="preserve"> </w:t>
            </w:r>
            <w:r>
              <w:rPr>
                <w:spacing w:val="2"/>
                <w:lang w:eastAsia="zh-CN"/>
              </w:rPr>
              <w:t>(制冷量&gt;14000W)</w:t>
            </w:r>
          </w:p>
        </w:tc>
        <w:tc>
          <w:tcPr>
            <w:tcW w:w="3247" w:type="dxa"/>
          </w:tcPr>
          <w:p w14:paraId="619B5779">
            <w:pPr>
              <w:pStyle w:val="90"/>
              <w:spacing w:before="72" w:line="290" w:lineRule="auto"/>
              <w:ind w:left="16" w:right="11" w:firstLine="6"/>
              <w:rPr>
                <w:lang w:eastAsia="zh-CN"/>
              </w:rPr>
            </w:pPr>
            <w:r>
              <w:rPr>
                <w:spacing w:val="19"/>
                <w:lang w:eastAsia="zh-CN"/>
              </w:rPr>
              <w:t>《单元式空气调节机能效限定值</w:t>
            </w:r>
            <w:r>
              <w:rPr>
                <w:spacing w:val="2"/>
                <w:lang w:eastAsia="zh-CN"/>
              </w:rPr>
              <w:t xml:space="preserve"> </w:t>
            </w:r>
            <w:r>
              <w:rPr>
                <w:spacing w:val="6"/>
                <w:lang w:eastAsia="zh-CN"/>
              </w:rPr>
              <w:t>及能效等级》（</w:t>
            </w:r>
            <w:r>
              <w:rPr>
                <w:lang w:eastAsia="zh-CN"/>
              </w:rPr>
              <w:t>GB</w:t>
            </w:r>
            <w:r>
              <w:rPr>
                <w:spacing w:val="-13"/>
                <w:lang w:eastAsia="zh-CN"/>
              </w:rPr>
              <w:t xml:space="preserve"> </w:t>
            </w:r>
            <w:r>
              <w:rPr>
                <w:spacing w:val="6"/>
                <w:lang w:eastAsia="zh-CN"/>
              </w:rPr>
              <w:t>19576）《风管</w:t>
            </w:r>
            <w:r>
              <w:rPr>
                <w:lang w:eastAsia="zh-CN"/>
              </w:rPr>
              <w:t xml:space="preserve"> </w:t>
            </w:r>
            <w:r>
              <w:rPr>
                <w:spacing w:val="19"/>
                <w:lang w:eastAsia="zh-CN"/>
              </w:rPr>
              <w:t>送风式空调机组能效限定值及能</w:t>
            </w:r>
            <w:r>
              <w:rPr>
                <w:spacing w:val="9"/>
                <w:lang w:eastAsia="zh-CN"/>
              </w:rPr>
              <w:t xml:space="preserve"> </w:t>
            </w:r>
            <w:r>
              <w:rPr>
                <w:spacing w:val="7"/>
                <w:lang w:eastAsia="zh-CN"/>
              </w:rPr>
              <w:t>效等级》（</w:t>
            </w:r>
            <w:r>
              <w:rPr>
                <w:lang w:eastAsia="zh-CN"/>
              </w:rPr>
              <w:t>GB</w:t>
            </w:r>
            <w:r>
              <w:rPr>
                <w:spacing w:val="7"/>
                <w:lang w:eastAsia="zh-CN"/>
              </w:rPr>
              <w:t xml:space="preserve"> 37479）</w:t>
            </w:r>
          </w:p>
        </w:tc>
      </w:tr>
      <w:tr w14:paraId="365FE6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6" w:hRule="atLeast"/>
          <w:jc w:val="center"/>
        </w:trPr>
        <w:tc>
          <w:tcPr>
            <w:tcW w:w="632" w:type="dxa"/>
            <w:vMerge w:val="continue"/>
            <w:tcBorders>
              <w:top w:val="nil"/>
              <w:bottom w:val="nil"/>
            </w:tcBorders>
          </w:tcPr>
          <w:p w14:paraId="5C401685">
            <w:pPr>
              <w:rPr>
                <w:rFonts w:ascii="Arial"/>
              </w:rPr>
            </w:pPr>
          </w:p>
        </w:tc>
        <w:tc>
          <w:tcPr>
            <w:tcW w:w="1275" w:type="dxa"/>
            <w:vMerge w:val="continue"/>
            <w:tcBorders>
              <w:top w:val="nil"/>
              <w:bottom w:val="nil"/>
            </w:tcBorders>
          </w:tcPr>
          <w:p w14:paraId="72E86616">
            <w:pPr>
              <w:rPr>
                <w:rFonts w:ascii="Arial"/>
              </w:rPr>
            </w:pPr>
          </w:p>
        </w:tc>
        <w:tc>
          <w:tcPr>
            <w:tcW w:w="1967" w:type="dxa"/>
          </w:tcPr>
          <w:p w14:paraId="64A23399">
            <w:pPr>
              <w:pStyle w:val="90"/>
              <w:spacing w:before="145" w:line="287" w:lineRule="auto"/>
              <w:ind w:left="17" w:right="10" w:firstLine="1"/>
              <w:rPr>
                <w:lang w:eastAsia="zh-CN"/>
              </w:rPr>
            </w:pPr>
            <w:r>
              <w:rPr>
                <w:spacing w:val="3"/>
                <w:lang w:eastAsia="zh-CN"/>
              </w:rPr>
              <w:t>★A02052309 专用制</w:t>
            </w:r>
            <w:r>
              <w:rPr>
                <w:spacing w:val="12"/>
                <w:lang w:eastAsia="zh-CN"/>
              </w:rPr>
              <w:t xml:space="preserve"> </w:t>
            </w:r>
            <w:r>
              <w:rPr>
                <w:spacing w:val="8"/>
                <w:lang w:eastAsia="zh-CN"/>
              </w:rPr>
              <w:t>冷、空调设备</w:t>
            </w:r>
          </w:p>
        </w:tc>
        <w:tc>
          <w:tcPr>
            <w:tcW w:w="2093" w:type="dxa"/>
          </w:tcPr>
          <w:p w14:paraId="439957AB">
            <w:pPr>
              <w:pStyle w:val="90"/>
              <w:spacing w:before="300" w:line="228" w:lineRule="auto"/>
              <w:ind w:left="15"/>
            </w:pPr>
            <w:r>
              <w:rPr>
                <w:spacing w:val="7"/>
              </w:rPr>
              <w:t>机房空调</w:t>
            </w:r>
          </w:p>
        </w:tc>
        <w:tc>
          <w:tcPr>
            <w:tcW w:w="3247" w:type="dxa"/>
          </w:tcPr>
          <w:p w14:paraId="5C5F7332">
            <w:pPr>
              <w:pStyle w:val="90"/>
              <w:spacing w:before="146" w:line="286" w:lineRule="auto"/>
              <w:ind w:left="17" w:right="11" w:firstLine="6"/>
              <w:rPr>
                <w:lang w:eastAsia="zh-CN"/>
              </w:rPr>
            </w:pPr>
            <w:r>
              <w:rPr>
                <w:spacing w:val="19"/>
                <w:lang w:eastAsia="zh-CN"/>
              </w:rPr>
              <w:t>《单元式空气调节机能效限定值</w:t>
            </w:r>
            <w:r>
              <w:rPr>
                <w:spacing w:val="2"/>
                <w:lang w:eastAsia="zh-CN"/>
              </w:rPr>
              <w:t xml:space="preserve"> </w:t>
            </w:r>
            <w:r>
              <w:rPr>
                <w:spacing w:val="5"/>
                <w:lang w:eastAsia="zh-CN"/>
              </w:rPr>
              <w:t>及能效等级》（</w:t>
            </w:r>
            <w:r>
              <w:rPr>
                <w:lang w:eastAsia="zh-CN"/>
              </w:rPr>
              <w:t>GB</w:t>
            </w:r>
            <w:r>
              <w:rPr>
                <w:spacing w:val="39"/>
                <w:lang w:eastAsia="zh-CN"/>
              </w:rPr>
              <w:t xml:space="preserve"> </w:t>
            </w:r>
            <w:r>
              <w:rPr>
                <w:spacing w:val="5"/>
                <w:lang w:eastAsia="zh-CN"/>
              </w:rPr>
              <w:t>19576）</w:t>
            </w:r>
          </w:p>
        </w:tc>
      </w:tr>
      <w:tr w14:paraId="7E63EC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6" w:hRule="atLeast"/>
          <w:jc w:val="center"/>
        </w:trPr>
        <w:tc>
          <w:tcPr>
            <w:tcW w:w="632" w:type="dxa"/>
            <w:vMerge w:val="continue"/>
            <w:tcBorders>
              <w:top w:val="nil"/>
            </w:tcBorders>
          </w:tcPr>
          <w:p w14:paraId="3B136687">
            <w:pPr>
              <w:rPr>
                <w:rFonts w:ascii="Arial"/>
              </w:rPr>
            </w:pPr>
          </w:p>
        </w:tc>
        <w:tc>
          <w:tcPr>
            <w:tcW w:w="1275" w:type="dxa"/>
            <w:vMerge w:val="continue"/>
            <w:tcBorders>
              <w:top w:val="nil"/>
            </w:tcBorders>
          </w:tcPr>
          <w:p w14:paraId="6D55A734">
            <w:pPr>
              <w:rPr>
                <w:rFonts w:ascii="Arial"/>
              </w:rPr>
            </w:pPr>
          </w:p>
        </w:tc>
        <w:tc>
          <w:tcPr>
            <w:tcW w:w="1967" w:type="dxa"/>
          </w:tcPr>
          <w:p w14:paraId="01858218">
            <w:pPr>
              <w:spacing w:line="265" w:lineRule="auto"/>
              <w:rPr>
                <w:rFonts w:ascii="Arial"/>
              </w:rPr>
            </w:pPr>
          </w:p>
          <w:p w14:paraId="27A1D10B">
            <w:pPr>
              <w:spacing w:line="265" w:lineRule="auto"/>
              <w:rPr>
                <w:rFonts w:ascii="Arial"/>
              </w:rPr>
            </w:pPr>
          </w:p>
          <w:p w14:paraId="1FB160FC">
            <w:pPr>
              <w:pStyle w:val="90"/>
              <w:spacing w:before="62" w:line="289" w:lineRule="auto"/>
              <w:ind w:left="21" w:right="10" w:hanging="12"/>
            </w:pPr>
            <w:r>
              <w:rPr>
                <w:spacing w:val="4"/>
              </w:rPr>
              <w:t>A02052399 其他制冷</w:t>
            </w:r>
            <w:r>
              <w:rPr>
                <w:spacing w:val="7"/>
              </w:rPr>
              <w:t xml:space="preserve"> </w:t>
            </w:r>
            <w:r>
              <w:rPr>
                <w:spacing w:val="5"/>
              </w:rPr>
              <w:t>空调设备</w:t>
            </w:r>
          </w:p>
        </w:tc>
        <w:tc>
          <w:tcPr>
            <w:tcW w:w="2093" w:type="dxa"/>
          </w:tcPr>
          <w:p w14:paraId="1B4544D9">
            <w:pPr>
              <w:spacing w:line="343" w:lineRule="auto"/>
              <w:rPr>
                <w:rFonts w:ascii="Arial"/>
              </w:rPr>
            </w:pPr>
          </w:p>
          <w:p w14:paraId="4A55A1F4">
            <w:pPr>
              <w:spacing w:line="343" w:lineRule="auto"/>
              <w:rPr>
                <w:rFonts w:ascii="Arial"/>
              </w:rPr>
            </w:pPr>
          </w:p>
          <w:p w14:paraId="6D2830AF">
            <w:pPr>
              <w:pStyle w:val="90"/>
              <w:spacing w:before="62" w:line="231" w:lineRule="auto"/>
              <w:ind w:left="18"/>
            </w:pPr>
            <w:r>
              <w:rPr>
                <w:spacing w:val="6"/>
              </w:rPr>
              <w:t>冷却塔</w:t>
            </w:r>
          </w:p>
        </w:tc>
        <w:tc>
          <w:tcPr>
            <w:tcW w:w="3247" w:type="dxa"/>
          </w:tcPr>
          <w:p w14:paraId="238E33D7">
            <w:pPr>
              <w:pStyle w:val="90"/>
              <w:spacing w:before="284" w:line="296" w:lineRule="auto"/>
              <w:ind w:left="23"/>
              <w:rPr>
                <w:lang w:eastAsia="zh-CN"/>
              </w:rPr>
            </w:pPr>
            <w:r>
              <w:rPr>
                <w:spacing w:val="2"/>
                <w:lang w:eastAsia="zh-CN"/>
              </w:rPr>
              <w:t>《机械通风冷却塔 第 1 部分：中</w:t>
            </w:r>
            <w:r>
              <w:rPr>
                <w:spacing w:val="3"/>
                <w:lang w:eastAsia="zh-CN"/>
              </w:rPr>
              <w:t xml:space="preserve"> </w:t>
            </w:r>
            <w:r>
              <w:rPr>
                <w:spacing w:val="-6"/>
                <w:lang w:eastAsia="zh-CN"/>
              </w:rPr>
              <w:t>小型开式冷却塔》（GB</w:t>
            </w:r>
            <w:r>
              <w:rPr>
                <w:spacing w:val="-36"/>
                <w:lang w:eastAsia="zh-CN"/>
              </w:rPr>
              <w:t xml:space="preserve"> </w:t>
            </w:r>
            <w:r>
              <w:rPr>
                <w:spacing w:val="-6"/>
                <w:lang w:eastAsia="zh-CN"/>
              </w:rPr>
              <w:t>/T</w:t>
            </w:r>
            <w:r>
              <w:rPr>
                <w:spacing w:val="-31"/>
                <w:lang w:eastAsia="zh-CN"/>
              </w:rPr>
              <w:t xml:space="preserve"> </w:t>
            </w:r>
            <w:r>
              <w:rPr>
                <w:spacing w:val="-6"/>
                <w:lang w:eastAsia="zh-CN"/>
              </w:rPr>
              <w:t>7190.1</w:t>
            </w:r>
            <w:r>
              <w:rPr>
                <w:spacing w:val="-49"/>
                <w:w w:val="97"/>
                <w:lang w:eastAsia="zh-CN"/>
              </w:rPr>
              <w:t>）；</w:t>
            </w:r>
            <w:r>
              <w:rPr>
                <w:lang w:eastAsia="zh-CN"/>
              </w:rPr>
              <w:t xml:space="preserve"> </w:t>
            </w:r>
            <w:r>
              <w:rPr>
                <w:spacing w:val="2"/>
                <w:lang w:eastAsia="zh-CN"/>
              </w:rPr>
              <w:t>《机械通风冷却塔 第 2 部分：大</w:t>
            </w:r>
            <w:r>
              <w:rPr>
                <w:spacing w:val="3"/>
                <w:lang w:eastAsia="zh-CN"/>
              </w:rPr>
              <w:t xml:space="preserve"> </w:t>
            </w:r>
            <w:r>
              <w:rPr>
                <w:spacing w:val="4"/>
                <w:lang w:eastAsia="zh-CN"/>
              </w:rPr>
              <w:t>型开式冷却塔》（</w:t>
            </w:r>
            <w:r>
              <w:rPr>
                <w:lang w:eastAsia="zh-CN"/>
              </w:rPr>
              <w:t>GB</w:t>
            </w:r>
            <w:r>
              <w:rPr>
                <w:spacing w:val="4"/>
                <w:lang w:eastAsia="zh-CN"/>
              </w:rPr>
              <w:t xml:space="preserve"> /T 7190.2）</w:t>
            </w:r>
          </w:p>
        </w:tc>
      </w:tr>
      <w:tr w14:paraId="3DFBE3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jc w:val="center"/>
        </w:trPr>
        <w:tc>
          <w:tcPr>
            <w:tcW w:w="632" w:type="dxa"/>
          </w:tcPr>
          <w:p w14:paraId="7395A6E1">
            <w:pPr>
              <w:spacing w:line="242" w:lineRule="auto"/>
              <w:rPr>
                <w:rFonts w:ascii="Arial"/>
              </w:rPr>
            </w:pPr>
          </w:p>
          <w:p w14:paraId="2EAFDE4B">
            <w:pPr>
              <w:pStyle w:val="90"/>
              <w:spacing w:before="62" w:line="188" w:lineRule="auto"/>
              <w:ind w:left="247"/>
            </w:pPr>
            <w:r>
              <w:t>7</w:t>
            </w:r>
          </w:p>
        </w:tc>
        <w:tc>
          <w:tcPr>
            <w:tcW w:w="1275" w:type="dxa"/>
          </w:tcPr>
          <w:p w14:paraId="304A14EE">
            <w:pPr>
              <w:pStyle w:val="90"/>
              <w:spacing w:before="273" w:line="228" w:lineRule="auto"/>
              <w:ind w:left="9"/>
            </w:pPr>
            <w:r>
              <w:rPr>
                <w:spacing w:val="3"/>
              </w:rPr>
              <w:t>A020601</w:t>
            </w:r>
            <w:r>
              <w:rPr>
                <w:spacing w:val="-19"/>
              </w:rPr>
              <w:t xml:space="preserve"> </w:t>
            </w:r>
            <w:r>
              <w:rPr>
                <w:spacing w:val="3"/>
              </w:rPr>
              <w:t>电机</w:t>
            </w:r>
          </w:p>
        </w:tc>
        <w:tc>
          <w:tcPr>
            <w:tcW w:w="1967" w:type="dxa"/>
          </w:tcPr>
          <w:p w14:paraId="386BB293">
            <w:pPr>
              <w:rPr>
                <w:rFonts w:ascii="Arial"/>
              </w:rPr>
            </w:pPr>
          </w:p>
        </w:tc>
        <w:tc>
          <w:tcPr>
            <w:tcW w:w="2093" w:type="dxa"/>
          </w:tcPr>
          <w:p w14:paraId="4B976774">
            <w:pPr>
              <w:rPr>
                <w:rFonts w:ascii="Arial"/>
              </w:rPr>
            </w:pPr>
          </w:p>
        </w:tc>
        <w:tc>
          <w:tcPr>
            <w:tcW w:w="3247" w:type="dxa"/>
          </w:tcPr>
          <w:p w14:paraId="75C8BA98">
            <w:pPr>
              <w:pStyle w:val="90"/>
              <w:spacing w:before="117" w:line="288" w:lineRule="auto"/>
              <w:ind w:left="22" w:right="11"/>
              <w:rPr>
                <w:lang w:eastAsia="zh-CN"/>
              </w:rPr>
            </w:pPr>
            <w:r>
              <w:rPr>
                <w:spacing w:val="19"/>
                <w:lang w:eastAsia="zh-CN"/>
              </w:rPr>
              <w:t>《中小型三相异步电动机能效限</w:t>
            </w:r>
            <w:r>
              <w:rPr>
                <w:spacing w:val="2"/>
                <w:lang w:eastAsia="zh-CN"/>
              </w:rPr>
              <w:t xml:space="preserve"> </w:t>
            </w:r>
            <w:r>
              <w:rPr>
                <w:spacing w:val="5"/>
                <w:lang w:eastAsia="zh-CN"/>
              </w:rPr>
              <w:t>定值及能效等级》（</w:t>
            </w:r>
            <w:r>
              <w:rPr>
                <w:lang w:eastAsia="zh-CN"/>
              </w:rPr>
              <w:t>GB</w:t>
            </w:r>
            <w:r>
              <w:rPr>
                <w:spacing w:val="42"/>
                <w:lang w:eastAsia="zh-CN"/>
              </w:rPr>
              <w:t xml:space="preserve"> </w:t>
            </w:r>
            <w:r>
              <w:rPr>
                <w:spacing w:val="5"/>
                <w:lang w:eastAsia="zh-CN"/>
              </w:rPr>
              <w:t>18613）</w:t>
            </w:r>
          </w:p>
        </w:tc>
      </w:tr>
      <w:tr w14:paraId="201F32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3" w:hRule="atLeast"/>
          <w:jc w:val="center"/>
        </w:trPr>
        <w:tc>
          <w:tcPr>
            <w:tcW w:w="632" w:type="dxa"/>
          </w:tcPr>
          <w:p w14:paraId="19792568">
            <w:pPr>
              <w:pStyle w:val="90"/>
              <w:spacing w:before="283" w:line="189" w:lineRule="auto"/>
              <w:ind w:left="243"/>
            </w:pPr>
            <w:r>
              <w:t>8</w:t>
            </w:r>
          </w:p>
        </w:tc>
        <w:tc>
          <w:tcPr>
            <w:tcW w:w="1275" w:type="dxa"/>
          </w:tcPr>
          <w:p w14:paraId="24085978">
            <w:pPr>
              <w:pStyle w:val="90"/>
              <w:spacing w:before="96" w:line="285" w:lineRule="auto"/>
              <w:ind w:left="15" w:right="8" w:hanging="6"/>
            </w:pPr>
            <w:r>
              <w:rPr>
                <w:spacing w:val="5"/>
              </w:rPr>
              <w:t>A020602</w:t>
            </w:r>
            <w:r>
              <w:rPr>
                <w:spacing w:val="-43"/>
              </w:rPr>
              <w:t xml:space="preserve"> </w:t>
            </w:r>
            <w:r>
              <w:rPr>
                <w:spacing w:val="5"/>
              </w:rPr>
              <w:t>变压</w:t>
            </w:r>
            <w:r>
              <w:t xml:space="preserve"> </w:t>
            </w:r>
            <w:r>
              <w:rPr>
                <w:spacing w:val="1"/>
              </w:rPr>
              <w:t>器</w:t>
            </w:r>
          </w:p>
        </w:tc>
        <w:tc>
          <w:tcPr>
            <w:tcW w:w="1967" w:type="dxa"/>
          </w:tcPr>
          <w:p w14:paraId="5FF71339">
            <w:pPr>
              <w:pStyle w:val="90"/>
              <w:spacing w:before="252" w:line="230" w:lineRule="auto"/>
              <w:ind w:left="15"/>
            </w:pPr>
            <w:r>
              <w:rPr>
                <w:spacing w:val="8"/>
              </w:rPr>
              <w:t>配电变压器</w:t>
            </w:r>
          </w:p>
        </w:tc>
        <w:tc>
          <w:tcPr>
            <w:tcW w:w="2093" w:type="dxa"/>
          </w:tcPr>
          <w:p w14:paraId="3EDD178B">
            <w:pPr>
              <w:rPr>
                <w:rFonts w:ascii="Arial"/>
              </w:rPr>
            </w:pPr>
          </w:p>
        </w:tc>
        <w:tc>
          <w:tcPr>
            <w:tcW w:w="3247" w:type="dxa"/>
          </w:tcPr>
          <w:p w14:paraId="36C6E919">
            <w:pPr>
              <w:pStyle w:val="90"/>
              <w:spacing w:before="96" w:line="285" w:lineRule="auto"/>
              <w:ind w:left="25" w:right="11" w:hanging="2"/>
              <w:rPr>
                <w:lang w:eastAsia="zh-CN"/>
              </w:rPr>
            </w:pPr>
            <w:r>
              <w:rPr>
                <w:spacing w:val="19"/>
                <w:lang w:eastAsia="zh-CN"/>
              </w:rPr>
              <w:t>《三相配电变压器能效限定值及</w:t>
            </w:r>
            <w:r>
              <w:rPr>
                <w:spacing w:val="2"/>
                <w:lang w:eastAsia="zh-CN"/>
              </w:rPr>
              <w:t xml:space="preserve"> </w:t>
            </w:r>
            <w:r>
              <w:rPr>
                <w:spacing w:val="6"/>
                <w:lang w:eastAsia="zh-CN"/>
              </w:rPr>
              <w:t>能效等级》（</w:t>
            </w:r>
            <w:r>
              <w:rPr>
                <w:lang w:eastAsia="zh-CN"/>
              </w:rPr>
              <w:t>GB</w:t>
            </w:r>
            <w:r>
              <w:rPr>
                <w:spacing w:val="6"/>
                <w:lang w:eastAsia="zh-CN"/>
              </w:rPr>
              <w:t xml:space="preserve"> 20052）</w:t>
            </w:r>
          </w:p>
        </w:tc>
      </w:tr>
      <w:tr w14:paraId="5944A1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5" w:hRule="atLeast"/>
          <w:jc w:val="center"/>
        </w:trPr>
        <w:tc>
          <w:tcPr>
            <w:tcW w:w="632" w:type="dxa"/>
          </w:tcPr>
          <w:p w14:paraId="0DD4229D">
            <w:pPr>
              <w:spacing w:line="316" w:lineRule="auto"/>
              <w:rPr>
                <w:rFonts w:ascii="Arial"/>
              </w:rPr>
            </w:pPr>
          </w:p>
          <w:p w14:paraId="4BB64A31">
            <w:pPr>
              <w:pStyle w:val="90"/>
              <w:spacing w:before="61" w:line="189" w:lineRule="auto"/>
              <w:ind w:left="243"/>
            </w:pPr>
            <w:r>
              <w:t>9</w:t>
            </w:r>
          </w:p>
        </w:tc>
        <w:tc>
          <w:tcPr>
            <w:tcW w:w="1275" w:type="dxa"/>
          </w:tcPr>
          <w:p w14:paraId="52A68655">
            <w:pPr>
              <w:pStyle w:val="90"/>
              <w:spacing w:before="192" w:line="290" w:lineRule="auto"/>
              <w:ind w:left="16" w:right="8" w:firstLine="2"/>
            </w:pPr>
            <w:r>
              <w:rPr>
                <w:spacing w:val="4"/>
              </w:rPr>
              <w:t>★A020609</w:t>
            </w:r>
            <w:r>
              <w:rPr>
                <w:spacing w:val="-43"/>
              </w:rPr>
              <w:t xml:space="preserve"> </w:t>
            </w:r>
            <w:r>
              <w:rPr>
                <w:spacing w:val="4"/>
              </w:rPr>
              <w:t>镇</w:t>
            </w:r>
            <w:r>
              <w:t xml:space="preserve"> </w:t>
            </w:r>
            <w:r>
              <w:rPr>
                <w:spacing w:val="4"/>
              </w:rPr>
              <w:t>流器</w:t>
            </w:r>
          </w:p>
        </w:tc>
        <w:tc>
          <w:tcPr>
            <w:tcW w:w="1967" w:type="dxa"/>
          </w:tcPr>
          <w:p w14:paraId="4AAC4C5E">
            <w:pPr>
              <w:spacing w:line="284" w:lineRule="auto"/>
              <w:rPr>
                <w:rFonts w:ascii="Arial"/>
              </w:rPr>
            </w:pPr>
          </w:p>
          <w:p w14:paraId="06CF62AF">
            <w:pPr>
              <w:pStyle w:val="90"/>
              <w:spacing w:before="62" w:line="229" w:lineRule="auto"/>
              <w:ind w:left="19"/>
            </w:pPr>
            <w:r>
              <w:rPr>
                <w:spacing w:val="8"/>
              </w:rPr>
              <w:t>管型荧光灯镇流器</w:t>
            </w:r>
          </w:p>
        </w:tc>
        <w:tc>
          <w:tcPr>
            <w:tcW w:w="2093" w:type="dxa"/>
          </w:tcPr>
          <w:p w14:paraId="4F9420BE">
            <w:pPr>
              <w:rPr>
                <w:rFonts w:ascii="Arial"/>
              </w:rPr>
            </w:pPr>
          </w:p>
        </w:tc>
        <w:tc>
          <w:tcPr>
            <w:tcW w:w="3247" w:type="dxa"/>
          </w:tcPr>
          <w:p w14:paraId="3726B8D6">
            <w:pPr>
              <w:pStyle w:val="90"/>
              <w:spacing w:before="192" w:line="288" w:lineRule="auto"/>
              <w:ind w:left="17" w:right="11" w:firstLine="6"/>
              <w:rPr>
                <w:lang w:eastAsia="zh-CN"/>
              </w:rPr>
            </w:pPr>
            <w:r>
              <w:rPr>
                <w:spacing w:val="19"/>
                <w:lang w:eastAsia="zh-CN"/>
              </w:rPr>
              <w:t>《管形荧光灯镇流器能效限定值</w:t>
            </w:r>
            <w:r>
              <w:rPr>
                <w:spacing w:val="2"/>
                <w:lang w:eastAsia="zh-CN"/>
              </w:rPr>
              <w:t xml:space="preserve"> </w:t>
            </w:r>
            <w:r>
              <w:rPr>
                <w:spacing w:val="5"/>
                <w:lang w:eastAsia="zh-CN"/>
              </w:rPr>
              <w:t>及能效等级》（</w:t>
            </w:r>
            <w:r>
              <w:rPr>
                <w:lang w:eastAsia="zh-CN"/>
              </w:rPr>
              <w:t>GB</w:t>
            </w:r>
            <w:r>
              <w:rPr>
                <w:spacing w:val="39"/>
                <w:lang w:eastAsia="zh-CN"/>
              </w:rPr>
              <w:t xml:space="preserve"> </w:t>
            </w:r>
            <w:r>
              <w:rPr>
                <w:spacing w:val="5"/>
                <w:lang w:eastAsia="zh-CN"/>
              </w:rPr>
              <w:t>17896）</w:t>
            </w:r>
          </w:p>
        </w:tc>
      </w:tr>
      <w:tr w14:paraId="513915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jc w:val="center"/>
        </w:trPr>
        <w:tc>
          <w:tcPr>
            <w:tcW w:w="632" w:type="dxa"/>
            <w:vMerge w:val="restart"/>
            <w:tcBorders>
              <w:bottom w:val="nil"/>
            </w:tcBorders>
          </w:tcPr>
          <w:p w14:paraId="25216CB2">
            <w:pPr>
              <w:spacing w:line="261" w:lineRule="auto"/>
              <w:rPr>
                <w:rFonts w:ascii="Arial"/>
              </w:rPr>
            </w:pPr>
          </w:p>
          <w:p w14:paraId="3F089F16">
            <w:pPr>
              <w:spacing w:line="261" w:lineRule="auto"/>
              <w:rPr>
                <w:rFonts w:ascii="Arial"/>
              </w:rPr>
            </w:pPr>
          </w:p>
          <w:p w14:paraId="41D05D9D">
            <w:pPr>
              <w:spacing w:line="261" w:lineRule="auto"/>
              <w:rPr>
                <w:rFonts w:ascii="Arial"/>
              </w:rPr>
            </w:pPr>
          </w:p>
          <w:p w14:paraId="44F33F56">
            <w:pPr>
              <w:spacing w:line="261" w:lineRule="auto"/>
              <w:rPr>
                <w:rFonts w:ascii="Arial"/>
              </w:rPr>
            </w:pPr>
          </w:p>
          <w:p w14:paraId="7E19708A">
            <w:pPr>
              <w:spacing w:line="261" w:lineRule="auto"/>
              <w:rPr>
                <w:rFonts w:ascii="Arial"/>
              </w:rPr>
            </w:pPr>
          </w:p>
          <w:p w14:paraId="0D86694A">
            <w:pPr>
              <w:spacing w:line="261" w:lineRule="auto"/>
              <w:rPr>
                <w:rFonts w:ascii="Arial"/>
              </w:rPr>
            </w:pPr>
          </w:p>
          <w:p w14:paraId="3CB768F9">
            <w:pPr>
              <w:spacing w:line="262" w:lineRule="auto"/>
              <w:rPr>
                <w:rFonts w:ascii="Arial"/>
              </w:rPr>
            </w:pPr>
          </w:p>
          <w:p w14:paraId="4240E173">
            <w:pPr>
              <w:spacing w:line="262" w:lineRule="auto"/>
              <w:rPr>
                <w:rFonts w:ascii="Arial"/>
              </w:rPr>
            </w:pPr>
          </w:p>
          <w:p w14:paraId="619BF7C3">
            <w:pPr>
              <w:spacing w:line="262" w:lineRule="auto"/>
              <w:rPr>
                <w:rFonts w:ascii="Arial"/>
              </w:rPr>
            </w:pPr>
          </w:p>
          <w:p w14:paraId="6ED06910">
            <w:pPr>
              <w:spacing w:line="262" w:lineRule="auto"/>
              <w:rPr>
                <w:rFonts w:ascii="Arial"/>
              </w:rPr>
            </w:pPr>
          </w:p>
          <w:p w14:paraId="2B17D23D">
            <w:pPr>
              <w:pStyle w:val="90"/>
              <w:spacing w:before="62" w:line="190" w:lineRule="auto"/>
              <w:ind w:left="209"/>
            </w:pPr>
            <w:r>
              <w:rPr>
                <w:spacing w:val="-7"/>
              </w:rPr>
              <w:t>10</w:t>
            </w:r>
          </w:p>
        </w:tc>
        <w:tc>
          <w:tcPr>
            <w:tcW w:w="1275" w:type="dxa"/>
            <w:vMerge w:val="restart"/>
            <w:tcBorders>
              <w:bottom w:val="nil"/>
            </w:tcBorders>
          </w:tcPr>
          <w:p w14:paraId="2E5F53E2">
            <w:pPr>
              <w:spacing w:line="242" w:lineRule="auto"/>
              <w:rPr>
                <w:rFonts w:ascii="Arial"/>
              </w:rPr>
            </w:pPr>
          </w:p>
          <w:p w14:paraId="5977F757">
            <w:pPr>
              <w:spacing w:line="243" w:lineRule="auto"/>
              <w:rPr>
                <w:rFonts w:ascii="Arial"/>
              </w:rPr>
            </w:pPr>
          </w:p>
          <w:p w14:paraId="30635E33">
            <w:pPr>
              <w:spacing w:line="243" w:lineRule="auto"/>
              <w:rPr>
                <w:rFonts w:ascii="Arial"/>
              </w:rPr>
            </w:pPr>
          </w:p>
          <w:p w14:paraId="164C2DB3">
            <w:pPr>
              <w:spacing w:line="243" w:lineRule="auto"/>
              <w:rPr>
                <w:rFonts w:ascii="Arial"/>
              </w:rPr>
            </w:pPr>
          </w:p>
          <w:p w14:paraId="2E33F0ED">
            <w:pPr>
              <w:spacing w:line="243" w:lineRule="auto"/>
              <w:rPr>
                <w:rFonts w:ascii="Arial"/>
              </w:rPr>
            </w:pPr>
          </w:p>
          <w:p w14:paraId="30F263D5">
            <w:pPr>
              <w:spacing w:line="243" w:lineRule="auto"/>
              <w:rPr>
                <w:rFonts w:ascii="Arial"/>
              </w:rPr>
            </w:pPr>
          </w:p>
          <w:p w14:paraId="38D0304C">
            <w:pPr>
              <w:spacing w:line="243" w:lineRule="auto"/>
              <w:rPr>
                <w:rFonts w:ascii="Arial"/>
              </w:rPr>
            </w:pPr>
          </w:p>
          <w:p w14:paraId="19C138EB">
            <w:pPr>
              <w:spacing w:line="243" w:lineRule="auto"/>
              <w:rPr>
                <w:rFonts w:ascii="Arial"/>
              </w:rPr>
            </w:pPr>
          </w:p>
          <w:p w14:paraId="6E83656E">
            <w:pPr>
              <w:spacing w:line="243" w:lineRule="auto"/>
              <w:rPr>
                <w:rFonts w:ascii="Arial"/>
              </w:rPr>
            </w:pPr>
          </w:p>
          <w:p w14:paraId="72E4B140">
            <w:pPr>
              <w:spacing w:line="243" w:lineRule="auto"/>
              <w:rPr>
                <w:rFonts w:ascii="Arial"/>
              </w:rPr>
            </w:pPr>
          </w:p>
          <w:p w14:paraId="3D4402F9">
            <w:pPr>
              <w:pStyle w:val="90"/>
              <w:spacing w:before="62" w:line="289" w:lineRule="auto"/>
              <w:ind w:left="16" w:right="8" w:hanging="7"/>
            </w:pPr>
            <w:r>
              <w:rPr>
                <w:spacing w:val="4"/>
              </w:rPr>
              <w:t>A020618</w:t>
            </w:r>
            <w:r>
              <w:rPr>
                <w:spacing w:val="-34"/>
              </w:rPr>
              <w:t xml:space="preserve"> </w:t>
            </w:r>
            <w:r>
              <w:rPr>
                <w:spacing w:val="4"/>
              </w:rPr>
              <w:t>生活</w:t>
            </w:r>
            <w:r>
              <w:t xml:space="preserve"> </w:t>
            </w:r>
            <w:r>
              <w:rPr>
                <w:spacing w:val="6"/>
              </w:rPr>
              <w:t>用电器</w:t>
            </w:r>
          </w:p>
        </w:tc>
        <w:tc>
          <w:tcPr>
            <w:tcW w:w="1967" w:type="dxa"/>
          </w:tcPr>
          <w:p w14:paraId="1639D6D2">
            <w:pPr>
              <w:pStyle w:val="90"/>
              <w:spacing w:before="276" w:line="230" w:lineRule="auto"/>
              <w:ind w:left="9"/>
            </w:pPr>
            <w:r>
              <w:rPr>
                <w:spacing w:val="3"/>
              </w:rPr>
              <w:t>A0206180101</w:t>
            </w:r>
            <w:r>
              <w:rPr>
                <w:spacing w:val="-4"/>
              </w:rPr>
              <w:t xml:space="preserve"> </w:t>
            </w:r>
            <w:r>
              <w:rPr>
                <w:spacing w:val="3"/>
              </w:rPr>
              <w:t>电冰箱</w:t>
            </w:r>
          </w:p>
        </w:tc>
        <w:tc>
          <w:tcPr>
            <w:tcW w:w="2093" w:type="dxa"/>
          </w:tcPr>
          <w:p w14:paraId="7C0B298F">
            <w:pPr>
              <w:rPr>
                <w:rFonts w:ascii="Arial"/>
              </w:rPr>
            </w:pPr>
          </w:p>
        </w:tc>
        <w:tc>
          <w:tcPr>
            <w:tcW w:w="3247" w:type="dxa"/>
          </w:tcPr>
          <w:p w14:paraId="2A06838B">
            <w:pPr>
              <w:pStyle w:val="90"/>
              <w:spacing w:before="121" w:line="288" w:lineRule="auto"/>
              <w:ind w:left="22" w:right="11"/>
              <w:rPr>
                <w:lang w:eastAsia="zh-CN"/>
              </w:rPr>
            </w:pPr>
            <w:r>
              <w:rPr>
                <w:spacing w:val="19"/>
                <w:lang w:eastAsia="zh-CN"/>
              </w:rPr>
              <w:t>《家用电冰箱耗电量限定值及能</w:t>
            </w:r>
            <w:r>
              <w:rPr>
                <w:spacing w:val="2"/>
                <w:lang w:eastAsia="zh-CN"/>
              </w:rPr>
              <w:t xml:space="preserve"> </w:t>
            </w:r>
            <w:r>
              <w:rPr>
                <w:spacing w:val="4"/>
                <w:lang w:eastAsia="zh-CN"/>
              </w:rPr>
              <w:t>效等级》（</w:t>
            </w:r>
            <w:r>
              <w:rPr>
                <w:lang w:eastAsia="zh-CN"/>
              </w:rPr>
              <w:t>GB</w:t>
            </w:r>
            <w:r>
              <w:rPr>
                <w:spacing w:val="20"/>
                <w:lang w:eastAsia="zh-CN"/>
              </w:rPr>
              <w:t xml:space="preserve">  </w:t>
            </w:r>
            <w:r>
              <w:rPr>
                <w:spacing w:val="4"/>
                <w:lang w:eastAsia="zh-CN"/>
              </w:rPr>
              <w:t>12021.2）</w:t>
            </w:r>
          </w:p>
        </w:tc>
      </w:tr>
      <w:tr w14:paraId="082035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8" w:hRule="atLeast"/>
          <w:jc w:val="center"/>
        </w:trPr>
        <w:tc>
          <w:tcPr>
            <w:tcW w:w="632" w:type="dxa"/>
            <w:vMerge w:val="continue"/>
            <w:tcBorders>
              <w:top w:val="nil"/>
              <w:bottom w:val="nil"/>
            </w:tcBorders>
          </w:tcPr>
          <w:p w14:paraId="784D966B">
            <w:pPr>
              <w:rPr>
                <w:rFonts w:ascii="Arial"/>
              </w:rPr>
            </w:pPr>
          </w:p>
        </w:tc>
        <w:tc>
          <w:tcPr>
            <w:tcW w:w="1275" w:type="dxa"/>
            <w:vMerge w:val="continue"/>
            <w:tcBorders>
              <w:top w:val="nil"/>
              <w:bottom w:val="nil"/>
            </w:tcBorders>
          </w:tcPr>
          <w:p w14:paraId="719B9BA1">
            <w:pPr>
              <w:rPr>
                <w:rFonts w:ascii="Arial"/>
              </w:rPr>
            </w:pPr>
          </w:p>
        </w:tc>
        <w:tc>
          <w:tcPr>
            <w:tcW w:w="1967" w:type="dxa"/>
            <w:vMerge w:val="restart"/>
            <w:tcBorders>
              <w:bottom w:val="nil"/>
            </w:tcBorders>
          </w:tcPr>
          <w:p w14:paraId="070241C6">
            <w:pPr>
              <w:spacing w:line="247" w:lineRule="auto"/>
              <w:rPr>
                <w:rFonts w:ascii="Arial"/>
              </w:rPr>
            </w:pPr>
          </w:p>
          <w:p w14:paraId="508F4274">
            <w:pPr>
              <w:spacing w:line="247" w:lineRule="auto"/>
              <w:rPr>
                <w:rFonts w:ascii="Arial"/>
              </w:rPr>
            </w:pPr>
          </w:p>
          <w:p w14:paraId="0D27B3A1">
            <w:pPr>
              <w:spacing w:line="248" w:lineRule="auto"/>
              <w:rPr>
                <w:rFonts w:ascii="Arial"/>
              </w:rPr>
            </w:pPr>
          </w:p>
          <w:p w14:paraId="0EB8006E">
            <w:pPr>
              <w:spacing w:line="248" w:lineRule="auto"/>
              <w:rPr>
                <w:rFonts w:ascii="Arial"/>
              </w:rPr>
            </w:pPr>
          </w:p>
          <w:p w14:paraId="147FFC41">
            <w:pPr>
              <w:spacing w:line="248" w:lineRule="auto"/>
              <w:rPr>
                <w:rFonts w:ascii="Arial"/>
              </w:rPr>
            </w:pPr>
          </w:p>
          <w:p w14:paraId="52A1C7CE">
            <w:pPr>
              <w:spacing w:line="248" w:lineRule="auto"/>
              <w:rPr>
                <w:rFonts w:ascii="Arial"/>
              </w:rPr>
            </w:pPr>
          </w:p>
          <w:p w14:paraId="4B2B989B">
            <w:pPr>
              <w:spacing w:line="248" w:lineRule="auto"/>
              <w:rPr>
                <w:rFonts w:ascii="Arial"/>
              </w:rPr>
            </w:pPr>
          </w:p>
          <w:p w14:paraId="19D84117">
            <w:pPr>
              <w:pStyle w:val="90"/>
              <w:spacing w:before="62" w:line="288" w:lineRule="auto"/>
              <w:ind w:left="14" w:right="10" w:firstLine="3"/>
            </w:pPr>
            <w:r>
              <w:rPr>
                <w:spacing w:val="3"/>
              </w:rPr>
              <w:t>★A0206180203 空调</w:t>
            </w:r>
            <w:r>
              <w:rPr>
                <w:spacing w:val="9"/>
              </w:rPr>
              <w:t xml:space="preserve"> </w:t>
            </w:r>
            <w:r>
              <w:rPr>
                <w:spacing w:val="2"/>
              </w:rPr>
              <w:t>机</w:t>
            </w:r>
          </w:p>
        </w:tc>
        <w:tc>
          <w:tcPr>
            <w:tcW w:w="2093" w:type="dxa"/>
          </w:tcPr>
          <w:p w14:paraId="733ACC5C">
            <w:pPr>
              <w:spacing w:line="261" w:lineRule="auto"/>
              <w:rPr>
                <w:rFonts w:ascii="Arial"/>
              </w:rPr>
            </w:pPr>
          </w:p>
          <w:p w14:paraId="6B15285E">
            <w:pPr>
              <w:spacing w:line="261" w:lineRule="auto"/>
              <w:rPr>
                <w:rFonts w:ascii="Arial"/>
              </w:rPr>
            </w:pPr>
          </w:p>
          <w:p w14:paraId="19371751">
            <w:pPr>
              <w:spacing w:line="261" w:lineRule="auto"/>
              <w:rPr>
                <w:rFonts w:ascii="Arial"/>
              </w:rPr>
            </w:pPr>
          </w:p>
          <w:p w14:paraId="6D7AB792">
            <w:pPr>
              <w:pStyle w:val="90"/>
              <w:spacing w:before="62" w:line="230" w:lineRule="auto"/>
              <w:ind w:left="17"/>
            </w:pPr>
            <w:r>
              <w:rPr>
                <w:spacing w:val="8"/>
              </w:rPr>
              <w:t>房间空气调节器</w:t>
            </w:r>
          </w:p>
        </w:tc>
        <w:tc>
          <w:tcPr>
            <w:tcW w:w="3247" w:type="dxa"/>
          </w:tcPr>
          <w:p w14:paraId="7E15E9E7">
            <w:pPr>
              <w:pStyle w:val="90"/>
              <w:spacing w:before="68" w:line="293" w:lineRule="auto"/>
              <w:ind w:left="17" w:firstLine="5"/>
              <w:rPr>
                <w:lang w:eastAsia="zh-CN"/>
              </w:rPr>
            </w:pPr>
            <w:r>
              <w:rPr>
                <w:spacing w:val="14"/>
                <w:lang w:eastAsia="zh-CN"/>
              </w:rPr>
              <w:t>《转速可控型房间空气调节器能</w:t>
            </w:r>
            <w:r>
              <w:rPr>
                <w:lang w:eastAsia="zh-CN"/>
              </w:rPr>
              <w:t xml:space="preserve">  </w:t>
            </w:r>
            <w:r>
              <w:rPr>
                <w:spacing w:val="-9"/>
                <w:lang w:eastAsia="zh-CN"/>
              </w:rPr>
              <w:t>效</w:t>
            </w:r>
            <w:r>
              <w:rPr>
                <w:spacing w:val="-19"/>
                <w:lang w:eastAsia="zh-CN"/>
              </w:rPr>
              <w:t xml:space="preserve"> </w:t>
            </w:r>
            <w:r>
              <w:rPr>
                <w:spacing w:val="-9"/>
                <w:lang w:eastAsia="zh-CN"/>
              </w:rPr>
              <w:t>限</w:t>
            </w:r>
            <w:r>
              <w:rPr>
                <w:spacing w:val="-33"/>
                <w:lang w:eastAsia="zh-CN"/>
              </w:rPr>
              <w:t xml:space="preserve"> </w:t>
            </w:r>
            <w:r>
              <w:rPr>
                <w:spacing w:val="-9"/>
                <w:lang w:eastAsia="zh-CN"/>
              </w:rPr>
              <w:t>定</w:t>
            </w:r>
            <w:r>
              <w:rPr>
                <w:spacing w:val="-38"/>
                <w:lang w:eastAsia="zh-CN"/>
              </w:rPr>
              <w:t xml:space="preserve"> </w:t>
            </w:r>
            <w:r>
              <w:rPr>
                <w:spacing w:val="-9"/>
                <w:lang w:eastAsia="zh-CN"/>
              </w:rPr>
              <w:t>值</w:t>
            </w:r>
            <w:r>
              <w:rPr>
                <w:spacing w:val="-39"/>
                <w:lang w:eastAsia="zh-CN"/>
              </w:rPr>
              <w:t xml:space="preserve"> </w:t>
            </w:r>
            <w:r>
              <w:rPr>
                <w:spacing w:val="-9"/>
                <w:lang w:eastAsia="zh-CN"/>
              </w:rPr>
              <w:t>及</w:t>
            </w:r>
            <w:r>
              <w:rPr>
                <w:spacing w:val="-31"/>
                <w:lang w:eastAsia="zh-CN"/>
              </w:rPr>
              <w:t xml:space="preserve"> </w:t>
            </w:r>
            <w:r>
              <w:rPr>
                <w:spacing w:val="-9"/>
                <w:lang w:eastAsia="zh-CN"/>
              </w:rPr>
              <w:t>能</w:t>
            </w:r>
            <w:r>
              <w:rPr>
                <w:spacing w:val="-34"/>
                <w:lang w:eastAsia="zh-CN"/>
              </w:rPr>
              <w:t xml:space="preserve"> </w:t>
            </w:r>
            <w:r>
              <w:rPr>
                <w:spacing w:val="-9"/>
                <w:lang w:eastAsia="zh-CN"/>
              </w:rPr>
              <w:t>效</w:t>
            </w:r>
            <w:r>
              <w:rPr>
                <w:spacing w:val="-36"/>
                <w:lang w:eastAsia="zh-CN"/>
              </w:rPr>
              <w:t xml:space="preserve"> </w:t>
            </w:r>
            <w:r>
              <w:rPr>
                <w:spacing w:val="-9"/>
                <w:lang w:eastAsia="zh-CN"/>
              </w:rPr>
              <w:t>等</w:t>
            </w:r>
            <w:r>
              <w:rPr>
                <w:spacing w:val="-36"/>
                <w:lang w:eastAsia="zh-CN"/>
              </w:rPr>
              <w:t xml:space="preserve"> </w:t>
            </w:r>
            <w:r>
              <w:rPr>
                <w:spacing w:val="-9"/>
                <w:lang w:eastAsia="zh-CN"/>
              </w:rPr>
              <w:t>级</w:t>
            </w:r>
            <w:r>
              <w:rPr>
                <w:spacing w:val="-29"/>
                <w:lang w:eastAsia="zh-CN"/>
              </w:rPr>
              <w:t xml:space="preserve"> </w:t>
            </w:r>
            <w:r>
              <w:rPr>
                <w:spacing w:val="-9"/>
                <w:lang w:eastAsia="zh-CN"/>
              </w:rPr>
              <w:t>》</w:t>
            </w:r>
            <w:r>
              <w:rPr>
                <w:spacing w:val="-41"/>
                <w:lang w:eastAsia="zh-CN"/>
              </w:rPr>
              <w:t xml:space="preserve"> </w:t>
            </w:r>
            <w:r>
              <w:rPr>
                <w:spacing w:val="-9"/>
                <w:lang w:eastAsia="zh-CN"/>
              </w:rPr>
              <w:t>（ GB</w:t>
            </w:r>
            <w:r>
              <w:rPr>
                <w:lang w:eastAsia="zh-CN"/>
              </w:rPr>
              <w:t xml:space="preserve">  21455-2013</w:t>
            </w:r>
            <w:r>
              <w:rPr>
                <w:spacing w:val="12"/>
                <w:lang w:eastAsia="zh-CN"/>
              </w:rPr>
              <w:t>），</w:t>
            </w:r>
            <w:r>
              <w:rPr>
                <w:lang w:eastAsia="zh-CN"/>
              </w:rPr>
              <w:t>待 2019</w:t>
            </w:r>
            <w:r>
              <w:rPr>
                <w:spacing w:val="-15"/>
                <w:lang w:eastAsia="zh-CN"/>
              </w:rPr>
              <w:t xml:space="preserve"> </w:t>
            </w:r>
            <w:r>
              <w:rPr>
                <w:lang w:eastAsia="zh-CN"/>
              </w:rPr>
              <w:t>年修订发  布后，按《房间空气调节器能效限</w:t>
            </w:r>
            <w:r>
              <w:rPr>
                <w:spacing w:val="4"/>
                <w:lang w:eastAsia="zh-CN"/>
              </w:rPr>
              <w:t xml:space="preserve">  </w:t>
            </w:r>
            <w:r>
              <w:rPr>
                <w:spacing w:val="-5"/>
                <w:lang w:eastAsia="zh-CN"/>
              </w:rPr>
              <w:t>定值及能效等级》（GB21455-2019）</w:t>
            </w:r>
            <w:r>
              <w:rPr>
                <w:spacing w:val="15"/>
                <w:lang w:eastAsia="zh-CN"/>
              </w:rPr>
              <w:t xml:space="preserve"> </w:t>
            </w:r>
            <w:r>
              <w:rPr>
                <w:lang w:eastAsia="zh-CN"/>
              </w:rPr>
              <w:t>实施。</w:t>
            </w:r>
          </w:p>
        </w:tc>
      </w:tr>
      <w:tr w14:paraId="151DAD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jc w:val="center"/>
        </w:trPr>
        <w:tc>
          <w:tcPr>
            <w:tcW w:w="632" w:type="dxa"/>
            <w:vMerge w:val="continue"/>
            <w:tcBorders>
              <w:top w:val="nil"/>
              <w:bottom w:val="nil"/>
            </w:tcBorders>
          </w:tcPr>
          <w:p w14:paraId="04A39697">
            <w:pPr>
              <w:rPr>
                <w:rFonts w:ascii="Arial"/>
              </w:rPr>
            </w:pPr>
          </w:p>
        </w:tc>
        <w:tc>
          <w:tcPr>
            <w:tcW w:w="1275" w:type="dxa"/>
            <w:vMerge w:val="continue"/>
            <w:tcBorders>
              <w:top w:val="nil"/>
              <w:bottom w:val="nil"/>
            </w:tcBorders>
          </w:tcPr>
          <w:p w14:paraId="228D9B9B">
            <w:pPr>
              <w:rPr>
                <w:rFonts w:ascii="Arial"/>
              </w:rPr>
            </w:pPr>
          </w:p>
        </w:tc>
        <w:tc>
          <w:tcPr>
            <w:tcW w:w="1967" w:type="dxa"/>
            <w:vMerge w:val="continue"/>
            <w:tcBorders>
              <w:top w:val="nil"/>
              <w:bottom w:val="nil"/>
            </w:tcBorders>
          </w:tcPr>
          <w:p w14:paraId="72370D0D">
            <w:pPr>
              <w:rPr>
                <w:rFonts w:ascii="Arial"/>
              </w:rPr>
            </w:pPr>
          </w:p>
        </w:tc>
        <w:tc>
          <w:tcPr>
            <w:tcW w:w="2093" w:type="dxa"/>
          </w:tcPr>
          <w:p w14:paraId="76B3FFEF">
            <w:pPr>
              <w:pStyle w:val="90"/>
              <w:spacing w:before="71" w:line="282" w:lineRule="auto"/>
              <w:ind w:left="15" w:right="11" w:firstLine="10"/>
              <w:rPr>
                <w:lang w:eastAsia="zh-CN"/>
              </w:rPr>
            </w:pPr>
            <w:r>
              <w:rPr>
                <w:spacing w:val="15"/>
                <w:lang w:eastAsia="zh-CN"/>
              </w:rPr>
              <w:t>多联式空调（热泵）</w:t>
            </w:r>
            <w:r>
              <w:rPr>
                <w:spacing w:val="7"/>
                <w:lang w:eastAsia="zh-CN"/>
              </w:rPr>
              <w:t xml:space="preserve"> </w:t>
            </w:r>
            <w:r>
              <w:rPr>
                <w:spacing w:val="-4"/>
                <w:lang w:eastAsia="zh-CN"/>
              </w:rPr>
              <w:t>机 组 （</w:t>
            </w:r>
            <w:r>
              <w:rPr>
                <w:spacing w:val="28"/>
                <w:lang w:eastAsia="zh-CN"/>
              </w:rPr>
              <w:t xml:space="preserve"> </w:t>
            </w:r>
            <w:r>
              <w:rPr>
                <w:spacing w:val="-4"/>
                <w:lang w:eastAsia="zh-CN"/>
              </w:rPr>
              <w:t>制 冷 量 ≤</w:t>
            </w:r>
            <w:r>
              <w:rPr>
                <w:lang w:eastAsia="zh-CN"/>
              </w:rPr>
              <w:t xml:space="preserve"> </w:t>
            </w:r>
            <w:r>
              <w:rPr>
                <w:spacing w:val="3"/>
                <w:lang w:eastAsia="zh-CN"/>
              </w:rPr>
              <w:t>14000W）</w:t>
            </w:r>
          </w:p>
        </w:tc>
        <w:tc>
          <w:tcPr>
            <w:tcW w:w="3247" w:type="dxa"/>
          </w:tcPr>
          <w:p w14:paraId="109E9EF5">
            <w:pPr>
              <w:pStyle w:val="90"/>
              <w:spacing w:before="227" w:line="288" w:lineRule="auto"/>
              <w:ind w:left="22"/>
              <w:rPr>
                <w:lang w:eastAsia="zh-CN"/>
              </w:rPr>
            </w:pPr>
            <w:r>
              <w:rPr>
                <w:lang w:eastAsia="zh-CN"/>
              </w:rPr>
              <w:t>《多联式空调（热泵）机组能效限</w:t>
            </w:r>
            <w:r>
              <w:rPr>
                <w:spacing w:val="2"/>
                <w:lang w:eastAsia="zh-CN"/>
              </w:rPr>
              <w:t xml:space="preserve">  </w:t>
            </w:r>
            <w:r>
              <w:rPr>
                <w:spacing w:val="-4"/>
                <w:lang w:eastAsia="zh-CN"/>
              </w:rPr>
              <w:t>定值及能源效率等级》（GB</w:t>
            </w:r>
            <w:r>
              <w:rPr>
                <w:spacing w:val="-24"/>
                <w:lang w:eastAsia="zh-CN"/>
              </w:rPr>
              <w:t xml:space="preserve"> </w:t>
            </w:r>
            <w:r>
              <w:rPr>
                <w:spacing w:val="-4"/>
                <w:lang w:eastAsia="zh-CN"/>
              </w:rPr>
              <w:t>21454）</w:t>
            </w:r>
          </w:p>
        </w:tc>
      </w:tr>
      <w:tr w14:paraId="28BD0E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jc w:val="center"/>
        </w:trPr>
        <w:tc>
          <w:tcPr>
            <w:tcW w:w="632" w:type="dxa"/>
            <w:vMerge w:val="continue"/>
            <w:tcBorders>
              <w:top w:val="nil"/>
              <w:bottom w:val="nil"/>
            </w:tcBorders>
          </w:tcPr>
          <w:p w14:paraId="704286FB">
            <w:pPr>
              <w:rPr>
                <w:rFonts w:ascii="Arial"/>
              </w:rPr>
            </w:pPr>
          </w:p>
        </w:tc>
        <w:tc>
          <w:tcPr>
            <w:tcW w:w="1275" w:type="dxa"/>
            <w:vMerge w:val="continue"/>
            <w:tcBorders>
              <w:top w:val="nil"/>
              <w:bottom w:val="nil"/>
            </w:tcBorders>
          </w:tcPr>
          <w:p w14:paraId="60BA9A1D">
            <w:pPr>
              <w:rPr>
                <w:rFonts w:ascii="Arial"/>
              </w:rPr>
            </w:pPr>
          </w:p>
        </w:tc>
        <w:tc>
          <w:tcPr>
            <w:tcW w:w="1967" w:type="dxa"/>
            <w:vMerge w:val="continue"/>
            <w:tcBorders>
              <w:top w:val="nil"/>
            </w:tcBorders>
          </w:tcPr>
          <w:p w14:paraId="216E0EE4">
            <w:pPr>
              <w:rPr>
                <w:rFonts w:ascii="Arial"/>
              </w:rPr>
            </w:pPr>
          </w:p>
        </w:tc>
        <w:tc>
          <w:tcPr>
            <w:tcW w:w="2093" w:type="dxa"/>
          </w:tcPr>
          <w:p w14:paraId="274F0645">
            <w:pPr>
              <w:spacing w:line="318" w:lineRule="auto"/>
              <w:rPr>
                <w:rFonts w:ascii="Arial"/>
              </w:rPr>
            </w:pPr>
          </w:p>
          <w:p w14:paraId="0EF3F024">
            <w:pPr>
              <w:pStyle w:val="90"/>
              <w:spacing w:before="62" w:line="289" w:lineRule="auto"/>
              <w:ind w:left="51" w:right="11" w:hanging="33"/>
              <w:rPr>
                <w:lang w:eastAsia="zh-CN"/>
              </w:rPr>
            </w:pPr>
            <w:r>
              <w:rPr>
                <w:spacing w:val="44"/>
                <w:lang w:eastAsia="zh-CN"/>
              </w:rPr>
              <w:t>单元式空气调节机</w:t>
            </w:r>
            <w:r>
              <w:rPr>
                <w:spacing w:val="6"/>
                <w:lang w:eastAsia="zh-CN"/>
              </w:rPr>
              <w:t xml:space="preserve"> </w:t>
            </w:r>
            <w:r>
              <w:rPr>
                <w:spacing w:val="3"/>
                <w:lang w:eastAsia="zh-CN"/>
              </w:rPr>
              <w:t>(制冷量≤14000W)</w:t>
            </w:r>
          </w:p>
        </w:tc>
        <w:tc>
          <w:tcPr>
            <w:tcW w:w="3247" w:type="dxa"/>
          </w:tcPr>
          <w:p w14:paraId="24446F0E">
            <w:pPr>
              <w:pStyle w:val="90"/>
              <w:spacing w:before="72" w:line="287" w:lineRule="auto"/>
              <w:ind w:left="17" w:right="11" w:firstLine="6"/>
              <w:rPr>
                <w:lang w:eastAsia="zh-CN"/>
              </w:rPr>
            </w:pPr>
            <w:r>
              <w:rPr>
                <w:spacing w:val="19"/>
                <w:lang w:eastAsia="zh-CN"/>
              </w:rPr>
              <w:t>《单元式空气调节机能效限定值</w:t>
            </w:r>
            <w:r>
              <w:rPr>
                <w:spacing w:val="2"/>
                <w:lang w:eastAsia="zh-CN"/>
              </w:rPr>
              <w:t xml:space="preserve"> </w:t>
            </w:r>
            <w:r>
              <w:rPr>
                <w:spacing w:val="-5"/>
                <w:lang w:eastAsia="zh-CN"/>
              </w:rPr>
              <w:t>及能源效率等级》（GB</w:t>
            </w:r>
            <w:r>
              <w:rPr>
                <w:spacing w:val="-13"/>
                <w:lang w:eastAsia="zh-CN"/>
              </w:rPr>
              <w:t xml:space="preserve"> </w:t>
            </w:r>
            <w:r>
              <w:rPr>
                <w:spacing w:val="-5"/>
                <w:lang w:eastAsia="zh-CN"/>
              </w:rPr>
              <w:t>19576）《风</w:t>
            </w:r>
            <w:r>
              <w:rPr>
                <w:lang w:eastAsia="zh-CN"/>
              </w:rPr>
              <w:t xml:space="preserve"> </w:t>
            </w:r>
            <w:r>
              <w:rPr>
                <w:spacing w:val="19"/>
                <w:lang w:eastAsia="zh-CN"/>
              </w:rPr>
              <w:t>管送风式空调机组能效限定值及</w:t>
            </w:r>
            <w:r>
              <w:rPr>
                <w:spacing w:val="8"/>
                <w:lang w:eastAsia="zh-CN"/>
              </w:rPr>
              <w:t xml:space="preserve"> </w:t>
            </w:r>
            <w:r>
              <w:rPr>
                <w:spacing w:val="7"/>
                <w:lang w:eastAsia="zh-CN"/>
              </w:rPr>
              <w:t>能效等级》（</w:t>
            </w:r>
            <w:r>
              <w:rPr>
                <w:lang w:eastAsia="zh-CN"/>
              </w:rPr>
              <w:t>GB</w:t>
            </w:r>
            <w:r>
              <w:rPr>
                <w:spacing w:val="7"/>
                <w:lang w:eastAsia="zh-CN"/>
              </w:rPr>
              <w:t xml:space="preserve"> 37479）</w:t>
            </w:r>
          </w:p>
        </w:tc>
      </w:tr>
      <w:tr w14:paraId="537F34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jc w:val="center"/>
        </w:trPr>
        <w:tc>
          <w:tcPr>
            <w:tcW w:w="632" w:type="dxa"/>
            <w:vMerge w:val="continue"/>
            <w:tcBorders>
              <w:top w:val="nil"/>
            </w:tcBorders>
          </w:tcPr>
          <w:p w14:paraId="404ED7BC">
            <w:pPr>
              <w:rPr>
                <w:rFonts w:ascii="Arial"/>
              </w:rPr>
            </w:pPr>
          </w:p>
        </w:tc>
        <w:tc>
          <w:tcPr>
            <w:tcW w:w="1275" w:type="dxa"/>
            <w:vMerge w:val="continue"/>
            <w:tcBorders>
              <w:top w:val="nil"/>
            </w:tcBorders>
          </w:tcPr>
          <w:p w14:paraId="16297FAE">
            <w:pPr>
              <w:rPr>
                <w:rFonts w:ascii="Arial"/>
              </w:rPr>
            </w:pPr>
          </w:p>
        </w:tc>
        <w:tc>
          <w:tcPr>
            <w:tcW w:w="1967" w:type="dxa"/>
          </w:tcPr>
          <w:p w14:paraId="7BF98A94">
            <w:pPr>
              <w:pStyle w:val="90"/>
              <w:spacing w:before="230" w:line="228" w:lineRule="auto"/>
              <w:ind w:left="9"/>
            </w:pPr>
            <w:r>
              <w:rPr>
                <w:spacing w:val="5"/>
              </w:rPr>
              <w:t>A0206180301</w:t>
            </w:r>
            <w:r>
              <w:rPr>
                <w:spacing w:val="-33"/>
              </w:rPr>
              <w:t xml:space="preserve"> </w:t>
            </w:r>
            <w:r>
              <w:rPr>
                <w:spacing w:val="5"/>
              </w:rPr>
              <w:t>洗衣机</w:t>
            </w:r>
          </w:p>
        </w:tc>
        <w:tc>
          <w:tcPr>
            <w:tcW w:w="2093" w:type="dxa"/>
          </w:tcPr>
          <w:p w14:paraId="16BC2DFF">
            <w:pPr>
              <w:rPr>
                <w:rFonts w:ascii="Arial"/>
              </w:rPr>
            </w:pPr>
          </w:p>
        </w:tc>
        <w:tc>
          <w:tcPr>
            <w:tcW w:w="3247" w:type="dxa"/>
          </w:tcPr>
          <w:p w14:paraId="1028CF09">
            <w:pPr>
              <w:pStyle w:val="90"/>
              <w:spacing w:before="74" w:line="276" w:lineRule="auto"/>
              <w:ind w:left="19" w:right="11" w:firstLine="3"/>
              <w:rPr>
                <w:lang w:eastAsia="zh-CN"/>
              </w:rPr>
            </w:pPr>
            <w:r>
              <w:rPr>
                <w:spacing w:val="19"/>
                <w:lang w:eastAsia="zh-CN"/>
              </w:rPr>
              <w:t>《电动洗衣机能效水效限定值及</w:t>
            </w:r>
            <w:r>
              <w:rPr>
                <w:spacing w:val="2"/>
                <w:lang w:eastAsia="zh-CN"/>
              </w:rPr>
              <w:t xml:space="preserve"> </w:t>
            </w:r>
            <w:r>
              <w:rPr>
                <w:spacing w:val="4"/>
                <w:lang w:eastAsia="zh-CN"/>
              </w:rPr>
              <w:t>等级》（</w:t>
            </w:r>
            <w:r>
              <w:rPr>
                <w:lang w:eastAsia="zh-CN"/>
              </w:rPr>
              <w:t>GB</w:t>
            </w:r>
            <w:r>
              <w:rPr>
                <w:spacing w:val="33"/>
                <w:lang w:eastAsia="zh-CN"/>
              </w:rPr>
              <w:t xml:space="preserve"> </w:t>
            </w:r>
            <w:r>
              <w:rPr>
                <w:spacing w:val="4"/>
                <w:lang w:eastAsia="zh-CN"/>
              </w:rPr>
              <w:t>12021.4）</w:t>
            </w:r>
          </w:p>
        </w:tc>
      </w:tr>
    </w:tbl>
    <w:p w14:paraId="64D54738">
      <w:pPr>
        <w:rPr>
          <w:rFonts w:ascii="Arial"/>
        </w:rPr>
      </w:pPr>
    </w:p>
    <w:p w14:paraId="0E9F726B">
      <w:pPr>
        <w:rPr>
          <w:rFonts w:ascii="Arial" w:hAnsi="Arial" w:eastAsia="Arial" w:cs="Arial"/>
          <w:szCs w:val="21"/>
        </w:rPr>
        <w:sectPr>
          <w:pgSz w:w="11906" w:h="16838"/>
          <w:pgMar w:top="1431" w:right="1691" w:bottom="0" w:left="1783" w:header="0" w:footer="0" w:gutter="0"/>
          <w:cols w:space="720" w:num="1"/>
        </w:sectPr>
      </w:pPr>
    </w:p>
    <w:p w14:paraId="4FEAE370">
      <w:pPr>
        <w:spacing w:line="91" w:lineRule="auto"/>
        <w:rPr>
          <w:rFonts w:ascii="Arial"/>
          <w:sz w:val="2"/>
        </w:rPr>
      </w:pPr>
    </w:p>
    <w:tbl>
      <w:tblPr>
        <w:tblStyle w:val="91"/>
        <w:tblW w:w="921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2"/>
        <w:gridCol w:w="1275"/>
        <w:gridCol w:w="1967"/>
        <w:gridCol w:w="2093"/>
        <w:gridCol w:w="3247"/>
      </w:tblGrid>
      <w:tr w14:paraId="25FE54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jc w:val="center"/>
        </w:trPr>
        <w:tc>
          <w:tcPr>
            <w:tcW w:w="632" w:type="dxa"/>
            <w:vMerge w:val="restart"/>
            <w:tcBorders>
              <w:bottom w:val="nil"/>
            </w:tcBorders>
          </w:tcPr>
          <w:p w14:paraId="0DB5F892">
            <w:pPr>
              <w:rPr>
                <w:rFonts w:ascii="Arial"/>
              </w:rPr>
            </w:pPr>
          </w:p>
        </w:tc>
        <w:tc>
          <w:tcPr>
            <w:tcW w:w="1275" w:type="dxa"/>
            <w:vMerge w:val="restart"/>
            <w:tcBorders>
              <w:bottom w:val="nil"/>
            </w:tcBorders>
          </w:tcPr>
          <w:p w14:paraId="1EEA7974">
            <w:pPr>
              <w:rPr>
                <w:rFonts w:ascii="Arial"/>
              </w:rPr>
            </w:pPr>
          </w:p>
        </w:tc>
        <w:tc>
          <w:tcPr>
            <w:tcW w:w="1967" w:type="dxa"/>
            <w:vMerge w:val="restart"/>
            <w:tcBorders>
              <w:bottom w:val="nil"/>
            </w:tcBorders>
          </w:tcPr>
          <w:p w14:paraId="14A85A58">
            <w:pPr>
              <w:spacing w:line="244" w:lineRule="auto"/>
              <w:rPr>
                <w:rFonts w:ascii="Arial"/>
              </w:rPr>
            </w:pPr>
          </w:p>
          <w:p w14:paraId="10112B3E">
            <w:pPr>
              <w:spacing w:line="244" w:lineRule="auto"/>
              <w:rPr>
                <w:rFonts w:ascii="Arial"/>
              </w:rPr>
            </w:pPr>
          </w:p>
          <w:p w14:paraId="18A3AC54">
            <w:pPr>
              <w:spacing w:line="244" w:lineRule="auto"/>
              <w:rPr>
                <w:rFonts w:ascii="Arial"/>
              </w:rPr>
            </w:pPr>
          </w:p>
          <w:p w14:paraId="31CAB77C">
            <w:pPr>
              <w:spacing w:line="244" w:lineRule="auto"/>
              <w:rPr>
                <w:rFonts w:ascii="Arial"/>
              </w:rPr>
            </w:pPr>
          </w:p>
          <w:p w14:paraId="5799BCCB">
            <w:pPr>
              <w:spacing w:line="245" w:lineRule="auto"/>
              <w:rPr>
                <w:rFonts w:ascii="Arial"/>
              </w:rPr>
            </w:pPr>
          </w:p>
          <w:p w14:paraId="7F384BBA">
            <w:pPr>
              <w:spacing w:line="245" w:lineRule="auto"/>
              <w:rPr>
                <w:rFonts w:ascii="Arial"/>
              </w:rPr>
            </w:pPr>
          </w:p>
          <w:p w14:paraId="787CE4EE">
            <w:pPr>
              <w:pStyle w:val="90"/>
              <w:spacing w:before="62" w:line="229" w:lineRule="auto"/>
              <w:ind w:left="9"/>
            </w:pPr>
            <w:r>
              <w:rPr>
                <w:spacing w:val="5"/>
              </w:rPr>
              <w:t>A02061808</w:t>
            </w:r>
            <w:r>
              <w:rPr>
                <w:spacing w:val="-32"/>
              </w:rPr>
              <w:t xml:space="preserve"> </w:t>
            </w:r>
            <w:r>
              <w:rPr>
                <w:spacing w:val="5"/>
              </w:rPr>
              <w:t>热水器</w:t>
            </w:r>
          </w:p>
        </w:tc>
        <w:tc>
          <w:tcPr>
            <w:tcW w:w="2093" w:type="dxa"/>
          </w:tcPr>
          <w:p w14:paraId="221C0ED7">
            <w:pPr>
              <w:pStyle w:val="90"/>
              <w:spacing w:before="275" w:line="229" w:lineRule="auto"/>
              <w:ind w:left="19"/>
            </w:pPr>
            <w:r>
              <w:rPr>
                <w:spacing w:val="7"/>
              </w:rPr>
              <w:t>★电热水器</w:t>
            </w:r>
          </w:p>
        </w:tc>
        <w:tc>
          <w:tcPr>
            <w:tcW w:w="3247" w:type="dxa"/>
          </w:tcPr>
          <w:p w14:paraId="04D7BF12">
            <w:pPr>
              <w:pStyle w:val="90"/>
              <w:spacing w:before="119" w:line="288" w:lineRule="auto"/>
              <w:ind w:left="25" w:right="11" w:hanging="2"/>
              <w:rPr>
                <w:lang w:eastAsia="zh-CN"/>
              </w:rPr>
            </w:pPr>
            <w:r>
              <w:rPr>
                <w:spacing w:val="19"/>
                <w:lang w:eastAsia="zh-CN"/>
              </w:rPr>
              <w:t>《储水式电热水器能效限定值及</w:t>
            </w:r>
            <w:r>
              <w:rPr>
                <w:spacing w:val="2"/>
                <w:lang w:eastAsia="zh-CN"/>
              </w:rPr>
              <w:t xml:space="preserve"> </w:t>
            </w:r>
            <w:r>
              <w:rPr>
                <w:spacing w:val="6"/>
                <w:lang w:eastAsia="zh-CN"/>
              </w:rPr>
              <w:t>能效等级》（</w:t>
            </w:r>
            <w:r>
              <w:rPr>
                <w:lang w:eastAsia="zh-CN"/>
              </w:rPr>
              <w:t>GB</w:t>
            </w:r>
            <w:r>
              <w:rPr>
                <w:spacing w:val="6"/>
                <w:lang w:eastAsia="zh-CN"/>
              </w:rPr>
              <w:t xml:space="preserve">  21519）</w:t>
            </w:r>
          </w:p>
        </w:tc>
      </w:tr>
      <w:tr w14:paraId="6A9D60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jc w:val="center"/>
        </w:trPr>
        <w:tc>
          <w:tcPr>
            <w:tcW w:w="632" w:type="dxa"/>
            <w:vMerge w:val="continue"/>
            <w:tcBorders>
              <w:top w:val="nil"/>
              <w:bottom w:val="nil"/>
            </w:tcBorders>
          </w:tcPr>
          <w:p w14:paraId="5594D327">
            <w:pPr>
              <w:rPr>
                <w:rFonts w:ascii="Arial"/>
              </w:rPr>
            </w:pPr>
          </w:p>
        </w:tc>
        <w:tc>
          <w:tcPr>
            <w:tcW w:w="1275" w:type="dxa"/>
            <w:vMerge w:val="continue"/>
            <w:tcBorders>
              <w:top w:val="nil"/>
              <w:bottom w:val="nil"/>
            </w:tcBorders>
          </w:tcPr>
          <w:p w14:paraId="75895FE7">
            <w:pPr>
              <w:rPr>
                <w:rFonts w:ascii="Arial"/>
              </w:rPr>
            </w:pPr>
          </w:p>
        </w:tc>
        <w:tc>
          <w:tcPr>
            <w:tcW w:w="1967" w:type="dxa"/>
            <w:vMerge w:val="continue"/>
            <w:tcBorders>
              <w:top w:val="nil"/>
              <w:bottom w:val="nil"/>
            </w:tcBorders>
          </w:tcPr>
          <w:p w14:paraId="2BDD1DDC">
            <w:pPr>
              <w:rPr>
                <w:rFonts w:ascii="Arial"/>
              </w:rPr>
            </w:pPr>
          </w:p>
        </w:tc>
        <w:tc>
          <w:tcPr>
            <w:tcW w:w="2093" w:type="dxa"/>
          </w:tcPr>
          <w:p w14:paraId="7A747A95">
            <w:pPr>
              <w:spacing w:line="315" w:lineRule="auto"/>
              <w:rPr>
                <w:rFonts w:ascii="Arial"/>
              </w:rPr>
            </w:pPr>
          </w:p>
          <w:p w14:paraId="3525BFB2">
            <w:pPr>
              <w:pStyle w:val="90"/>
              <w:spacing w:before="61" w:line="229" w:lineRule="auto"/>
              <w:ind w:left="15"/>
            </w:pPr>
            <w:r>
              <w:rPr>
                <w:spacing w:val="8"/>
              </w:rPr>
              <w:t>燃气热水器</w:t>
            </w:r>
          </w:p>
        </w:tc>
        <w:tc>
          <w:tcPr>
            <w:tcW w:w="3247" w:type="dxa"/>
          </w:tcPr>
          <w:p w14:paraId="48586DFC">
            <w:pPr>
              <w:pStyle w:val="90"/>
              <w:spacing w:before="68" w:line="283" w:lineRule="auto"/>
              <w:ind w:left="25" w:hanging="2"/>
              <w:rPr>
                <w:lang w:eastAsia="zh-CN"/>
              </w:rPr>
            </w:pPr>
            <w:r>
              <w:rPr>
                <w:spacing w:val="17"/>
                <w:lang w:eastAsia="zh-CN"/>
              </w:rPr>
              <w:t>《家用燃气快速热水器和燃气采</w:t>
            </w:r>
            <w:r>
              <w:rPr>
                <w:lang w:eastAsia="zh-CN"/>
              </w:rPr>
              <w:t xml:space="preserve"> </w:t>
            </w:r>
            <w:r>
              <w:rPr>
                <w:spacing w:val="5"/>
                <w:lang w:eastAsia="zh-CN"/>
              </w:rPr>
              <w:t>暖热水炉能效限定值及能效等级》</w:t>
            </w:r>
            <w:r>
              <w:rPr>
                <w:spacing w:val="12"/>
                <w:lang w:eastAsia="zh-CN"/>
              </w:rPr>
              <w:t xml:space="preserve"> </w:t>
            </w:r>
            <w:r>
              <w:rPr>
                <w:spacing w:val="1"/>
                <w:lang w:eastAsia="zh-CN"/>
              </w:rPr>
              <w:t>（</w:t>
            </w:r>
            <w:r>
              <w:rPr>
                <w:lang w:eastAsia="zh-CN"/>
              </w:rPr>
              <w:t>GB</w:t>
            </w:r>
            <w:r>
              <w:rPr>
                <w:spacing w:val="18"/>
                <w:lang w:eastAsia="zh-CN"/>
              </w:rPr>
              <w:t xml:space="preserve"> </w:t>
            </w:r>
            <w:r>
              <w:rPr>
                <w:spacing w:val="1"/>
                <w:lang w:eastAsia="zh-CN"/>
              </w:rPr>
              <w:t>20665）</w:t>
            </w:r>
          </w:p>
        </w:tc>
      </w:tr>
      <w:tr w14:paraId="2F56F7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8" w:hRule="atLeast"/>
          <w:jc w:val="center"/>
        </w:trPr>
        <w:tc>
          <w:tcPr>
            <w:tcW w:w="632" w:type="dxa"/>
            <w:vMerge w:val="continue"/>
            <w:tcBorders>
              <w:top w:val="nil"/>
              <w:bottom w:val="nil"/>
            </w:tcBorders>
          </w:tcPr>
          <w:p w14:paraId="53A13C77">
            <w:pPr>
              <w:rPr>
                <w:rFonts w:ascii="Arial"/>
              </w:rPr>
            </w:pPr>
          </w:p>
        </w:tc>
        <w:tc>
          <w:tcPr>
            <w:tcW w:w="1275" w:type="dxa"/>
            <w:vMerge w:val="continue"/>
            <w:tcBorders>
              <w:top w:val="nil"/>
              <w:bottom w:val="nil"/>
            </w:tcBorders>
          </w:tcPr>
          <w:p w14:paraId="5FE9BD5F">
            <w:pPr>
              <w:rPr>
                <w:rFonts w:ascii="Arial"/>
              </w:rPr>
            </w:pPr>
          </w:p>
        </w:tc>
        <w:tc>
          <w:tcPr>
            <w:tcW w:w="1967" w:type="dxa"/>
            <w:vMerge w:val="continue"/>
            <w:tcBorders>
              <w:top w:val="nil"/>
              <w:bottom w:val="nil"/>
            </w:tcBorders>
          </w:tcPr>
          <w:p w14:paraId="645E40A7">
            <w:pPr>
              <w:rPr>
                <w:rFonts w:ascii="Arial"/>
              </w:rPr>
            </w:pPr>
          </w:p>
        </w:tc>
        <w:tc>
          <w:tcPr>
            <w:tcW w:w="2093" w:type="dxa"/>
          </w:tcPr>
          <w:p w14:paraId="35A7375A">
            <w:pPr>
              <w:spacing w:line="248" w:lineRule="auto"/>
              <w:rPr>
                <w:rFonts w:ascii="Arial"/>
              </w:rPr>
            </w:pPr>
          </w:p>
          <w:p w14:paraId="4AAC0D94">
            <w:pPr>
              <w:pStyle w:val="90"/>
              <w:spacing w:before="62" w:line="229" w:lineRule="auto"/>
              <w:ind w:left="20"/>
            </w:pPr>
            <w:r>
              <w:rPr>
                <w:spacing w:val="7"/>
              </w:rPr>
              <w:t>热泵热水器</w:t>
            </w:r>
          </w:p>
        </w:tc>
        <w:tc>
          <w:tcPr>
            <w:tcW w:w="3247" w:type="dxa"/>
          </w:tcPr>
          <w:p w14:paraId="798CEC2F">
            <w:pPr>
              <w:pStyle w:val="90"/>
              <w:spacing w:before="156" w:line="288" w:lineRule="auto"/>
              <w:ind w:left="25" w:right="13" w:hanging="2"/>
              <w:rPr>
                <w:lang w:eastAsia="zh-CN"/>
              </w:rPr>
            </w:pPr>
            <w:r>
              <w:rPr>
                <w:spacing w:val="5"/>
                <w:lang w:eastAsia="zh-CN"/>
              </w:rPr>
              <w:t>《热泵热水机（器）能效限定值及</w:t>
            </w:r>
            <w:r>
              <w:rPr>
                <w:spacing w:val="1"/>
                <w:lang w:eastAsia="zh-CN"/>
              </w:rPr>
              <w:t xml:space="preserve"> </w:t>
            </w:r>
            <w:r>
              <w:rPr>
                <w:spacing w:val="6"/>
                <w:lang w:eastAsia="zh-CN"/>
              </w:rPr>
              <w:t>能效等级》（</w:t>
            </w:r>
            <w:r>
              <w:rPr>
                <w:lang w:eastAsia="zh-CN"/>
              </w:rPr>
              <w:t>GB</w:t>
            </w:r>
            <w:r>
              <w:rPr>
                <w:spacing w:val="6"/>
                <w:lang w:eastAsia="zh-CN"/>
              </w:rPr>
              <w:t xml:space="preserve"> 29541）</w:t>
            </w:r>
          </w:p>
        </w:tc>
      </w:tr>
      <w:tr w14:paraId="66457A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jc w:val="center"/>
        </w:trPr>
        <w:tc>
          <w:tcPr>
            <w:tcW w:w="632" w:type="dxa"/>
            <w:vMerge w:val="continue"/>
            <w:tcBorders>
              <w:top w:val="nil"/>
            </w:tcBorders>
          </w:tcPr>
          <w:p w14:paraId="4A1C0C09">
            <w:pPr>
              <w:rPr>
                <w:rFonts w:ascii="Arial"/>
              </w:rPr>
            </w:pPr>
          </w:p>
        </w:tc>
        <w:tc>
          <w:tcPr>
            <w:tcW w:w="1275" w:type="dxa"/>
            <w:vMerge w:val="continue"/>
            <w:tcBorders>
              <w:top w:val="nil"/>
            </w:tcBorders>
          </w:tcPr>
          <w:p w14:paraId="3695BF45">
            <w:pPr>
              <w:rPr>
                <w:rFonts w:ascii="Arial"/>
              </w:rPr>
            </w:pPr>
          </w:p>
        </w:tc>
        <w:tc>
          <w:tcPr>
            <w:tcW w:w="1967" w:type="dxa"/>
            <w:vMerge w:val="continue"/>
            <w:tcBorders>
              <w:top w:val="nil"/>
            </w:tcBorders>
          </w:tcPr>
          <w:p w14:paraId="66B238D1">
            <w:pPr>
              <w:rPr>
                <w:rFonts w:ascii="Arial"/>
              </w:rPr>
            </w:pPr>
          </w:p>
        </w:tc>
        <w:tc>
          <w:tcPr>
            <w:tcW w:w="2093" w:type="dxa"/>
          </w:tcPr>
          <w:p w14:paraId="346F82B9">
            <w:pPr>
              <w:pStyle w:val="90"/>
              <w:spacing w:before="271" w:line="229" w:lineRule="auto"/>
              <w:ind w:left="16"/>
            </w:pPr>
            <w:r>
              <w:rPr>
                <w:spacing w:val="8"/>
              </w:rPr>
              <w:t>太阳能热水系统</w:t>
            </w:r>
          </w:p>
        </w:tc>
        <w:tc>
          <w:tcPr>
            <w:tcW w:w="3247" w:type="dxa"/>
          </w:tcPr>
          <w:p w14:paraId="0C598DCB">
            <w:pPr>
              <w:pStyle w:val="90"/>
              <w:spacing w:before="116" w:line="288" w:lineRule="auto"/>
              <w:ind w:left="17" w:right="11" w:firstLine="5"/>
              <w:rPr>
                <w:lang w:eastAsia="zh-CN"/>
              </w:rPr>
            </w:pPr>
            <w:r>
              <w:rPr>
                <w:spacing w:val="19"/>
                <w:lang w:eastAsia="zh-CN"/>
              </w:rPr>
              <w:t>《家用太阳能热水系统能效限定</w:t>
            </w:r>
            <w:r>
              <w:rPr>
                <w:spacing w:val="2"/>
                <w:lang w:eastAsia="zh-CN"/>
              </w:rPr>
              <w:t xml:space="preserve"> </w:t>
            </w:r>
            <w:r>
              <w:rPr>
                <w:spacing w:val="7"/>
                <w:lang w:eastAsia="zh-CN"/>
              </w:rPr>
              <w:t>值及能效等级》（</w:t>
            </w:r>
            <w:r>
              <w:rPr>
                <w:lang w:eastAsia="zh-CN"/>
              </w:rPr>
              <w:t>GB</w:t>
            </w:r>
            <w:r>
              <w:rPr>
                <w:spacing w:val="7"/>
                <w:lang w:eastAsia="zh-CN"/>
              </w:rPr>
              <w:t xml:space="preserve"> 26969）</w:t>
            </w:r>
          </w:p>
        </w:tc>
      </w:tr>
      <w:tr w14:paraId="798B81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7" w:hRule="atLeast"/>
          <w:jc w:val="center"/>
        </w:trPr>
        <w:tc>
          <w:tcPr>
            <w:tcW w:w="632" w:type="dxa"/>
            <w:vMerge w:val="restart"/>
            <w:tcBorders>
              <w:bottom w:val="nil"/>
            </w:tcBorders>
          </w:tcPr>
          <w:p w14:paraId="03BE6719">
            <w:pPr>
              <w:spacing w:line="274" w:lineRule="auto"/>
              <w:rPr>
                <w:rFonts w:ascii="Arial"/>
              </w:rPr>
            </w:pPr>
          </w:p>
          <w:p w14:paraId="13494FB1">
            <w:pPr>
              <w:spacing w:line="274" w:lineRule="auto"/>
              <w:rPr>
                <w:rFonts w:ascii="Arial"/>
              </w:rPr>
            </w:pPr>
          </w:p>
          <w:p w14:paraId="58519DEF">
            <w:pPr>
              <w:spacing w:line="274" w:lineRule="auto"/>
              <w:rPr>
                <w:rFonts w:ascii="Arial"/>
              </w:rPr>
            </w:pPr>
          </w:p>
          <w:p w14:paraId="2B2AE0C4">
            <w:pPr>
              <w:spacing w:line="274" w:lineRule="auto"/>
              <w:rPr>
                <w:rFonts w:ascii="Arial"/>
              </w:rPr>
            </w:pPr>
          </w:p>
          <w:p w14:paraId="1D427561">
            <w:pPr>
              <w:spacing w:line="274" w:lineRule="auto"/>
              <w:rPr>
                <w:rFonts w:ascii="Arial"/>
              </w:rPr>
            </w:pPr>
          </w:p>
          <w:p w14:paraId="07EFB1C8">
            <w:pPr>
              <w:spacing w:line="274" w:lineRule="auto"/>
              <w:rPr>
                <w:rFonts w:ascii="Arial"/>
              </w:rPr>
            </w:pPr>
          </w:p>
          <w:p w14:paraId="79246560">
            <w:pPr>
              <w:pStyle w:val="90"/>
              <w:spacing w:before="62" w:line="190" w:lineRule="auto"/>
              <w:ind w:left="209"/>
            </w:pPr>
            <w:r>
              <w:rPr>
                <w:spacing w:val="-7"/>
              </w:rPr>
              <w:t>11</w:t>
            </w:r>
          </w:p>
        </w:tc>
        <w:tc>
          <w:tcPr>
            <w:tcW w:w="1275" w:type="dxa"/>
            <w:vMerge w:val="restart"/>
            <w:tcBorders>
              <w:bottom w:val="nil"/>
            </w:tcBorders>
          </w:tcPr>
          <w:p w14:paraId="57C21A18">
            <w:pPr>
              <w:spacing w:line="243" w:lineRule="auto"/>
              <w:rPr>
                <w:rFonts w:ascii="Arial"/>
              </w:rPr>
            </w:pPr>
          </w:p>
          <w:p w14:paraId="498BD446">
            <w:pPr>
              <w:spacing w:line="243" w:lineRule="auto"/>
              <w:rPr>
                <w:rFonts w:ascii="Arial"/>
              </w:rPr>
            </w:pPr>
          </w:p>
          <w:p w14:paraId="32936CC8">
            <w:pPr>
              <w:spacing w:line="243" w:lineRule="auto"/>
              <w:rPr>
                <w:rFonts w:ascii="Arial"/>
              </w:rPr>
            </w:pPr>
          </w:p>
          <w:p w14:paraId="3B5F261A">
            <w:pPr>
              <w:spacing w:line="243" w:lineRule="auto"/>
              <w:rPr>
                <w:rFonts w:ascii="Arial"/>
              </w:rPr>
            </w:pPr>
          </w:p>
          <w:p w14:paraId="127988FE">
            <w:pPr>
              <w:spacing w:line="243" w:lineRule="auto"/>
              <w:rPr>
                <w:rFonts w:ascii="Arial"/>
              </w:rPr>
            </w:pPr>
          </w:p>
          <w:p w14:paraId="6CA20D3F">
            <w:pPr>
              <w:spacing w:line="243" w:lineRule="auto"/>
              <w:rPr>
                <w:rFonts w:ascii="Arial"/>
              </w:rPr>
            </w:pPr>
          </w:p>
          <w:p w14:paraId="5A79A729">
            <w:pPr>
              <w:pStyle w:val="90"/>
              <w:spacing w:before="62" w:line="289" w:lineRule="auto"/>
              <w:ind w:left="18" w:right="8" w:hanging="9"/>
            </w:pPr>
            <w:r>
              <w:rPr>
                <w:spacing w:val="5"/>
              </w:rPr>
              <w:t>A020619</w:t>
            </w:r>
            <w:r>
              <w:rPr>
                <w:spacing w:val="-43"/>
              </w:rPr>
              <w:t xml:space="preserve"> </w:t>
            </w:r>
            <w:r>
              <w:rPr>
                <w:spacing w:val="5"/>
              </w:rPr>
              <w:t>照明</w:t>
            </w:r>
            <w:r>
              <w:t xml:space="preserve"> </w:t>
            </w:r>
            <w:r>
              <w:rPr>
                <w:spacing w:val="3"/>
              </w:rPr>
              <w:t>设备</w:t>
            </w:r>
          </w:p>
        </w:tc>
        <w:tc>
          <w:tcPr>
            <w:tcW w:w="1967" w:type="dxa"/>
          </w:tcPr>
          <w:p w14:paraId="0F0C6A60">
            <w:pPr>
              <w:pStyle w:val="90"/>
              <w:spacing w:before="198" w:line="288" w:lineRule="auto"/>
              <w:ind w:left="20" w:right="12" w:hanging="2"/>
              <w:rPr>
                <w:lang w:eastAsia="zh-CN"/>
              </w:rPr>
            </w:pPr>
            <w:r>
              <w:rPr>
                <w:spacing w:val="19"/>
                <w:lang w:eastAsia="zh-CN"/>
              </w:rPr>
              <w:t>★</w:t>
            </w:r>
            <w:r>
              <w:rPr>
                <w:spacing w:val="-59"/>
                <w:lang w:eastAsia="zh-CN"/>
              </w:rPr>
              <w:t xml:space="preserve"> </w:t>
            </w:r>
            <w:r>
              <w:rPr>
                <w:spacing w:val="19"/>
                <w:lang w:eastAsia="zh-CN"/>
              </w:rPr>
              <w:t>普通照</w:t>
            </w:r>
            <w:r>
              <w:rPr>
                <w:spacing w:val="-42"/>
                <w:lang w:eastAsia="zh-CN"/>
              </w:rPr>
              <w:t xml:space="preserve"> </w:t>
            </w:r>
            <w:r>
              <w:rPr>
                <w:spacing w:val="19"/>
                <w:lang w:eastAsia="zh-CN"/>
              </w:rPr>
              <w:t>明用双端</w:t>
            </w:r>
            <w:r>
              <w:rPr>
                <w:lang w:eastAsia="zh-CN"/>
              </w:rPr>
              <w:t xml:space="preserve"> </w:t>
            </w:r>
            <w:r>
              <w:rPr>
                <w:spacing w:val="4"/>
                <w:lang w:eastAsia="zh-CN"/>
              </w:rPr>
              <w:t>荧光灯</w:t>
            </w:r>
          </w:p>
        </w:tc>
        <w:tc>
          <w:tcPr>
            <w:tcW w:w="2093" w:type="dxa"/>
          </w:tcPr>
          <w:p w14:paraId="082E1C13">
            <w:pPr>
              <w:rPr>
                <w:rFonts w:ascii="Arial"/>
              </w:rPr>
            </w:pPr>
          </w:p>
        </w:tc>
        <w:tc>
          <w:tcPr>
            <w:tcW w:w="3247" w:type="dxa"/>
          </w:tcPr>
          <w:p w14:paraId="797E0BC0">
            <w:pPr>
              <w:pStyle w:val="90"/>
              <w:spacing w:before="198" w:line="288" w:lineRule="auto"/>
              <w:ind w:left="22" w:right="11"/>
              <w:rPr>
                <w:lang w:eastAsia="zh-CN"/>
              </w:rPr>
            </w:pPr>
            <w:r>
              <w:rPr>
                <w:spacing w:val="19"/>
                <w:lang w:eastAsia="zh-CN"/>
              </w:rPr>
              <w:t>《普通照明用双端荧光灯能效限</w:t>
            </w:r>
            <w:r>
              <w:rPr>
                <w:spacing w:val="2"/>
                <w:lang w:eastAsia="zh-CN"/>
              </w:rPr>
              <w:t xml:space="preserve"> </w:t>
            </w:r>
            <w:r>
              <w:rPr>
                <w:spacing w:val="5"/>
                <w:lang w:eastAsia="zh-CN"/>
              </w:rPr>
              <w:t>定值及能效等级》（</w:t>
            </w:r>
            <w:r>
              <w:rPr>
                <w:lang w:eastAsia="zh-CN"/>
              </w:rPr>
              <w:t>GB</w:t>
            </w:r>
            <w:r>
              <w:rPr>
                <w:spacing w:val="42"/>
                <w:lang w:eastAsia="zh-CN"/>
              </w:rPr>
              <w:t xml:space="preserve"> </w:t>
            </w:r>
            <w:r>
              <w:rPr>
                <w:spacing w:val="5"/>
                <w:lang w:eastAsia="zh-CN"/>
              </w:rPr>
              <w:t>19043）</w:t>
            </w:r>
          </w:p>
        </w:tc>
      </w:tr>
      <w:tr w14:paraId="3122A0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jc w:val="center"/>
        </w:trPr>
        <w:tc>
          <w:tcPr>
            <w:tcW w:w="632" w:type="dxa"/>
            <w:vMerge w:val="continue"/>
            <w:tcBorders>
              <w:top w:val="nil"/>
              <w:bottom w:val="nil"/>
            </w:tcBorders>
          </w:tcPr>
          <w:p w14:paraId="7B38F6A7">
            <w:pPr>
              <w:rPr>
                <w:rFonts w:ascii="Arial"/>
              </w:rPr>
            </w:pPr>
          </w:p>
        </w:tc>
        <w:tc>
          <w:tcPr>
            <w:tcW w:w="1275" w:type="dxa"/>
            <w:vMerge w:val="continue"/>
            <w:tcBorders>
              <w:top w:val="nil"/>
              <w:bottom w:val="nil"/>
            </w:tcBorders>
          </w:tcPr>
          <w:p w14:paraId="2120399B">
            <w:pPr>
              <w:rPr>
                <w:rFonts w:ascii="Arial"/>
              </w:rPr>
            </w:pPr>
          </w:p>
        </w:tc>
        <w:tc>
          <w:tcPr>
            <w:tcW w:w="1967" w:type="dxa"/>
          </w:tcPr>
          <w:p w14:paraId="76DF3A1C">
            <w:pPr>
              <w:pStyle w:val="90"/>
              <w:spacing w:before="158" w:line="288" w:lineRule="auto"/>
              <w:ind w:left="14" w:right="7" w:hanging="1"/>
            </w:pPr>
            <w:r>
              <w:t>LED</w:t>
            </w:r>
            <w:r>
              <w:rPr>
                <w:spacing w:val="23"/>
              </w:rPr>
              <w:t xml:space="preserve"> </w:t>
            </w:r>
            <w:r>
              <w:rPr>
                <w:spacing w:val="19"/>
              </w:rPr>
              <w:t>道路/隧道照明</w:t>
            </w:r>
            <w:r>
              <w:t xml:space="preserve"> </w:t>
            </w:r>
            <w:r>
              <w:rPr>
                <w:spacing w:val="5"/>
              </w:rPr>
              <w:t>产品</w:t>
            </w:r>
          </w:p>
        </w:tc>
        <w:tc>
          <w:tcPr>
            <w:tcW w:w="2093" w:type="dxa"/>
          </w:tcPr>
          <w:p w14:paraId="10B3F357">
            <w:pPr>
              <w:rPr>
                <w:rFonts w:ascii="Arial"/>
              </w:rPr>
            </w:pPr>
          </w:p>
        </w:tc>
        <w:tc>
          <w:tcPr>
            <w:tcW w:w="3247" w:type="dxa"/>
          </w:tcPr>
          <w:p w14:paraId="54DD3762">
            <w:pPr>
              <w:pStyle w:val="90"/>
              <w:spacing w:before="158" w:line="288" w:lineRule="auto"/>
              <w:ind w:left="22"/>
            </w:pPr>
            <w:r>
              <w:rPr>
                <w:spacing w:val="7"/>
              </w:rPr>
              <w:t xml:space="preserve">《道路和隧道照明用 </w:t>
            </w:r>
            <w:r>
              <w:t>LED</w:t>
            </w:r>
            <w:r>
              <w:rPr>
                <w:spacing w:val="7"/>
              </w:rPr>
              <w:t xml:space="preserve"> 灯具能</w:t>
            </w:r>
            <w:r>
              <w:t xml:space="preserve">  </w:t>
            </w:r>
            <w:r>
              <w:rPr>
                <w:spacing w:val="-4"/>
              </w:rPr>
              <w:t>效限定值及能效等级》（GB</w:t>
            </w:r>
            <w:r>
              <w:rPr>
                <w:spacing w:val="-24"/>
              </w:rPr>
              <w:t xml:space="preserve"> </w:t>
            </w:r>
            <w:r>
              <w:rPr>
                <w:spacing w:val="-4"/>
              </w:rPr>
              <w:t>37478）</w:t>
            </w:r>
          </w:p>
        </w:tc>
      </w:tr>
      <w:tr w14:paraId="2DCC59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jc w:val="center"/>
        </w:trPr>
        <w:tc>
          <w:tcPr>
            <w:tcW w:w="632" w:type="dxa"/>
            <w:vMerge w:val="continue"/>
            <w:tcBorders>
              <w:top w:val="nil"/>
              <w:bottom w:val="nil"/>
            </w:tcBorders>
          </w:tcPr>
          <w:p w14:paraId="34FC5CAB">
            <w:pPr>
              <w:rPr>
                <w:rFonts w:ascii="Arial"/>
              </w:rPr>
            </w:pPr>
          </w:p>
        </w:tc>
        <w:tc>
          <w:tcPr>
            <w:tcW w:w="1275" w:type="dxa"/>
            <w:vMerge w:val="continue"/>
            <w:tcBorders>
              <w:top w:val="nil"/>
              <w:bottom w:val="nil"/>
            </w:tcBorders>
          </w:tcPr>
          <w:p w14:paraId="6D8FDA8D">
            <w:pPr>
              <w:rPr>
                <w:rFonts w:ascii="Arial"/>
              </w:rPr>
            </w:pPr>
          </w:p>
        </w:tc>
        <w:tc>
          <w:tcPr>
            <w:tcW w:w="1967" w:type="dxa"/>
          </w:tcPr>
          <w:p w14:paraId="5583A1FA">
            <w:pPr>
              <w:rPr>
                <w:rFonts w:ascii="Arial"/>
              </w:rPr>
            </w:pPr>
          </w:p>
          <w:p w14:paraId="44055C9E">
            <w:pPr>
              <w:pStyle w:val="90"/>
              <w:spacing w:before="62" w:line="229" w:lineRule="auto"/>
              <w:ind w:left="13"/>
            </w:pPr>
            <w:r>
              <w:t>LED</w:t>
            </w:r>
            <w:r>
              <w:rPr>
                <w:spacing w:val="-32"/>
              </w:rPr>
              <w:t xml:space="preserve"> </w:t>
            </w:r>
            <w:r>
              <w:rPr>
                <w:spacing w:val="8"/>
              </w:rPr>
              <w:t>筒灯</w:t>
            </w:r>
          </w:p>
        </w:tc>
        <w:tc>
          <w:tcPr>
            <w:tcW w:w="2093" w:type="dxa"/>
          </w:tcPr>
          <w:p w14:paraId="77E073BC">
            <w:pPr>
              <w:rPr>
                <w:rFonts w:ascii="Arial"/>
              </w:rPr>
            </w:pPr>
          </w:p>
        </w:tc>
        <w:tc>
          <w:tcPr>
            <w:tcW w:w="3247" w:type="dxa"/>
          </w:tcPr>
          <w:p w14:paraId="3C68B011">
            <w:pPr>
              <w:pStyle w:val="90"/>
              <w:spacing w:before="148" w:line="288" w:lineRule="auto"/>
              <w:ind w:left="17" w:right="13" w:firstLine="5"/>
            </w:pPr>
            <w:r>
              <w:rPr>
                <w:spacing w:val="12"/>
              </w:rPr>
              <w:t xml:space="preserve">《室内照明用 </w:t>
            </w:r>
            <w:r>
              <w:t>LED</w:t>
            </w:r>
            <w:r>
              <w:rPr>
                <w:spacing w:val="12"/>
              </w:rPr>
              <w:t xml:space="preserve"> 产品能效限定</w:t>
            </w:r>
            <w:r>
              <w:rPr>
                <w:spacing w:val="2"/>
              </w:rPr>
              <w:t xml:space="preserve"> </w:t>
            </w:r>
            <w:r>
              <w:rPr>
                <w:spacing w:val="7"/>
              </w:rPr>
              <w:t>值及能效等级》（</w:t>
            </w:r>
            <w:r>
              <w:t>GB</w:t>
            </w:r>
            <w:r>
              <w:rPr>
                <w:spacing w:val="7"/>
              </w:rPr>
              <w:t xml:space="preserve"> 30255）</w:t>
            </w:r>
          </w:p>
        </w:tc>
      </w:tr>
      <w:tr w14:paraId="22D23C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6" w:hRule="atLeast"/>
          <w:jc w:val="center"/>
        </w:trPr>
        <w:tc>
          <w:tcPr>
            <w:tcW w:w="632" w:type="dxa"/>
            <w:vMerge w:val="continue"/>
            <w:tcBorders>
              <w:top w:val="nil"/>
            </w:tcBorders>
          </w:tcPr>
          <w:p w14:paraId="453723B8">
            <w:pPr>
              <w:rPr>
                <w:rFonts w:ascii="Arial"/>
              </w:rPr>
            </w:pPr>
          </w:p>
        </w:tc>
        <w:tc>
          <w:tcPr>
            <w:tcW w:w="1275" w:type="dxa"/>
            <w:vMerge w:val="continue"/>
            <w:tcBorders>
              <w:top w:val="nil"/>
            </w:tcBorders>
          </w:tcPr>
          <w:p w14:paraId="53F35089">
            <w:pPr>
              <w:rPr>
                <w:rFonts w:ascii="Arial"/>
              </w:rPr>
            </w:pPr>
          </w:p>
        </w:tc>
        <w:tc>
          <w:tcPr>
            <w:tcW w:w="1967" w:type="dxa"/>
          </w:tcPr>
          <w:p w14:paraId="12625969">
            <w:pPr>
              <w:pStyle w:val="90"/>
              <w:spacing w:before="265" w:line="288" w:lineRule="auto"/>
              <w:ind w:left="47" w:right="12" w:hanging="33"/>
            </w:pPr>
            <w:r>
              <w:rPr>
                <w:spacing w:val="30"/>
              </w:rPr>
              <w:t>普通照明用非定向</w:t>
            </w:r>
            <w:r>
              <w:rPr>
                <w:spacing w:val="5"/>
              </w:rPr>
              <w:t xml:space="preserve"> </w:t>
            </w:r>
            <w:r>
              <w:rPr>
                <w:spacing w:val="-1"/>
              </w:rPr>
              <w:t>自镇流</w:t>
            </w:r>
            <w:r>
              <w:rPr>
                <w:spacing w:val="-33"/>
              </w:rPr>
              <w:t xml:space="preserve"> </w:t>
            </w:r>
            <w:r>
              <w:rPr>
                <w:spacing w:val="-1"/>
              </w:rPr>
              <w:t>LED</w:t>
            </w:r>
            <w:r>
              <w:rPr>
                <w:spacing w:val="-37"/>
              </w:rPr>
              <w:t xml:space="preserve"> </w:t>
            </w:r>
            <w:r>
              <w:rPr>
                <w:spacing w:val="-1"/>
              </w:rPr>
              <w:t>灯</w:t>
            </w:r>
          </w:p>
        </w:tc>
        <w:tc>
          <w:tcPr>
            <w:tcW w:w="2093" w:type="dxa"/>
          </w:tcPr>
          <w:p w14:paraId="382E6047">
            <w:pPr>
              <w:rPr>
                <w:rFonts w:ascii="Arial"/>
              </w:rPr>
            </w:pPr>
          </w:p>
        </w:tc>
        <w:tc>
          <w:tcPr>
            <w:tcW w:w="3247" w:type="dxa"/>
          </w:tcPr>
          <w:p w14:paraId="08982074">
            <w:pPr>
              <w:pStyle w:val="90"/>
              <w:spacing w:before="265" w:line="288" w:lineRule="auto"/>
              <w:ind w:left="17" w:right="13" w:firstLine="5"/>
            </w:pPr>
            <w:r>
              <w:rPr>
                <w:spacing w:val="12"/>
              </w:rPr>
              <w:t xml:space="preserve">《室内照明用 </w:t>
            </w:r>
            <w:r>
              <w:t>LED</w:t>
            </w:r>
            <w:r>
              <w:rPr>
                <w:spacing w:val="12"/>
              </w:rPr>
              <w:t xml:space="preserve"> 产品能效限定</w:t>
            </w:r>
            <w:r>
              <w:rPr>
                <w:spacing w:val="2"/>
              </w:rPr>
              <w:t xml:space="preserve"> </w:t>
            </w:r>
            <w:r>
              <w:rPr>
                <w:spacing w:val="7"/>
              </w:rPr>
              <w:t>值及能效等级》（</w:t>
            </w:r>
            <w:r>
              <w:t>GB</w:t>
            </w:r>
            <w:r>
              <w:rPr>
                <w:spacing w:val="7"/>
              </w:rPr>
              <w:t xml:space="preserve"> 30255）</w:t>
            </w:r>
          </w:p>
        </w:tc>
      </w:tr>
      <w:tr w14:paraId="524EA4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6" w:hRule="atLeast"/>
          <w:jc w:val="center"/>
        </w:trPr>
        <w:tc>
          <w:tcPr>
            <w:tcW w:w="632" w:type="dxa"/>
          </w:tcPr>
          <w:p w14:paraId="43AA38FC">
            <w:pPr>
              <w:spacing w:line="268" w:lineRule="auto"/>
              <w:rPr>
                <w:rFonts w:ascii="Arial"/>
              </w:rPr>
            </w:pPr>
          </w:p>
          <w:p w14:paraId="0EC9C533">
            <w:pPr>
              <w:pStyle w:val="90"/>
              <w:spacing w:before="62" w:line="190" w:lineRule="auto"/>
              <w:ind w:left="209"/>
            </w:pPr>
            <w:r>
              <w:rPr>
                <w:spacing w:val="-7"/>
              </w:rPr>
              <w:t>12</w:t>
            </w:r>
          </w:p>
        </w:tc>
        <w:tc>
          <w:tcPr>
            <w:tcW w:w="1275" w:type="dxa"/>
          </w:tcPr>
          <w:p w14:paraId="46ECC70B">
            <w:pPr>
              <w:pStyle w:val="90"/>
              <w:spacing w:before="144" w:line="289" w:lineRule="auto"/>
              <w:ind w:left="14" w:right="8" w:firstLine="3"/>
            </w:pPr>
            <w:r>
              <w:rPr>
                <w:spacing w:val="1"/>
              </w:rPr>
              <w:t>★A020910</w:t>
            </w:r>
            <w:r>
              <w:rPr>
                <w:spacing w:val="-17"/>
              </w:rPr>
              <w:t xml:space="preserve"> </w:t>
            </w:r>
            <w:r>
              <w:rPr>
                <w:spacing w:val="1"/>
              </w:rPr>
              <w:t>电</w:t>
            </w:r>
            <w:r>
              <w:t xml:space="preserve"> </w:t>
            </w:r>
            <w:r>
              <w:rPr>
                <w:spacing w:val="6"/>
              </w:rPr>
              <w:t>视设备</w:t>
            </w:r>
          </w:p>
        </w:tc>
        <w:tc>
          <w:tcPr>
            <w:tcW w:w="1967" w:type="dxa"/>
          </w:tcPr>
          <w:p w14:paraId="42E0617E">
            <w:pPr>
              <w:pStyle w:val="90"/>
              <w:spacing w:before="145" w:line="288" w:lineRule="auto"/>
              <w:ind w:left="18" w:right="10" w:hanging="9"/>
              <w:rPr>
                <w:lang w:eastAsia="zh-CN"/>
              </w:rPr>
            </w:pPr>
            <w:r>
              <w:rPr>
                <w:spacing w:val="4"/>
                <w:lang w:eastAsia="zh-CN"/>
              </w:rPr>
              <w:t>A02091001 普通电视</w:t>
            </w:r>
            <w:r>
              <w:rPr>
                <w:spacing w:val="7"/>
                <w:lang w:eastAsia="zh-CN"/>
              </w:rPr>
              <w:t xml:space="preserve"> </w:t>
            </w:r>
            <w:r>
              <w:rPr>
                <w:spacing w:val="6"/>
                <w:lang w:eastAsia="zh-CN"/>
              </w:rPr>
              <w:t>设备（电视机）</w:t>
            </w:r>
          </w:p>
        </w:tc>
        <w:tc>
          <w:tcPr>
            <w:tcW w:w="2093" w:type="dxa"/>
          </w:tcPr>
          <w:p w14:paraId="30DFDE0E">
            <w:pPr>
              <w:rPr>
                <w:rFonts w:ascii="Arial"/>
              </w:rPr>
            </w:pPr>
          </w:p>
        </w:tc>
        <w:tc>
          <w:tcPr>
            <w:tcW w:w="3247" w:type="dxa"/>
          </w:tcPr>
          <w:p w14:paraId="3FDBECE7">
            <w:pPr>
              <w:pStyle w:val="90"/>
              <w:spacing w:before="146" w:line="289" w:lineRule="auto"/>
              <w:ind w:left="21" w:right="11" w:firstLine="2"/>
              <w:rPr>
                <w:lang w:eastAsia="zh-CN"/>
              </w:rPr>
            </w:pPr>
            <w:r>
              <w:rPr>
                <w:spacing w:val="19"/>
                <w:lang w:eastAsia="zh-CN"/>
              </w:rPr>
              <w:t>《平板电视能效限定值及能效等</w:t>
            </w:r>
            <w:r>
              <w:rPr>
                <w:spacing w:val="2"/>
                <w:lang w:eastAsia="zh-CN"/>
              </w:rPr>
              <w:t xml:space="preserve"> </w:t>
            </w:r>
            <w:r>
              <w:rPr>
                <w:spacing w:val="4"/>
                <w:lang w:eastAsia="zh-CN"/>
              </w:rPr>
              <w:t>级》（</w:t>
            </w:r>
            <w:r>
              <w:rPr>
                <w:lang w:eastAsia="zh-CN"/>
              </w:rPr>
              <w:t>GB</w:t>
            </w:r>
            <w:r>
              <w:rPr>
                <w:spacing w:val="23"/>
                <w:lang w:eastAsia="zh-CN"/>
              </w:rPr>
              <w:t xml:space="preserve"> </w:t>
            </w:r>
            <w:r>
              <w:rPr>
                <w:spacing w:val="4"/>
                <w:lang w:eastAsia="zh-CN"/>
              </w:rPr>
              <w:t>24850）</w:t>
            </w:r>
          </w:p>
        </w:tc>
      </w:tr>
      <w:tr w14:paraId="3800F5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36" w:hRule="atLeast"/>
          <w:jc w:val="center"/>
        </w:trPr>
        <w:tc>
          <w:tcPr>
            <w:tcW w:w="632" w:type="dxa"/>
          </w:tcPr>
          <w:p w14:paraId="1FD1489E">
            <w:pPr>
              <w:spacing w:line="279" w:lineRule="auto"/>
              <w:rPr>
                <w:rFonts w:ascii="Arial"/>
              </w:rPr>
            </w:pPr>
          </w:p>
          <w:p w14:paraId="1B371F51">
            <w:pPr>
              <w:spacing w:line="279" w:lineRule="auto"/>
              <w:rPr>
                <w:rFonts w:ascii="Arial"/>
              </w:rPr>
            </w:pPr>
          </w:p>
          <w:p w14:paraId="2654EE9A">
            <w:pPr>
              <w:spacing w:line="279" w:lineRule="auto"/>
              <w:rPr>
                <w:rFonts w:ascii="Arial"/>
              </w:rPr>
            </w:pPr>
          </w:p>
          <w:p w14:paraId="6620C16A">
            <w:pPr>
              <w:pStyle w:val="90"/>
              <w:spacing w:before="61" w:line="190" w:lineRule="auto"/>
              <w:ind w:left="209"/>
            </w:pPr>
            <w:r>
              <w:rPr>
                <w:spacing w:val="-7"/>
              </w:rPr>
              <w:t>13</w:t>
            </w:r>
          </w:p>
        </w:tc>
        <w:tc>
          <w:tcPr>
            <w:tcW w:w="1275" w:type="dxa"/>
          </w:tcPr>
          <w:p w14:paraId="1BBB8A52">
            <w:pPr>
              <w:spacing w:line="325" w:lineRule="auto"/>
              <w:rPr>
                <w:rFonts w:ascii="Arial"/>
              </w:rPr>
            </w:pPr>
          </w:p>
          <w:p w14:paraId="45BEB192">
            <w:pPr>
              <w:spacing w:line="326" w:lineRule="auto"/>
              <w:rPr>
                <w:rFonts w:ascii="Arial"/>
              </w:rPr>
            </w:pPr>
          </w:p>
          <w:p w14:paraId="695C39BE">
            <w:pPr>
              <w:pStyle w:val="90"/>
              <w:spacing w:before="62" w:line="289" w:lineRule="auto"/>
              <w:ind w:left="16" w:right="8" w:firstLine="2"/>
            </w:pPr>
            <w:r>
              <w:rPr>
                <w:spacing w:val="4"/>
              </w:rPr>
              <w:t>★A020911</w:t>
            </w:r>
            <w:r>
              <w:rPr>
                <w:spacing w:val="-44"/>
              </w:rPr>
              <w:t xml:space="preserve"> </w:t>
            </w:r>
            <w:r>
              <w:rPr>
                <w:spacing w:val="4"/>
              </w:rPr>
              <w:t>视</w:t>
            </w:r>
            <w:r>
              <w:t xml:space="preserve"> </w:t>
            </w:r>
            <w:r>
              <w:rPr>
                <w:spacing w:val="6"/>
              </w:rPr>
              <w:t>频设备</w:t>
            </w:r>
          </w:p>
        </w:tc>
        <w:tc>
          <w:tcPr>
            <w:tcW w:w="1967" w:type="dxa"/>
          </w:tcPr>
          <w:p w14:paraId="4FA7E16E">
            <w:pPr>
              <w:spacing w:line="325" w:lineRule="auto"/>
              <w:rPr>
                <w:rFonts w:ascii="Arial"/>
              </w:rPr>
            </w:pPr>
          </w:p>
          <w:p w14:paraId="0D62010D">
            <w:pPr>
              <w:spacing w:line="326" w:lineRule="auto"/>
              <w:rPr>
                <w:rFonts w:ascii="Arial"/>
              </w:rPr>
            </w:pPr>
          </w:p>
          <w:p w14:paraId="3A8C164B">
            <w:pPr>
              <w:pStyle w:val="90"/>
              <w:spacing w:before="62" w:line="289" w:lineRule="auto"/>
              <w:ind w:left="18" w:right="10" w:hanging="9"/>
            </w:pPr>
            <w:r>
              <w:rPr>
                <w:spacing w:val="4"/>
              </w:rPr>
              <w:t>A02091107 视频监控</w:t>
            </w:r>
            <w:r>
              <w:rPr>
                <w:spacing w:val="7"/>
              </w:rPr>
              <w:t xml:space="preserve"> </w:t>
            </w:r>
            <w:r>
              <w:rPr>
                <w:spacing w:val="3"/>
              </w:rPr>
              <w:t>设备</w:t>
            </w:r>
          </w:p>
        </w:tc>
        <w:tc>
          <w:tcPr>
            <w:tcW w:w="2093" w:type="dxa"/>
          </w:tcPr>
          <w:p w14:paraId="36908220">
            <w:pPr>
              <w:spacing w:line="268" w:lineRule="auto"/>
              <w:rPr>
                <w:rFonts w:ascii="Arial"/>
              </w:rPr>
            </w:pPr>
          </w:p>
          <w:p w14:paraId="49159943">
            <w:pPr>
              <w:spacing w:line="269" w:lineRule="auto"/>
              <w:rPr>
                <w:rFonts w:ascii="Arial"/>
              </w:rPr>
            </w:pPr>
          </w:p>
          <w:p w14:paraId="552EE2CE">
            <w:pPr>
              <w:spacing w:line="269" w:lineRule="auto"/>
              <w:rPr>
                <w:rFonts w:ascii="Arial"/>
              </w:rPr>
            </w:pPr>
          </w:p>
          <w:p w14:paraId="1D5B5C6F">
            <w:pPr>
              <w:pStyle w:val="90"/>
              <w:spacing w:before="62" w:line="230" w:lineRule="auto"/>
              <w:ind w:left="17"/>
            </w:pPr>
            <w:r>
              <w:rPr>
                <w:spacing w:val="6"/>
              </w:rPr>
              <w:t>监视器</w:t>
            </w:r>
          </w:p>
        </w:tc>
        <w:tc>
          <w:tcPr>
            <w:tcW w:w="3247" w:type="dxa"/>
          </w:tcPr>
          <w:p w14:paraId="08E96811">
            <w:pPr>
              <w:pStyle w:val="90"/>
              <w:spacing w:before="94" w:line="293" w:lineRule="auto"/>
              <w:ind w:left="17" w:right="11" w:firstLine="23"/>
              <w:rPr>
                <w:lang w:eastAsia="zh-CN"/>
              </w:rPr>
            </w:pPr>
            <w:r>
              <w:rPr>
                <w:spacing w:val="18"/>
                <w:lang w:eastAsia="zh-CN"/>
              </w:rPr>
              <w:t>以射频信号为主要信号输入的监</w:t>
            </w:r>
            <w:r>
              <w:rPr>
                <w:lang w:eastAsia="zh-CN"/>
              </w:rPr>
              <w:t xml:space="preserve"> </w:t>
            </w:r>
            <w:r>
              <w:rPr>
                <w:spacing w:val="5"/>
                <w:lang w:eastAsia="zh-CN"/>
              </w:rPr>
              <w:t>视器应符合《平板电视能效限定值</w:t>
            </w:r>
            <w:r>
              <w:rPr>
                <w:spacing w:val="7"/>
                <w:lang w:eastAsia="zh-CN"/>
              </w:rPr>
              <w:t xml:space="preserve"> </w:t>
            </w:r>
            <w:r>
              <w:rPr>
                <w:spacing w:val="8"/>
                <w:lang w:eastAsia="zh-CN"/>
              </w:rPr>
              <w:t>及能效等级》（</w:t>
            </w:r>
            <w:r>
              <w:rPr>
                <w:lang w:eastAsia="zh-CN"/>
              </w:rPr>
              <w:t>GB</w:t>
            </w:r>
            <w:r>
              <w:rPr>
                <w:spacing w:val="8"/>
                <w:lang w:eastAsia="zh-CN"/>
              </w:rPr>
              <w:t xml:space="preserve"> 24850</w:t>
            </w:r>
            <w:r>
              <w:rPr>
                <w:lang w:eastAsia="zh-CN"/>
              </w:rPr>
              <w:t>），</w:t>
            </w:r>
          </w:p>
          <w:p w14:paraId="1FD8A2CF">
            <w:pPr>
              <w:pStyle w:val="90"/>
              <w:spacing w:before="31" w:line="290" w:lineRule="auto"/>
              <w:ind w:left="17" w:right="11" w:firstLine="23"/>
              <w:rPr>
                <w:lang w:eastAsia="zh-CN"/>
              </w:rPr>
            </w:pPr>
            <w:r>
              <w:rPr>
                <w:spacing w:val="18"/>
                <w:lang w:eastAsia="zh-CN"/>
              </w:rPr>
              <w:t>以数字信号为主要信号输入的监</w:t>
            </w:r>
            <w:r>
              <w:rPr>
                <w:lang w:eastAsia="zh-CN"/>
              </w:rPr>
              <w:t xml:space="preserve"> </w:t>
            </w:r>
            <w:r>
              <w:rPr>
                <w:spacing w:val="5"/>
                <w:lang w:eastAsia="zh-CN"/>
              </w:rPr>
              <w:t>视器应符合《计算机显示器能效限</w:t>
            </w:r>
            <w:r>
              <w:rPr>
                <w:spacing w:val="7"/>
                <w:lang w:eastAsia="zh-CN"/>
              </w:rPr>
              <w:t xml:space="preserve"> 定值及能效等级》（</w:t>
            </w:r>
            <w:r>
              <w:rPr>
                <w:lang w:eastAsia="zh-CN"/>
              </w:rPr>
              <w:t>GB</w:t>
            </w:r>
            <w:r>
              <w:rPr>
                <w:spacing w:val="7"/>
                <w:lang w:eastAsia="zh-CN"/>
              </w:rPr>
              <w:t xml:space="preserve"> 21520）</w:t>
            </w:r>
          </w:p>
        </w:tc>
      </w:tr>
      <w:tr w14:paraId="26F972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jc w:val="center"/>
        </w:trPr>
        <w:tc>
          <w:tcPr>
            <w:tcW w:w="632" w:type="dxa"/>
          </w:tcPr>
          <w:p w14:paraId="4C905921">
            <w:pPr>
              <w:spacing w:line="265" w:lineRule="auto"/>
              <w:rPr>
                <w:rFonts w:ascii="Arial"/>
              </w:rPr>
            </w:pPr>
          </w:p>
          <w:p w14:paraId="7DE26016">
            <w:pPr>
              <w:pStyle w:val="90"/>
              <w:spacing w:before="62" w:line="190" w:lineRule="auto"/>
              <w:ind w:left="209"/>
            </w:pPr>
            <w:r>
              <w:rPr>
                <w:spacing w:val="-7"/>
              </w:rPr>
              <w:t>14</w:t>
            </w:r>
          </w:p>
        </w:tc>
        <w:tc>
          <w:tcPr>
            <w:tcW w:w="1275" w:type="dxa"/>
          </w:tcPr>
          <w:p w14:paraId="3D2AA8D0">
            <w:pPr>
              <w:pStyle w:val="90"/>
              <w:spacing w:before="141" w:line="288" w:lineRule="auto"/>
              <w:ind w:left="15" w:right="8" w:hanging="6"/>
            </w:pPr>
            <w:r>
              <w:rPr>
                <w:spacing w:val="5"/>
              </w:rPr>
              <w:t>A031210</w:t>
            </w:r>
            <w:r>
              <w:rPr>
                <w:spacing w:val="-43"/>
              </w:rPr>
              <w:t xml:space="preserve"> </w:t>
            </w:r>
            <w:r>
              <w:rPr>
                <w:spacing w:val="5"/>
              </w:rPr>
              <w:t>饮食</w:t>
            </w:r>
            <w:r>
              <w:t xml:space="preserve"> </w:t>
            </w:r>
            <w:r>
              <w:rPr>
                <w:spacing w:val="7"/>
              </w:rPr>
              <w:t>炊事机械</w:t>
            </w:r>
          </w:p>
        </w:tc>
        <w:tc>
          <w:tcPr>
            <w:tcW w:w="1967" w:type="dxa"/>
          </w:tcPr>
          <w:p w14:paraId="176FD884">
            <w:pPr>
              <w:pStyle w:val="90"/>
              <w:spacing w:before="297" w:line="230" w:lineRule="auto"/>
              <w:ind w:left="19"/>
            </w:pPr>
            <w:r>
              <w:rPr>
                <w:spacing w:val="7"/>
              </w:rPr>
              <w:t>商用燃气灶具</w:t>
            </w:r>
          </w:p>
        </w:tc>
        <w:tc>
          <w:tcPr>
            <w:tcW w:w="2093" w:type="dxa"/>
          </w:tcPr>
          <w:p w14:paraId="4907329A">
            <w:pPr>
              <w:rPr>
                <w:rFonts w:ascii="Arial"/>
              </w:rPr>
            </w:pPr>
          </w:p>
        </w:tc>
        <w:tc>
          <w:tcPr>
            <w:tcW w:w="3247" w:type="dxa"/>
          </w:tcPr>
          <w:p w14:paraId="5D82D7D0">
            <w:pPr>
              <w:pStyle w:val="90"/>
              <w:spacing w:before="142" w:line="288" w:lineRule="auto"/>
              <w:ind w:left="22" w:right="11"/>
              <w:rPr>
                <w:lang w:eastAsia="zh-CN"/>
              </w:rPr>
            </w:pPr>
            <w:r>
              <w:rPr>
                <w:spacing w:val="19"/>
                <w:lang w:eastAsia="zh-CN"/>
              </w:rPr>
              <w:t>《商用燃气灶具能效限定值及能</w:t>
            </w:r>
            <w:r>
              <w:rPr>
                <w:spacing w:val="2"/>
                <w:lang w:eastAsia="zh-CN"/>
              </w:rPr>
              <w:t xml:space="preserve"> </w:t>
            </w:r>
            <w:r>
              <w:rPr>
                <w:spacing w:val="6"/>
                <w:lang w:eastAsia="zh-CN"/>
              </w:rPr>
              <w:t>效等级》（</w:t>
            </w:r>
            <w:r>
              <w:rPr>
                <w:lang w:eastAsia="zh-CN"/>
              </w:rPr>
              <w:t>GB</w:t>
            </w:r>
            <w:r>
              <w:rPr>
                <w:spacing w:val="6"/>
                <w:lang w:eastAsia="zh-CN"/>
              </w:rPr>
              <w:t xml:space="preserve"> 30531）</w:t>
            </w:r>
          </w:p>
        </w:tc>
      </w:tr>
      <w:tr w14:paraId="431C1F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jc w:val="center"/>
        </w:trPr>
        <w:tc>
          <w:tcPr>
            <w:tcW w:w="632" w:type="dxa"/>
            <w:vMerge w:val="restart"/>
            <w:tcBorders>
              <w:bottom w:val="nil"/>
            </w:tcBorders>
          </w:tcPr>
          <w:p w14:paraId="1A03FB05">
            <w:pPr>
              <w:spacing w:line="298" w:lineRule="auto"/>
              <w:rPr>
                <w:rFonts w:ascii="Arial"/>
              </w:rPr>
            </w:pPr>
          </w:p>
          <w:p w14:paraId="22B10EE2">
            <w:pPr>
              <w:spacing w:line="298" w:lineRule="auto"/>
              <w:rPr>
                <w:rFonts w:ascii="Arial"/>
              </w:rPr>
            </w:pPr>
          </w:p>
          <w:p w14:paraId="4F20D88B">
            <w:pPr>
              <w:spacing w:line="298" w:lineRule="auto"/>
              <w:rPr>
                <w:rFonts w:ascii="Arial"/>
              </w:rPr>
            </w:pPr>
          </w:p>
          <w:p w14:paraId="5BAE4121">
            <w:pPr>
              <w:spacing w:line="299" w:lineRule="auto"/>
              <w:rPr>
                <w:rFonts w:ascii="Arial"/>
              </w:rPr>
            </w:pPr>
          </w:p>
          <w:p w14:paraId="3D0C3803">
            <w:pPr>
              <w:pStyle w:val="90"/>
              <w:spacing w:before="62" w:line="190" w:lineRule="auto"/>
              <w:ind w:left="209"/>
            </w:pPr>
            <w:r>
              <w:rPr>
                <w:spacing w:val="-7"/>
              </w:rPr>
              <w:t>15</w:t>
            </w:r>
          </w:p>
        </w:tc>
        <w:tc>
          <w:tcPr>
            <w:tcW w:w="1275" w:type="dxa"/>
            <w:vMerge w:val="restart"/>
            <w:tcBorders>
              <w:bottom w:val="nil"/>
            </w:tcBorders>
          </w:tcPr>
          <w:p w14:paraId="04D35447">
            <w:pPr>
              <w:spacing w:line="251" w:lineRule="auto"/>
              <w:rPr>
                <w:rFonts w:ascii="Arial"/>
              </w:rPr>
            </w:pPr>
          </w:p>
          <w:p w14:paraId="53F0328B">
            <w:pPr>
              <w:spacing w:line="251" w:lineRule="auto"/>
              <w:rPr>
                <w:rFonts w:ascii="Arial"/>
              </w:rPr>
            </w:pPr>
          </w:p>
          <w:p w14:paraId="134D4D24">
            <w:pPr>
              <w:spacing w:line="252" w:lineRule="auto"/>
              <w:rPr>
                <w:rFonts w:ascii="Arial"/>
              </w:rPr>
            </w:pPr>
          </w:p>
          <w:p w14:paraId="1B173F41">
            <w:pPr>
              <w:pStyle w:val="90"/>
              <w:spacing w:before="62" w:line="291" w:lineRule="auto"/>
              <w:ind w:left="15" w:right="8" w:firstLine="3"/>
            </w:pPr>
            <w:r>
              <w:rPr>
                <w:spacing w:val="3"/>
              </w:rPr>
              <w:t>★A060805</w:t>
            </w:r>
            <w:r>
              <w:rPr>
                <w:spacing w:val="-35"/>
              </w:rPr>
              <w:t xml:space="preserve"> </w:t>
            </w:r>
            <w:r>
              <w:rPr>
                <w:spacing w:val="3"/>
              </w:rPr>
              <w:t>便</w:t>
            </w:r>
            <w:r>
              <w:t xml:space="preserve"> </w:t>
            </w:r>
            <w:r>
              <w:rPr>
                <w:spacing w:val="1"/>
              </w:rPr>
              <w:t>器</w:t>
            </w:r>
          </w:p>
        </w:tc>
        <w:tc>
          <w:tcPr>
            <w:tcW w:w="1967" w:type="dxa"/>
          </w:tcPr>
          <w:p w14:paraId="54C2FF4E">
            <w:pPr>
              <w:spacing w:line="282" w:lineRule="auto"/>
              <w:rPr>
                <w:rFonts w:ascii="Arial"/>
              </w:rPr>
            </w:pPr>
          </w:p>
          <w:p w14:paraId="0649981D">
            <w:pPr>
              <w:pStyle w:val="90"/>
              <w:spacing w:before="62" w:line="229" w:lineRule="auto"/>
              <w:ind w:left="16"/>
            </w:pPr>
            <w:r>
              <w:rPr>
                <w:spacing w:val="6"/>
              </w:rPr>
              <w:t>坐便器</w:t>
            </w:r>
          </w:p>
        </w:tc>
        <w:tc>
          <w:tcPr>
            <w:tcW w:w="2093" w:type="dxa"/>
          </w:tcPr>
          <w:p w14:paraId="0DFEB3DF">
            <w:pPr>
              <w:rPr>
                <w:rFonts w:ascii="Arial"/>
              </w:rPr>
            </w:pPr>
          </w:p>
        </w:tc>
        <w:tc>
          <w:tcPr>
            <w:tcW w:w="3247" w:type="dxa"/>
          </w:tcPr>
          <w:p w14:paraId="4EAE8AA0">
            <w:pPr>
              <w:pStyle w:val="90"/>
              <w:spacing w:before="189" w:line="295" w:lineRule="auto"/>
              <w:ind w:left="27" w:hanging="4"/>
              <w:rPr>
                <w:lang w:eastAsia="zh-CN"/>
              </w:rPr>
            </w:pPr>
            <w:r>
              <w:rPr>
                <w:spacing w:val="6"/>
                <w:lang w:eastAsia="zh-CN"/>
              </w:rPr>
              <w:t>《坐便器水效限定值及水效等级》</w:t>
            </w:r>
            <w:r>
              <w:rPr>
                <w:lang w:eastAsia="zh-CN"/>
              </w:rPr>
              <w:t xml:space="preserve"> </w:t>
            </w:r>
            <w:r>
              <w:rPr>
                <w:spacing w:val="1"/>
                <w:lang w:eastAsia="zh-CN"/>
              </w:rPr>
              <w:t>（</w:t>
            </w:r>
            <w:r>
              <w:rPr>
                <w:lang w:eastAsia="zh-CN"/>
              </w:rPr>
              <w:t>GB</w:t>
            </w:r>
            <w:r>
              <w:rPr>
                <w:spacing w:val="15"/>
                <w:lang w:eastAsia="zh-CN"/>
              </w:rPr>
              <w:t xml:space="preserve"> </w:t>
            </w:r>
            <w:r>
              <w:rPr>
                <w:spacing w:val="1"/>
                <w:lang w:eastAsia="zh-CN"/>
              </w:rPr>
              <w:t>25502）</w:t>
            </w:r>
          </w:p>
        </w:tc>
      </w:tr>
      <w:tr w14:paraId="6F3A96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jc w:val="center"/>
        </w:trPr>
        <w:tc>
          <w:tcPr>
            <w:tcW w:w="632" w:type="dxa"/>
            <w:vMerge w:val="continue"/>
            <w:tcBorders>
              <w:top w:val="nil"/>
              <w:bottom w:val="nil"/>
            </w:tcBorders>
          </w:tcPr>
          <w:p w14:paraId="74BAFB08">
            <w:pPr>
              <w:rPr>
                <w:rFonts w:ascii="Arial"/>
              </w:rPr>
            </w:pPr>
          </w:p>
        </w:tc>
        <w:tc>
          <w:tcPr>
            <w:tcW w:w="1275" w:type="dxa"/>
            <w:vMerge w:val="continue"/>
            <w:tcBorders>
              <w:top w:val="nil"/>
              <w:bottom w:val="nil"/>
            </w:tcBorders>
          </w:tcPr>
          <w:p w14:paraId="5609F872">
            <w:pPr>
              <w:rPr>
                <w:rFonts w:ascii="Arial"/>
              </w:rPr>
            </w:pPr>
          </w:p>
        </w:tc>
        <w:tc>
          <w:tcPr>
            <w:tcW w:w="1967" w:type="dxa"/>
          </w:tcPr>
          <w:p w14:paraId="0B2F61D1">
            <w:pPr>
              <w:spacing w:line="283" w:lineRule="auto"/>
              <w:rPr>
                <w:rFonts w:ascii="Arial"/>
              </w:rPr>
            </w:pPr>
          </w:p>
          <w:p w14:paraId="306E0681">
            <w:pPr>
              <w:pStyle w:val="90"/>
              <w:spacing w:before="62" w:line="229" w:lineRule="auto"/>
              <w:ind w:left="14"/>
            </w:pPr>
            <w:r>
              <w:rPr>
                <w:spacing w:val="6"/>
              </w:rPr>
              <w:t>蹲便器</w:t>
            </w:r>
          </w:p>
        </w:tc>
        <w:tc>
          <w:tcPr>
            <w:tcW w:w="2093" w:type="dxa"/>
          </w:tcPr>
          <w:p w14:paraId="2FF3BA14">
            <w:pPr>
              <w:rPr>
                <w:rFonts w:ascii="Arial"/>
              </w:rPr>
            </w:pPr>
          </w:p>
        </w:tc>
        <w:tc>
          <w:tcPr>
            <w:tcW w:w="3247" w:type="dxa"/>
          </w:tcPr>
          <w:p w14:paraId="30DC3A7E">
            <w:pPr>
              <w:pStyle w:val="90"/>
              <w:spacing w:before="191" w:line="288" w:lineRule="auto"/>
              <w:ind w:left="22" w:right="11"/>
              <w:rPr>
                <w:lang w:eastAsia="zh-CN"/>
              </w:rPr>
            </w:pPr>
            <w:r>
              <w:rPr>
                <w:spacing w:val="19"/>
                <w:lang w:eastAsia="zh-CN"/>
              </w:rPr>
              <w:t>《蹲便器用水效率限定值及用水</w:t>
            </w:r>
            <w:r>
              <w:rPr>
                <w:spacing w:val="2"/>
                <w:lang w:eastAsia="zh-CN"/>
              </w:rPr>
              <w:t xml:space="preserve"> </w:t>
            </w:r>
            <w:r>
              <w:rPr>
                <w:spacing w:val="6"/>
                <w:lang w:eastAsia="zh-CN"/>
              </w:rPr>
              <w:t>效率等级》（</w:t>
            </w:r>
            <w:r>
              <w:rPr>
                <w:lang w:eastAsia="zh-CN"/>
              </w:rPr>
              <w:t>GB</w:t>
            </w:r>
            <w:r>
              <w:rPr>
                <w:spacing w:val="6"/>
                <w:lang w:eastAsia="zh-CN"/>
              </w:rPr>
              <w:t xml:space="preserve"> 30717）</w:t>
            </w:r>
          </w:p>
        </w:tc>
      </w:tr>
      <w:tr w14:paraId="3EBE36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8" w:hRule="atLeast"/>
          <w:jc w:val="center"/>
        </w:trPr>
        <w:tc>
          <w:tcPr>
            <w:tcW w:w="632" w:type="dxa"/>
            <w:vMerge w:val="continue"/>
            <w:tcBorders>
              <w:top w:val="nil"/>
            </w:tcBorders>
          </w:tcPr>
          <w:p w14:paraId="47D6B33B">
            <w:pPr>
              <w:rPr>
                <w:rFonts w:ascii="Arial"/>
              </w:rPr>
            </w:pPr>
          </w:p>
        </w:tc>
        <w:tc>
          <w:tcPr>
            <w:tcW w:w="1275" w:type="dxa"/>
            <w:vMerge w:val="continue"/>
            <w:tcBorders>
              <w:top w:val="nil"/>
            </w:tcBorders>
          </w:tcPr>
          <w:p w14:paraId="2E53A297">
            <w:pPr>
              <w:rPr>
                <w:rFonts w:ascii="Arial"/>
              </w:rPr>
            </w:pPr>
          </w:p>
        </w:tc>
        <w:tc>
          <w:tcPr>
            <w:tcW w:w="1967" w:type="dxa"/>
          </w:tcPr>
          <w:p w14:paraId="179EF839">
            <w:pPr>
              <w:spacing w:line="284" w:lineRule="auto"/>
              <w:rPr>
                <w:rFonts w:ascii="Arial"/>
              </w:rPr>
            </w:pPr>
          </w:p>
          <w:p w14:paraId="38E307BE">
            <w:pPr>
              <w:pStyle w:val="90"/>
              <w:spacing w:before="61" w:line="229" w:lineRule="auto"/>
              <w:ind w:left="20"/>
            </w:pPr>
            <w:r>
              <w:rPr>
                <w:spacing w:val="4"/>
              </w:rPr>
              <w:t>小便器</w:t>
            </w:r>
          </w:p>
        </w:tc>
        <w:tc>
          <w:tcPr>
            <w:tcW w:w="2093" w:type="dxa"/>
          </w:tcPr>
          <w:p w14:paraId="5AB2065B">
            <w:pPr>
              <w:rPr>
                <w:rFonts w:ascii="Arial"/>
              </w:rPr>
            </w:pPr>
          </w:p>
        </w:tc>
        <w:tc>
          <w:tcPr>
            <w:tcW w:w="3247" w:type="dxa"/>
          </w:tcPr>
          <w:p w14:paraId="15271087">
            <w:pPr>
              <w:pStyle w:val="90"/>
              <w:spacing w:before="191" w:line="288" w:lineRule="auto"/>
              <w:ind w:left="22" w:right="11"/>
              <w:rPr>
                <w:lang w:eastAsia="zh-CN"/>
              </w:rPr>
            </w:pPr>
            <w:r>
              <w:rPr>
                <w:spacing w:val="19"/>
                <w:lang w:eastAsia="zh-CN"/>
              </w:rPr>
              <w:t>《小便器用水效率限定值及用水</w:t>
            </w:r>
            <w:r>
              <w:rPr>
                <w:spacing w:val="2"/>
                <w:lang w:eastAsia="zh-CN"/>
              </w:rPr>
              <w:t xml:space="preserve"> </w:t>
            </w:r>
            <w:r>
              <w:rPr>
                <w:spacing w:val="6"/>
                <w:lang w:eastAsia="zh-CN"/>
              </w:rPr>
              <w:t>效率等级》（</w:t>
            </w:r>
            <w:r>
              <w:rPr>
                <w:lang w:eastAsia="zh-CN"/>
              </w:rPr>
              <w:t>GB</w:t>
            </w:r>
            <w:r>
              <w:rPr>
                <w:spacing w:val="6"/>
                <w:lang w:eastAsia="zh-CN"/>
              </w:rPr>
              <w:t xml:space="preserve"> 28377）</w:t>
            </w:r>
          </w:p>
        </w:tc>
      </w:tr>
    </w:tbl>
    <w:p w14:paraId="45F87880">
      <w:pPr>
        <w:rPr>
          <w:rFonts w:ascii="Arial"/>
        </w:rPr>
      </w:pPr>
    </w:p>
    <w:p w14:paraId="1072E8EE">
      <w:pPr>
        <w:rPr>
          <w:rFonts w:ascii="Arial" w:hAnsi="Arial" w:eastAsia="Arial" w:cs="Arial"/>
          <w:szCs w:val="21"/>
        </w:rPr>
        <w:sectPr>
          <w:pgSz w:w="11906" w:h="16838"/>
          <w:pgMar w:top="1431" w:right="1691" w:bottom="0" w:left="1783" w:header="0" w:footer="0" w:gutter="0"/>
          <w:cols w:space="720" w:num="1"/>
        </w:sectPr>
      </w:pPr>
    </w:p>
    <w:p w14:paraId="362A49A3">
      <w:pPr>
        <w:spacing w:line="91" w:lineRule="auto"/>
        <w:rPr>
          <w:rFonts w:ascii="Arial"/>
          <w:sz w:val="2"/>
        </w:rPr>
      </w:pPr>
    </w:p>
    <w:tbl>
      <w:tblPr>
        <w:tblStyle w:val="91"/>
        <w:tblW w:w="921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2"/>
        <w:gridCol w:w="1275"/>
        <w:gridCol w:w="1967"/>
        <w:gridCol w:w="2093"/>
        <w:gridCol w:w="3247"/>
      </w:tblGrid>
      <w:tr w14:paraId="362476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jc w:val="center"/>
        </w:trPr>
        <w:tc>
          <w:tcPr>
            <w:tcW w:w="632" w:type="dxa"/>
          </w:tcPr>
          <w:p w14:paraId="4B737D1A">
            <w:pPr>
              <w:spacing w:line="342" w:lineRule="auto"/>
              <w:rPr>
                <w:rFonts w:ascii="Arial"/>
              </w:rPr>
            </w:pPr>
          </w:p>
          <w:p w14:paraId="42191E8E">
            <w:pPr>
              <w:pStyle w:val="90"/>
              <w:spacing w:before="62" w:line="190" w:lineRule="auto"/>
              <w:ind w:left="209"/>
            </w:pPr>
            <w:r>
              <w:rPr>
                <w:spacing w:val="-7"/>
              </w:rPr>
              <w:t>16</w:t>
            </w:r>
          </w:p>
        </w:tc>
        <w:tc>
          <w:tcPr>
            <w:tcW w:w="1275" w:type="dxa"/>
          </w:tcPr>
          <w:p w14:paraId="651BB71B">
            <w:pPr>
              <w:pStyle w:val="90"/>
              <w:spacing w:before="220" w:line="288" w:lineRule="auto"/>
              <w:ind w:left="22" w:right="8" w:hanging="4"/>
            </w:pPr>
            <w:r>
              <w:rPr>
                <w:spacing w:val="3"/>
              </w:rPr>
              <w:t>★A060806</w:t>
            </w:r>
            <w:r>
              <w:rPr>
                <w:spacing w:val="-35"/>
              </w:rPr>
              <w:t xml:space="preserve"> </w:t>
            </w:r>
            <w:r>
              <w:rPr>
                <w:spacing w:val="3"/>
              </w:rPr>
              <w:t>水</w:t>
            </w:r>
            <w:r>
              <w:t xml:space="preserve"> 嘴</w:t>
            </w:r>
          </w:p>
        </w:tc>
        <w:tc>
          <w:tcPr>
            <w:tcW w:w="1967" w:type="dxa"/>
          </w:tcPr>
          <w:p w14:paraId="40A99170">
            <w:pPr>
              <w:rPr>
                <w:rFonts w:ascii="Arial"/>
              </w:rPr>
            </w:pPr>
          </w:p>
        </w:tc>
        <w:tc>
          <w:tcPr>
            <w:tcW w:w="2093" w:type="dxa"/>
          </w:tcPr>
          <w:p w14:paraId="481EFCEF">
            <w:pPr>
              <w:rPr>
                <w:rFonts w:ascii="Arial"/>
              </w:rPr>
            </w:pPr>
          </w:p>
        </w:tc>
        <w:tc>
          <w:tcPr>
            <w:tcW w:w="3247" w:type="dxa"/>
          </w:tcPr>
          <w:p w14:paraId="3EBE55BC">
            <w:pPr>
              <w:pStyle w:val="90"/>
              <w:spacing w:before="220" w:line="288" w:lineRule="auto"/>
              <w:ind w:left="19" w:right="11" w:firstLine="3"/>
              <w:rPr>
                <w:lang w:eastAsia="zh-CN"/>
              </w:rPr>
            </w:pPr>
            <w:r>
              <w:rPr>
                <w:spacing w:val="19"/>
                <w:lang w:eastAsia="zh-CN"/>
              </w:rPr>
              <w:t>《水嘴用水效率限定值及用水效</w:t>
            </w:r>
            <w:r>
              <w:rPr>
                <w:spacing w:val="2"/>
                <w:lang w:eastAsia="zh-CN"/>
              </w:rPr>
              <w:t xml:space="preserve"> </w:t>
            </w:r>
            <w:r>
              <w:rPr>
                <w:spacing w:val="6"/>
                <w:lang w:eastAsia="zh-CN"/>
              </w:rPr>
              <w:t>率等级》（</w:t>
            </w:r>
            <w:r>
              <w:rPr>
                <w:lang w:eastAsia="zh-CN"/>
              </w:rPr>
              <w:t>GB</w:t>
            </w:r>
            <w:r>
              <w:rPr>
                <w:spacing w:val="6"/>
                <w:lang w:eastAsia="zh-CN"/>
              </w:rPr>
              <w:t xml:space="preserve"> 25501）</w:t>
            </w:r>
          </w:p>
        </w:tc>
      </w:tr>
      <w:tr w14:paraId="015D98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jc w:val="center"/>
        </w:trPr>
        <w:tc>
          <w:tcPr>
            <w:tcW w:w="632" w:type="dxa"/>
          </w:tcPr>
          <w:p w14:paraId="3F298D69">
            <w:pPr>
              <w:spacing w:line="299" w:lineRule="auto"/>
              <w:rPr>
                <w:rFonts w:ascii="Arial"/>
              </w:rPr>
            </w:pPr>
          </w:p>
          <w:p w14:paraId="30ABD936">
            <w:pPr>
              <w:pStyle w:val="90"/>
              <w:spacing w:before="62" w:line="190" w:lineRule="auto"/>
              <w:ind w:left="209"/>
            </w:pPr>
            <w:r>
              <w:rPr>
                <w:spacing w:val="-7"/>
              </w:rPr>
              <w:t>17</w:t>
            </w:r>
          </w:p>
        </w:tc>
        <w:tc>
          <w:tcPr>
            <w:tcW w:w="1275" w:type="dxa"/>
          </w:tcPr>
          <w:p w14:paraId="0D75E9E0">
            <w:pPr>
              <w:pStyle w:val="90"/>
              <w:spacing w:before="176" w:line="289" w:lineRule="auto"/>
              <w:ind w:left="15" w:right="8" w:hanging="6"/>
            </w:pPr>
            <w:r>
              <w:rPr>
                <w:spacing w:val="5"/>
              </w:rPr>
              <w:t>A060807</w:t>
            </w:r>
            <w:r>
              <w:rPr>
                <w:spacing w:val="-43"/>
              </w:rPr>
              <w:t xml:space="preserve"> </w:t>
            </w:r>
            <w:r>
              <w:rPr>
                <w:spacing w:val="5"/>
              </w:rPr>
              <w:t>便器</w:t>
            </w:r>
            <w:r>
              <w:t xml:space="preserve"> </w:t>
            </w:r>
            <w:r>
              <w:rPr>
                <w:spacing w:val="6"/>
              </w:rPr>
              <w:t>冲洗阀</w:t>
            </w:r>
          </w:p>
        </w:tc>
        <w:tc>
          <w:tcPr>
            <w:tcW w:w="1967" w:type="dxa"/>
          </w:tcPr>
          <w:p w14:paraId="03D6C00E">
            <w:pPr>
              <w:rPr>
                <w:rFonts w:ascii="Arial"/>
              </w:rPr>
            </w:pPr>
          </w:p>
        </w:tc>
        <w:tc>
          <w:tcPr>
            <w:tcW w:w="2093" w:type="dxa"/>
          </w:tcPr>
          <w:p w14:paraId="41C33AD6">
            <w:pPr>
              <w:rPr>
                <w:rFonts w:ascii="Arial"/>
              </w:rPr>
            </w:pPr>
          </w:p>
        </w:tc>
        <w:tc>
          <w:tcPr>
            <w:tcW w:w="3247" w:type="dxa"/>
          </w:tcPr>
          <w:p w14:paraId="02426293">
            <w:pPr>
              <w:pStyle w:val="90"/>
              <w:spacing w:before="176" w:line="288" w:lineRule="auto"/>
              <w:ind w:left="19" w:right="11" w:firstLine="3"/>
              <w:rPr>
                <w:lang w:eastAsia="zh-CN"/>
              </w:rPr>
            </w:pPr>
            <w:r>
              <w:rPr>
                <w:spacing w:val="19"/>
                <w:lang w:eastAsia="zh-CN"/>
              </w:rPr>
              <w:t>《便器冲洗阀用水效率限定值及</w:t>
            </w:r>
            <w:r>
              <w:rPr>
                <w:spacing w:val="2"/>
                <w:lang w:eastAsia="zh-CN"/>
              </w:rPr>
              <w:t xml:space="preserve"> </w:t>
            </w:r>
            <w:r>
              <w:rPr>
                <w:spacing w:val="7"/>
                <w:lang w:eastAsia="zh-CN"/>
              </w:rPr>
              <w:t>用水效率等级》（</w:t>
            </w:r>
            <w:r>
              <w:rPr>
                <w:lang w:eastAsia="zh-CN"/>
              </w:rPr>
              <w:t>GB</w:t>
            </w:r>
            <w:r>
              <w:rPr>
                <w:spacing w:val="7"/>
                <w:lang w:eastAsia="zh-CN"/>
              </w:rPr>
              <w:t xml:space="preserve"> 28379）</w:t>
            </w:r>
          </w:p>
        </w:tc>
      </w:tr>
      <w:tr w14:paraId="0B7AF5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0" w:hRule="atLeast"/>
          <w:jc w:val="center"/>
        </w:trPr>
        <w:tc>
          <w:tcPr>
            <w:tcW w:w="632" w:type="dxa"/>
          </w:tcPr>
          <w:p w14:paraId="54727AE6">
            <w:pPr>
              <w:spacing w:line="320" w:lineRule="auto"/>
              <w:rPr>
                <w:rFonts w:ascii="Arial"/>
              </w:rPr>
            </w:pPr>
          </w:p>
          <w:p w14:paraId="6F183A88">
            <w:pPr>
              <w:pStyle w:val="90"/>
              <w:spacing w:before="61" w:line="190" w:lineRule="auto"/>
              <w:ind w:left="209"/>
            </w:pPr>
            <w:r>
              <w:rPr>
                <w:spacing w:val="-7"/>
              </w:rPr>
              <w:t>18</w:t>
            </w:r>
          </w:p>
        </w:tc>
        <w:tc>
          <w:tcPr>
            <w:tcW w:w="1275" w:type="dxa"/>
          </w:tcPr>
          <w:p w14:paraId="602063D8">
            <w:pPr>
              <w:pStyle w:val="90"/>
              <w:spacing w:before="196" w:line="291" w:lineRule="auto"/>
              <w:ind w:left="15" w:right="8" w:hanging="6"/>
            </w:pPr>
            <w:r>
              <w:rPr>
                <w:spacing w:val="4"/>
              </w:rPr>
              <w:t>A060810</w:t>
            </w:r>
            <w:r>
              <w:rPr>
                <w:spacing w:val="-34"/>
              </w:rPr>
              <w:t xml:space="preserve"> </w:t>
            </w:r>
            <w:r>
              <w:rPr>
                <w:spacing w:val="4"/>
              </w:rPr>
              <w:t>淋浴</w:t>
            </w:r>
            <w:r>
              <w:t xml:space="preserve"> </w:t>
            </w:r>
            <w:r>
              <w:rPr>
                <w:spacing w:val="1"/>
              </w:rPr>
              <w:t>器</w:t>
            </w:r>
          </w:p>
        </w:tc>
        <w:tc>
          <w:tcPr>
            <w:tcW w:w="1967" w:type="dxa"/>
          </w:tcPr>
          <w:p w14:paraId="2865F02E">
            <w:pPr>
              <w:rPr>
                <w:rFonts w:ascii="Arial"/>
              </w:rPr>
            </w:pPr>
          </w:p>
        </w:tc>
        <w:tc>
          <w:tcPr>
            <w:tcW w:w="2093" w:type="dxa"/>
          </w:tcPr>
          <w:p w14:paraId="52BA028E">
            <w:pPr>
              <w:rPr>
                <w:rFonts w:ascii="Arial"/>
              </w:rPr>
            </w:pPr>
          </w:p>
        </w:tc>
        <w:tc>
          <w:tcPr>
            <w:tcW w:w="3247" w:type="dxa"/>
          </w:tcPr>
          <w:p w14:paraId="0026C789">
            <w:pPr>
              <w:pStyle w:val="90"/>
              <w:spacing w:before="197" w:line="288" w:lineRule="auto"/>
              <w:ind w:left="22" w:right="11"/>
              <w:rPr>
                <w:lang w:eastAsia="zh-CN"/>
              </w:rPr>
            </w:pPr>
            <w:r>
              <w:rPr>
                <w:spacing w:val="19"/>
                <w:lang w:eastAsia="zh-CN"/>
              </w:rPr>
              <w:t>《淋浴器用水效率限定值及用水</w:t>
            </w:r>
            <w:r>
              <w:rPr>
                <w:spacing w:val="2"/>
                <w:lang w:eastAsia="zh-CN"/>
              </w:rPr>
              <w:t xml:space="preserve"> </w:t>
            </w:r>
            <w:r>
              <w:rPr>
                <w:spacing w:val="6"/>
                <w:lang w:eastAsia="zh-CN"/>
              </w:rPr>
              <w:t>效率等级》（</w:t>
            </w:r>
            <w:r>
              <w:rPr>
                <w:lang w:eastAsia="zh-CN"/>
              </w:rPr>
              <w:t>GB</w:t>
            </w:r>
            <w:r>
              <w:rPr>
                <w:spacing w:val="6"/>
                <w:lang w:eastAsia="zh-CN"/>
              </w:rPr>
              <w:t xml:space="preserve"> 28378）</w:t>
            </w:r>
          </w:p>
        </w:tc>
      </w:tr>
    </w:tbl>
    <w:p w14:paraId="34059BBC">
      <w:pPr>
        <w:pStyle w:val="9"/>
        <w:spacing w:before="56" w:line="249" w:lineRule="auto"/>
        <w:ind w:left="27" w:hanging="2"/>
        <w:rPr>
          <w:rFonts w:ascii="仿宋_GB2312" w:hAnsi="仿宋_GB2312" w:eastAsia="仿宋_GB2312" w:cs="仿宋_GB2312"/>
        </w:rPr>
      </w:pPr>
      <w:r>
        <w:rPr>
          <w:rFonts w:hint="eastAsia" w:ascii="仿宋_GB2312" w:hAnsi="仿宋_GB2312" w:eastAsia="仿宋_GB2312" w:cs="仿宋_GB2312"/>
          <w:spacing w:val="-2"/>
        </w:rPr>
        <w:t>注：1.节能产品认证应依据相关国家标准的最新版</w:t>
      </w:r>
      <w:r>
        <w:rPr>
          <w:rFonts w:hint="eastAsia" w:ascii="仿宋_GB2312" w:hAnsi="仿宋_GB2312" w:eastAsia="仿宋_GB2312" w:cs="仿宋_GB2312"/>
          <w:spacing w:val="-3"/>
        </w:rPr>
        <w:t>本，依据国家标准中二级能效（水效）</w:t>
      </w:r>
      <w:r>
        <w:rPr>
          <w:rFonts w:hint="eastAsia" w:ascii="仿宋_GB2312" w:hAnsi="仿宋_GB2312" w:eastAsia="仿宋_GB2312" w:cs="仿宋_GB2312"/>
        </w:rPr>
        <w:t xml:space="preserve"> </w:t>
      </w:r>
      <w:r>
        <w:rPr>
          <w:rFonts w:hint="eastAsia" w:ascii="仿宋_GB2312" w:hAnsi="仿宋_GB2312" w:eastAsia="仿宋_GB2312" w:cs="仿宋_GB2312"/>
          <w:spacing w:val="-4"/>
        </w:rPr>
        <w:t>指标。</w:t>
      </w:r>
    </w:p>
    <w:p w14:paraId="3DAC96D8">
      <w:pPr>
        <w:pStyle w:val="9"/>
        <w:spacing w:before="31" w:line="248" w:lineRule="auto"/>
        <w:ind w:left="25" w:right="97" w:firstLine="444"/>
        <w:rPr>
          <w:rFonts w:ascii="仿宋_GB2312" w:hAnsi="仿宋_GB2312" w:eastAsia="仿宋_GB2312" w:cs="仿宋_GB2312"/>
        </w:rPr>
      </w:pPr>
      <w:r>
        <w:rPr>
          <w:rFonts w:hint="eastAsia" w:ascii="仿宋_GB2312" w:hAnsi="仿宋_GB2312" w:eastAsia="仿宋_GB2312" w:cs="仿宋_GB2312"/>
          <w:spacing w:val="1"/>
        </w:rPr>
        <w:t>2.上述产品中认证标准发生变更的，依据原认</w:t>
      </w:r>
      <w:r>
        <w:rPr>
          <w:rFonts w:hint="eastAsia" w:ascii="仿宋_GB2312" w:hAnsi="仿宋_GB2312" w:eastAsia="仿宋_GB2312" w:cs="仿宋_GB2312"/>
        </w:rPr>
        <w:t xml:space="preserve">证标准获得的、仍在有效期内的认证 </w:t>
      </w:r>
      <w:r>
        <w:rPr>
          <w:rFonts w:hint="eastAsia" w:ascii="仿宋_GB2312" w:hAnsi="仿宋_GB2312" w:eastAsia="仿宋_GB2312" w:cs="仿宋_GB2312"/>
          <w:spacing w:val="-8"/>
        </w:rPr>
        <w:t>证书可使用至</w:t>
      </w:r>
      <w:r>
        <w:rPr>
          <w:rFonts w:hint="eastAsia" w:ascii="仿宋_GB2312" w:hAnsi="仿宋_GB2312" w:eastAsia="仿宋_GB2312" w:cs="仿宋_GB2312"/>
          <w:spacing w:val="-37"/>
        </w:rPr>
        <w:t xml:space="preserve"> </w:t>
      </w:r>
      <w:r>
        <w:rPr>
          <w:rFonts w:hint="eastAsia" w:ascii="仿宋_GB2312" w:hAnsi="仿宋_GB2312" w:eastAsia="仿宋_GB2312" w:cs="仿宋_GB2312"/>
          <w:spacing w:val="-8"/>
        </w:rPr>
        <w:t>2019</w:t>
      </w:r>
      <w:r>
        <w:rPr>
          <w:rFonts w:hint="eastAsia" w:ascii="仿宋_GB2312" w:hAnsi="仿宋_GB2312" w:eastAsia="仿宋_GB2312" w:cs="仿宋_GB2312"/>
          <w:spacing w:val="-46"/>
        </w:rPr>
        <w:t xml:space="preserve"> </w:t>
      </w:r>
      <w:r>
        <w:rPr>
          <w:rFonts w:hint="eastAsia" w:ascii="仿宋_GB2312" w:hAnsi="仿宋_GB2312" w:eastAsia="仿宋_GB2312" w:cs="仿宋_GB2312"/>
          <w:spacing w:val="-8"/>
        </w:rPr>
        <w:t>年</w:t>
      </w:r>
      <w:r>
        <w:rPr>
          <w:rFonts w:hint="eastAsia" w:ascii="仿宋_GB2312" w:hAnsi="仿宋_GB2312" w:eastAsia="仿宋_GB2312" w:cs="仿宋_GB2312"/>
          <w:spacing w:val="-44"/>
        </w:rPr>
        <w:t xml:space="preserve"> </w:t>
      </w:r>
      <w:r>
        <w:rPr>
          <w:rFonts w:hint="eastAsia" w:ascii="仿宋_GB2312" w:hAnsi="仿宋_GB2312" w:eastAsia="仿宋_GB2312" w:cs="仿宋_GB2312"/>
          <w:spacing w:val="-8"/>
        </w:rPr>
        <w:t>6</w:t>
      </w:r>
      <w:r>
        <w:rPr>
          <w:rFonts w:hint="eastAsia" w:ascii="仿宋_GB2312" w:hAnsi="仿宋_GB2312" w:eastAsia="仿宋_GB2312" w:cs="仿宋_GB2312"/>
          <w:spacing w:val="-44"/>
        </w:rPr>
        <w:t xml:space="preserve"> </w:t>
      </w:r>
      <w:r>
        <w:rPr>
          <w:rFonts w:hint="eastAsia" w:ascii="仿宋_GB2312" w:hAnsi="仿宋_GB2312" w:eastAsia="仿宋_GB2312" w:cs="仿宋_GB2312"/>
          <w:spacing w:val="-8"/>
        </w:rPr>
        <w:t>月</w:t>
      </w:r>
      <w:r>
        <w:rPr>
          <w:rFonts w:hint="eastAsia" w:ascii="仿宋_GB2312" w:hAnsi="仿宋_GB2312" w:eastAsia="仿宋_GB2312" w:cs="仿宋_GB2312"/>
          <w:spacing w:val="-29"/>
        </w:rPr>
        <w:t xml:space="preserve"> </w:t>
      </w:r>
      <w:r>
        <w:rPr>
          <w:rFonts w:hint="eastAsia" w:ascii="仿宋_GB2312" w:hAnsi="仿宋_GB2312" w:eastAsia="仿宋_GB2312" w:cs="仿宋_GB2312"/>
          <w:spacing w:val="-8"/>
        </w:rPr>
        <w:t>1 日。</w:t>
      </w:r>
    </w:p>
    <w:p w14:paraId="6DEC669C">
      <w:pPr>
        <w:pStyle w:val="9"/>
        <w:spacing w:before="33" w:line="220" w:lineRule="auto"/>
        <w:ind w:left="471"/>
        <w:rPr>
          <w:rFonts w:ascii="仿宋_GB2312" w:hAnsi="仿宋_GB2312" w:eastAsia="仿宋_GB2312" w:cs="仿宋_GB2312"/>
        </w:rPr>
      </w:pPr>
      <w:r>
        <w:rPr>
          <w:rFonts w:hint="eastAsia" w:ascii="仿宋_GB2312" w:hAnsi="仿宋_GB2312" w:eastAsia="仿宋_GB2312" w:cs="仿宋_GB2312"/>
          <w:spacing w:val="-3"/>
        </w:rPr>
        <w:t>3.以“★</w:t>
      </w:r>
      <w:r>
        <w:rPr>
          <w:rFonts w:hint="eastAsia" w:ascii="仿宋_GB2312" w:hAnsi="仿宋_GB2312" w:eastAsia="仿宋_GB2312" w:cs="仿宋_GB2312"/>
          <w:spacing w:val="-68"/>
        </w:rPr>
        <w:t xml:space="preserve"> </w:t>
      </w:r>
      <w:r>
        <w:rPr>
          <w:rFonts w:hint="eastAsia" w:ascii="仿宋_GB2312" w:hAnsi="仿宋_GB2312" w:eastAsia="仿宋_GB2312" w:cs="仿宋_GB2312"/>
          <w:spacing w:val="-3"/>
        </w:rPr>
        <w:t>”标注的为政府强制采购产品。</w:t>
      </w:r>
    </w:p>
    <w:p w14:paraId="2D0D6CC5">
      <w:pPr>
        <w:rPr>
          <w:rFonts w:ascii="仿宋_GB2312" w:hAnsi="仿宋_GB2312" w:eastAsia="仿宋_GB2312" w:cs="仿宋_GB2312"/>
          <w:sz w:val="24"/>
          <w:highlight w:val="yellow"/>
        </w:rPr>
      </w:pPr>
      <w:r>
        <w:rPr>
          <w:rFonts w:hint="eastAsia" w:ascii="仿宋_GB2312" w:hAnsi="仿宋_GB2312" w:eastAsia="仿宋_GB2312" w:cs="仿宋_GB2312"/>
          <w:sz w:val="24"/>
        </w:rPr>
        <w:t xml:space="preserve">  </w:t>
      </w:r>
      <w:r>
        <w:rPr>
          <w:rFonts w:hint="eastAsia" w:ascii="仿宋_GB2312" w:hAnsi="仿宋_GB2312" w:eastAsia="仿宋_GB2312" w:cs="仿宋_GB2312"/>
          <w:sz w:val="24"/>
          <w:highlight w:val="yellow"/>
        </w:rPr>
        <w:t xml:space="preserve">  4.若表格有变动，按最新政策执行。</w:t>
      </w:r>
    </w:p>
    <w:p w14:paraId="4DF11CAD">
      <w:pPr>
        <w:widowControl/>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br w:type="page"/>
      </w:r>
    </w:p>
    <w:p w14:paraId="450E04CC">
      <w:pPr>
        <w:rPr>
          <w:rFonts w:ascii="仿宋_GB2312" w:hAnsi="仿宋_GB2312" w:eastAsia="仿宋_GB2312" w:cs="仿宋_GB2312"/>
          <w:sz w:val="28"/>
          <w:szCs w:val="28"/>
        </w:rPr>
      </w:pPr>
      <w:r>
        <w:rPr>
          <w:rFonts w:hint="eastAsia" w:ascii="仿宋_GB2312" w:hAnsi="仿宋_GB2312" w:eastAsia="仿宋_GB2312" w:cs="仿宋_GB2312"/>
          <w:sz w:val="28"/>
          <w:szCs w:val="28"/>
        </w:rPr>
        <w:t>附件二</w:t>
      </w:r>
    </w:p>
    <w:p w14:paraId="2D6586E5">
      <w:pPr>
        <w:spacing w:before="342" w:line="175" w:lineRule="auto"/>
        <w:jc w:val="center"/>
        <w:rPr>
          <w:rFonts w:ascii="微软雅黑" w:hAnsi="微软雅黑" w:eastAsia="微软雅黑" w:cs="微软雅黑"/>
          <w:spacing w:val="-2"/>
          <w:sz w:val="40"/>
          <w:szCs w:val="40"/>
        </w:rPr>
      </w:pPr>
      <w:bookmarkStart w:id="85" w:name="_Toc9572"/>
      <w:r>
        <w:rPr>
          <w:rFonts w:ascii="微软雅黑" w:hAnsi="微软雅黑" w:eastAsia="微软雅黑" w:cs="微软雅黑"/>
          <w:spacing w:val="-2"/>
          <w:sz w:val="40"/>
          <w:szCs w:val="40"/>
        </w:rPr>
        <w:t>环境标志产品政府采购品目清单</w:t>
      </w:r>
      <w:bookmarkEnd w:id="85"/>
    </w:p>
    <w:p w14:paraId="6AD4DEA4">
      <w:pPr>
        <w:spacing w:before="41"/>
      </w:pPr>
    </w:p>
    <w:tbl>
      <w:tblPr>
        <w:tblStyle w:val="91"/>
        <w:tblW w:w="921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0"/>
        <w:gridCol w:w="1343"/>
        <w:gridCol w:w="2324"/>
        <w:gridCol w:w="1956"/>
        <w:gridCol w:w="3081"/>
      </w:tblGrid>
      <w:tr w14:paraId="49F445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510" w:type="dxa"/>
          </w:tcPr>
          <w:p w14:paraId="5784F247">
            <w:pPr>
              <w:pStyle w:val="90"/>
              <w:spacing w:before="71" w:line="283" w:lineRule="auto"/>
              <w:ind w:left="114" w:right="107" w:firstLine="15"/>
            </w:pPr>
            <w:r>
              <w:rPr>
                <w:b/>
                <w:bCs/>
                <w:spacing w:val="-12"/>
              </w:rPr>
              <w:t>品目</w:t>
            </w:r>
            <w:r>
              <w:t xml:space="preserve"> </w:t>
            </w:r>
            <w:r>
              <w:rPr>
                <w:b/>
                <w:bCs/>
                <w:spacing w:val="-4"/>
              </w:rPr>
              <w:t>序号</w:t>
            </w:r>
          </w:p>
        </w:tc>
        <w:tc>
          <w:tcPr>
            <w:tcW w:w="5623" w:type="dxa"/>
            <w:gridSpan w:val="3"/>
          </w:tcPr>
          <w:p w14:paraId="77B4023A">
            <w:pPr>
              <w:pStyle w:val="90"/>
              <w:spacing w:before="224" w:line="222" w:lineRule="auto"/>
              <w:ind w:left="3054"/>
            </w:pPr>
            <w:r>
              <w:rPr>
                <w:b/>
                <w:bCs/>
                <w:spacing w:val="-6"/>
              </w:rPr>
              <w:t>名称</w:t>
            </w:r>
          </w:p>
        </w:tc>
        <w:tc>
          <w:tcPr>
            <w:tcW w:w="3081" w:type="dxa"/>
          </w:tcPr>
          <w:p w14:paraId="0A634D7F">
            <w:pPr>
              <w:pStyle w:val="90"/>
              <w:spacing w:before="224" w:line="219" w:lineRule="auto"/>
              <w:ind w:left="1325"/>
            </w:pPr>
            <w:r>
              <w:rPr>
                <w:b/>
                <w:bCs/>
                <w:spacing w:val="-4"/>
              </w:rPr>
              <w:t>依据的标准</w:t>
            </w:r>
          </w:p>
        </w:tc>
      </w:tr>
      <w:tr w14:paraId="2527AF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jc w:val="center"/>
        </w:trPr>
        <w:tc>
          <w:tcPr>
            <w:tcW w:w="510" w:type="dxa"/>
            <w:vMerge w:val="restart"/>
            <w:tcBorders>
              <w:bottom w:val="nil"/>
            </w:tcBorders>
          </w:tcPr>
          <w:p w14:paraId="5E40C1D2">
            <w:pPr>
              <w:pStyle w:val="90"/>
              <w:spacing w:before="93" w:line="184" w:lineRule="auto"/>
              <w:ind w:left="128"/>
            </w:pPr>
            <w:r>
              <w:t>1</w:t>
            </w:r>
          </w:p>
        </w:tc>
        <w:tc>
          <w:tcPr>
            <w:tcW w:w="1343" w:type="dxa"/>
            <w:vMerge w:val="restart"/>
            <w:tcBorders>
              <w:bottom w:val="nil"/>
            </w:tcBorders>
          </w:tcPr>
          <w:p w14:paraId="5ADC7BA4">
            <w:pPr>
              <w:pStyle w:val="90"/>
              <w:spacing w:before="66" w:line="307" w:lineRule="auto"/>
              <w:ind w:left="110" w:right="108" w:hanging="8"/>
            </w:pPr>
            <w:r>
              <w:rPr>
                <w:spacing w:val="3"/>
              </w:rPr>
              <w:t>A020101</w:t>
            </w:r>
            <w:r>
              <w:rPr>
                <w:spacing w:val="34"/>
              </w:rPr>
              <w:t xml:space="preserve"> </w:t>
            </w:r>
            <w:r>
              <w:rPr>
                <w:spacing w:val="3"/>
              </w:rPr>
              <w:t>计算机</w:t>
            </w:r>
            <w:r>
              <w:t xml:space="preserve"> </w:t>
            </w:r>
            <w:r>
              <w:rPr>
                <w:spacing w:val="-3"/>
              </w:rPr>
              <w:t>设备</w:t>
            </w:r>
          </w:p>
        </w:tc>
        <w:tc>
          <w:tcPr>
            <w:tcW w:w="2324" w:type="dxa"/>
          </w:tcPr>
          <w:p w14:paraId="140DC72E">
            <w:pPr>
              <w:pStyle w:val="90"/>
              <w:spacing w:before="66" w:line="220" w:lineRule="auto"/>
              <w:ind w:left="103"/>
            </w:pPr>
            <w:r>
              <w:rPr>
                <w:spacing w:val="-1"/>
              </w:rPr>
              <w:t>A02010103</w:t>
            </w:r>
            <w:r>
              <w:rPr>
                <w:spacing w:val="-32"/>
              </w:rPr>
              <w:t xml:space="preserve"> </w:t>
            </w:r>
            <w:r>
              <w:rPr>
                <w:spacing w:val="-1"/>
              </w:rPr>
              <w:t>服务器</w:t>
            </w:r>
          </w:p>
        </w:tc>
        <w:tc>
          <w:tcPr>
            <w:tcW w:w="1956" w:type="dxa"/>
          </w:tcPr>
          <w:p w14:paraId="76DCB80B">
            <w:pPr>
              <w:rPr>
                <w:rFonts w:ascii="Arial"/>
              </w:rPr>
            </w:pPr>
          </w:p>
        </w:tc>
        <w:tc>
          <w:tcPr>
            <w:tcW w:w="3081" w:type="dxa"/>
          </w:tcPr>
          <w:p w14:paraId="580594CB">
            <w:pPr>
              <w:pStyle w:val="90"/>
              <w:spacing w:before="66" w:line="219" w:lineRule="auto"/>
              <w:ind w:left="109"/>
            </w:pPr>
            <w:r>
              <w:rPr>
                <w:spacing w:val="-2"/>
              </w:rPr>
              <w:t>HJ2507</w:t>
            </w:r>
            <w:r>
              <w:rPr>
                <w:spacing w:val="-20"/>
              </w:rPr>
              <w:t xml:space="preserve"> </w:t>
            </w:r>
            <w:r>
              <w:rPr>
                <w:spacing w:val="-2"/>
              </w:rPr>
              <w:t>网络服务器</w:t>
            </w:r>
          </w:p>
        </w:tc>
      </w:tr>
      <w:tr w14:paraId="56F58C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vMerge w:val="continue"/>
            <w:tcBorders>
              <w:top w:val="nil"/>
              <w:bottom w:val="nil"/>
            </w:tcBorders>
          </w:tcPr>
          <w:p w14:paraId="7511CCBC">
            <w:pPr>
              <w:rPr>
                <w:rFonts w:ascii="Arial"/>
              </w:rPr>
            </w:pPr>
          </w:p>
        </w:tc>
        <w:tc>
          <w:tcPr>
            <w:tcW w:w="1343" w:type="dxa"/>
            <w:vMerge w:val="continue"/>
            <w:tcBorders>
              <w:top w:val="nil"/>
              <w:bottom w:val="nil"/>
            </w:tcBorders>
          </w:tcPr>
          <w:p w14:paraId="227834DB">
            <w:pPr>
              <w:rPr>
                <w:rFonts w:ascii="Arial"/>
              </w:rPr>
            </w:pPr>
          </w:p>
        </w:tc>
        <w:tc>
          <w:tcPr>
            <w:tcW w:w="2324" w:type="dxa"/>
          </w:tcPr>
          <w:p w14:paraId="0CBC621D">
            <w:pPr>
              <w:pStyle w:val="90"/>
              <w:spacing w:before="65" w:line="219" w:lineRule="auto"/>
              <w:ind w:left="103"/>
            </w:pPr>
            <w:r>
              <w:rPr>
                <w:spacing w:val="-2"/>
              </w:rPr>
              <w:t>A02010104</w:t>
            </w:r>
            <w:r>
              <w:rPr>
                <w:spacing w:val="-14"/>
              </w:rPr>
              <w:t xml:space="preserve"> </w:t>
            </w:r>
            <w:r>
              <w:rPr>
                <w:spacing w:val="-2"/>
              </w:rPr>
              <w:t>台式计算机</w:t>
            </w:r>
          </w:p>
        </w:tc>
        <w:tc>
          <w:tcPr>
            <w:tcW w:w="1956" w:type="dxa"/>
          </w:tcPr>
          <w:p w14:paraId="1BE6FBF0">
            <w:pPr>
              <w:rPr>
                <w:rFonts w:ascii="Arial"/>
              </w:rPr>
            </w:pPr>
          </w:p>
        </w:tc>
        <w:tc>
          <w:tcPr>
            <w:tcW w:w="3081" w:type="dxa"/>
          </w:tcPr>
          <w:p w14:paraId="6CF5D370">
            <w:pPr>
              <w:pStyle w:val="90"/>
              <w:spacing w:before="64" w:line="219" w:lineRule="auto"/>
              <w:ind w:left="109"/>
              <w:rPr>
                <w:lang w:eastAsia="zh-CN"/>
              </w:rPr>
            </w:pPr>
            <w:r>
              <w:rPr>
                <w:spacing w:val="-1"/>
                <w:lang w:eastAsia="zh-CN"/>
              </w:rPr>
              <w:t>HJ2536</w:t>
            </w:r>
            <w:r>
              <w:rPr>
                <w:spacing w:val="-28"/>
                <w:lang w:eastAsia="zh-CN"/>
              </w:rPr>
              <w:t xml:space="preserve"> </w:t>
            </w:r>
            <w:r>
              <w:rPr>
                <w:spacing w:val="-1"/>
                <w:lang w:eastAsia="zh-CN"/>
              </w:rPr>
              <w:t>微型计算机、显示器</w:t>
            </w:r>
          </w:p>
        </w:tc>
      </w:tr>
      <w:tr w14:paraId="03FAB9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vMerge w:val="continue"/>
            <w:tcBorders>
              <w:top w:val="nil"/>
              <w:bottom w:val="nil"/>
            </w:tcBorders>
          </w:tcPr>
          <w:p w14:paraId="5D4F8F64">
            <w:pPr>
              <w:rPr>
                <w:rFonts w:ascii="Arial"/>
              </w:rPr>
            </w:pPr>
          </w:p>
        </w:tc>
        <w:tc>
          <w:tcPr>
            <w:tcW w:w="1343" w:type="dxa"/>
            <w:vMerge w:val="continue"/>
            <w:tcBorders>
              <w:top w:val="nil"/>
              <w:bottom w:val="nil"/>
            </w:tcBorders>
          </w:tcPr>
          <w:p w14:paraId="4EFE96C8">
            <w:pPr>
              <w:rPr>
                <w:rFonts w:ascii="Arial"/>
              </w:rPr>
            </w:pPr>
          </w:p>
        </w:tc>
        <w:tc>
          <w:tcPr>
            <w:tcW w:w="2324" w:type="dxa"/>
          </w:tcPr>
          <w:p w14:paraId="392BC595">
            <w:pPr>
              <w:pStyle w:val="90"/>
              <w:spacing w:before="64" w:line="219" w:lineRule="auto"/>
              <w:ind w:left="103"/>
            </w:pPr>
            <w:r>
              <w:rPr>
                <w:spacing w:val="-1"/>
              </w:rPr>
              <w:t>A02010105</w:t>
            </w:r>
            <w:r>
              <w:rPr>
                <w:spacing w:val="-30"/>
              </w:rPr>
              <w:t xml:space="preserve"> </w:t>
            </w:r>
            <w:r>
              <w:rPr>
                <w:spacing w:val="-1"/>
              </w:rPr>
              <w:t>便携式计算机</w:t>
            </w:r>
          </w:p>
        </w:tc>
        <w:tc>
          <w:tcPr>
            <w:tcW w:w="1956" w:type="dxa"/>
          </w:tcPr>
          <w:p w14:paraId="515CB893">
            <w:pPr>
              <w:rPr>
                <w:rFonts w:ascii="Arial"/>
              </w:rPr>
            </w:pPr>
          </w:p>
        </w:tc>
        <w:tc>
          <w:tcPr>
            <w:tcW w:w="3081" w:type="dxa"/>
          </w:tcPr>
          <w:p w14:paraId="698176E6">
            <w:pPr>
              <w:pStyle w:val="90"/>
              <w:spacing w:before="64" w:line="219" w:lineRule="auto"/>
              <w:ind w:left="109"/>
              <w:rPr>
                <w:lang w:eastAsia="zh-CN"/>
              </w:rPr>
            </w:pPr>
            <w:r>
              <w:rPr>
                <w:spacing w:val="-1"/>
                <w:lang w:eastAsia="zh-CN"/>
              </w:rPr>
              <w:t>HJ2536</w:t>
            </w:r>
            <w:r>
              <w:rPr>
                <w:spacing w:val="-28"/>
                <w:lang w:eastAsia="zh-CN"/>
              </w:rPr>
              <w:t xml:space="preserve"> </w:t>
            </w:r>
            <w:r>
              <w:rPr>
                <w:spacing w:val="-1"/>
                <w:lang w:eastAsia="zh-CN"/>
              </w:rPr>
              <w:t>微型计算机、显示器</w:t>
            </w:r>
          </w:p>
        </w:tc>
      </w:tr>
      <w:tr w14:paraId="5C4AD6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10" w:type="dxa"/>
            <w:vMerge w:val="continue"/>
            <w:tcBorders>
              <w:top w:val="nil"/>
              <w:bottom w:val="nil"/>
            </w:tcBorders>
          </w:tcPr>
          <w:p w14:paraId="0437B6F7">
            <w:pPr>
              <w:rPr>
                <w:rFonts w:ascii="Arial"/>
              </w:rPr>
            </w:pPr>
          </w:p>
        </w:tc>
        <w:tc>
          <w:tcPr>
            <w:tcW w:w="1343" w:type="dxa"/>
            <w:vMerge w:val="continue"/>
            <w:tcBorders>
              <w:top w:val="nil"/>
              <w:bottom w:val="nil"/>
            </w:tcBorders>
          </w:tcPr>
          <w:p w14:paraId="71DA680E">
            <w:pPr>
              <w:rPr>
                <w:rFonts w:ascii="Arial"/>
              </w:rPr>
            </w:pPr>
          </w:p>
        </w:tc>
        <w:tc>
          <w:tcPr>
            <w:tcW w:w="2324" w:type="dxa"/>
          </w:tcPr>
          <w:p w14:paraId="0230F6DF">
            <w:pPr>
              <w:pStyle w:val="90"/>
              <w:spacing w:before="64" w:line="219" w:lineRule="auto"/>
              <w:ind w:left="103"/>
            </w:pPr>
            <w:r>
              <w:rPr>
                <w:spacing w:val="-1"/>
              </w:rPr>
              <w:t>A02010107</w:t>
            </w:r>
            <w:r>
              <w:rPr>
                <w:spacing w:val="-28"/>
              </w:rPr>
              <w:t xml:space="preserve"> </w:t>
            </w:r>
            <w:r>
              <w:rPr>
                <w:spacing w:val="-1"/>
              </w:rPr>
              <w:t>平板式微型计算机</w:t>
            </w:r>
          </w:p>
        </w:tc>
        <w:tc>
          <w:tcPr>
            <w:tcW w:w="1956" w:type="dxa"/>
          </w:tcPr>
          <w:p w14:paraId="5713483F">
            <w:pPr>
              <w:rPr>
                <w:rFonts w:ascii="Arial"/>
              </w:rPr>
            </w:pPr>
          </w:p>
        </w:tc>
        <w:tc>
          <w:tcPr>
            <w:tcW w:w="3081" w:type="dxa"/>
          </w:tcPr>
          <w:p w14:paraId="4EAC2B8A">
            <w:pPr>
              <w:pStyle w:val="90"/>
              <w:spacing w:before="63" w:line="219" w:lineRule="auto"/>
              <w:ind w:left="109"/>
              <w:rPr>
                <w:lang w:eastAsia="zh-CN"/>
              </w:rPr>
            </w:pPr>
            <w:r>
              <w:rPr>
                <w:spacing w:val="-1"/>
                <w:lang w:eastAsia="zh-CN"/>
              </w:rPr>
              <w:t>HJ2536</w:t>
            </w:r>
            <w:r>
              <w:rPr>
                <w:spacing w:val="-28"/>
                <w:lang w:eastAsia="zh-CN"/>
              </w:rPr>
              <w:t xml:space="preserve"> </w:t>
            </w:r>
            <w:r>
              <w:rPr>
                <w:spacing w:val="-1"/>
                <w:lang w:eastAsia="zh-CN"/>
              </w:rPr>
              <w:t>微型计算机、显示器</w:t>
            </w:r>
          </w:p>
        </w:tc>
      </w:tr>
      <w:tr w14:paraId="75D16D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vMerge w:val="continue"/>
            <w:tcBorders>
              <w:top w:val="nil"/>
              <w:bottom w:val="nil"/>
            </w:tcBorders>
          </w:tcPr>
          <w:p w14:paraId="63E5B7C5">
            <w:pPr>
              <w:rPr>
                <w:rFonts w:ascii="Arial"/>
              </w:rPr>
            </w:pPr>
          </w:p>
        </w:tc>
        <w:tc>
          <w:tcPr>
            <w:tcW w:w="1343" w:type="dxa"/>
            <w:vMerge w:val="continue"/>
            <w:tcBorders>
              <w:top w:val="nil"/>
              <w:bottom w:val="nil"/>
            </w:tcBorders>
          </w:tcPr>
          <w:p w14:paraId="4E65D6FB">
            <w:pPr>
              <w:rPr>
                <w:rFonts w:ascii="Arial"/>
              </w:rPr>
            </w:pPr>
          </w:p>
        </w:tc>
        <w:tc>
          <w:tcPr>
            <w:tcW w:w="2324" w:type="dxa"/>
          </w:tcPr>
          <w:p w14:paraId="0E58C767">
            <w:pPr>
              <w:pStyle w:val="90"/>
              <w:spacing w:before="65" w:line="219" w:lineRule="auto"/>
              <w:ind w:left="103"/>
            </w:pPr>
            <w:r>
              <w:rPr>
                <w:spacing w:val="-2"/>
              </w:rPr>
              <w:t>A02010108</w:t>
            </w:r>
            <w:r>
              <w:rPr>
                <w:spacing w:val="32"/>
              </w:rPr>
              <w:t xml:space="preserve"> </w:t>
            </w:r>
            <w:r>
              <w:rPr>
                <w:spacing w:val="-2"/>
              </w:rPr>
              <w:t>网络计算机</w:t>
            </w:r>
          </w:p>
        </w:tc>
        <w:tc>
          <w:tcPr>
            <w:tcW w:w="1956" w:type="dxa"/>
          </w:tcPr>
          <w:p w14:paraId="229353DB">
            <w:pPr>
              <w:rPr>
                <w:rFonts w:ascii="Arial"/>
              </w:rPr>
            </w:pPr>
          </w:p>
        </w:tc>
        <w:tc>
          <w:tcPr>
            <w:tcW w:w="3081" w:type="dxa"/>
          </w:tcPr>
          <w:p w14:paraId="2D8BDCF8">
            <w:pPr>
              <w:pStyle w:val="90"/>
              <w:spacing w:before="64" w:line="219" w:lineRule="auto"/>
              <w:ind w:left="109"/>
              <w:rPr>
                <w:lang w:eastAsia="zh-CN"/>
              </w:rPr>
            </w:pPr>
            <w:r>
              <w:rPr>
                <w:spacing w:val="-1"/>
                <w:lang w:eastAsia="zh-CN"/>
              </w:rPr>
              <w:t>HJ2536</w:t>
            </w:r>
            <w:r>
              <w:rPr>
                <w:spacing w:val="-28"/>
                <w:lang w:eastAsia="zh-CN"/>
              </w:rPr>
              <w:t xml:space="preserve"> </w:t>
            </w:r>
            <w:r>
              <w:rPr>
                <w:spacing w:val="-1"/>
                <w:lang w:eastAsia="zh-CN"/>
              </w:rPr>
              <w:t>微型计算机、显示器</w:t>
            </w:r>
          </w:p>
        </w:tc>
      </w:tr>
      <w:tr w14:paraId="4D5686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vMerge w:val="continue"/>
            <w:tcBorders>
              <w:top w:val="nil"/>
              <w:bottom w:val="nil"/>
            </w:tcBorders>
          </w:tcPr>
          <w:p w14:paraId="2B0FB67B">
            <w:pPr>
              <w:rPr>
                <w:rFonts w:ascii="Arial"/>
              </w:rPr>
            </w:pPr>
          </w:p>
        </w:tc>
        <w:tc>
          <w:tcPr>
            <w:tcW w:w="1343" w:type="dxa"/>
            <w:vMerge w:val="continue"/>
            <w:tcBorders>
              <w:top w:val="nil"/>
              <w:bottom w:val="nil"/>
            </w:tcBorders>
          </w:tcPr>
          <w:p w14:paraId="1478487C">
            <w:pPr>
              <w:rPr>
                <w:rFonts w:ascii="Arial"/>
              </w:rPr>
            </w:pPr>
          </w:p>
        </w:tc>
        <w:tc>
          <w:tcPr>
            <w:tcW w:w="2324" w:type="dxa"/>
          </w:tcPr>
          <w:p w14:paraId="1B194A5C">
            <w:pPr>
              <w:pStyle w:val="90"/>
              <w:spacing w:before="64" w:line="219" w:lineRule="auto"/>
              <w:ind w:left="103"/>
            </w:pPr>
            <w:r>
              <w:t>A02010109 计算机工作站</w:t>
            </w:r>
          </w:p>
        </w:tc>
        <w:tc>
          <w:tcPr>
            <w:tcW w:w="1956" w:type="dxa"/>
          </w:tcPr>
          <w:p w14:paraId="13292E3C">
            <w:pPr>
              <w:rPr>
                <w:rFonts w:ascii="Arial"/>
              </w:rPr>
            </w:pPr>
          </w:p>
        </w:tc>
        <w:tc>
          <w:tcPr>
            <w:tcW w:w="3081" w:type="dxa"/>
          </w:tcPr>
          <w:p w14:paraId="487B437E">
            <w:pPr>
              <w:pStyle w:val="90"/>
              <w:spacing w:before="64" w:line="219" w:lineRule="auto"/>
              <w:ind w:left="109"/>
              <w:rPr>
                <w:lang w:eastAsia="zh-CN"/>
              </w:rPr>
            </w:pPr>
            <w:r>
              <w:rPr>
                <w:spacing w:val="-1"/>
                <w:lang w:eastAsia="zh-CN"/>
              </w:rPr>
              <w:t>HJ2536</w:t>
            </w:r>
            <w:r>
              <w:rPr>
                <w:spacing w:val="-28"/>
                <w:lang w:eastAsia="zh-CN"/>
              </w:rPr>
              <w:t xml:space="preserve"> </w:t>
            </w:r>
            <w:r>
              <w:rPr>
                <w:spacing w:val="-1"/>
                <w:lang w:eastAsia="zh-CN"/>
              </w:rPr>
              <w:t>微型计算机、显示器</w:t>
            </w:r>
          </w:p>
        </w:tc>
      </w:tr>
      <w:tr w14:paraId="21CE60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10" w:type="dxa"/>
            <w:vMerge w:val="continue"/>
            <w:tcBorders>
              <w:top w:val="nil"/>
            </w:tcBorders>
          </w:tcPr>
          <w:p w14:paraId="5427FBAE">
            <w:pPr>
              <w:rPr>
                <w:rFonts w:ascii="Arial"/>
              </w:rPr>
            </w:pPr>
          </w:p>
        </w:tc>
        <w:tc>
          <w:tcPr>
            <w:tcW w:w="1343" w:type="dxa"/>
            <w:vMerge w:val="continue"/>
            <w:tcBorders>
              <w:top w:val="nil"/>
            </w:tcBorders>
          </w:tcPr>
          <w:p w14:paraId="074A6293">
            <w:pPr>
              <w:rPr>
                <w:rFonts w:ascii="Arial"/>
              </w:rPr>
            </w:pPr>
          </w:p>
        </w:tc>
        <w:tc>
          <w:tcPr>
            <w:tcW w:w="2324" w:type="dxa"/>
          </w:tcPr>
          <w:p w14:paraId="495C68DA">
            <w:pPr>
              <w:pStyle w:val="90"/>
              <w:spacing w:before="64" w:line="219" w:lineRule="auto"/>
              <w:ind w:left="103"/>
            </w:pPr>
            <w:r>
              <w:rPr>
                <w:spacing w:val="-1"/>
              </w:rPr>
              <w:t>A02010199</w:t>
            </w:r>
            <w:r>
              <w:rPr>
                <w:spacing w:val="-29"/>
              </w:rPr>
              <w:t xml:space="preserve"> </w:t>
            </w:r>
            <w:r>
              <w:rPr>
                <w:spacing w:val="-1"/>
              </w:rPr>
              <w:t>其他计算机设备</w:t>
            </w:r>
          </w:p>
        </w:tc>
        <w:tc>
          <w:tcPr>
            <w:tcW w:w="1956" w:type="dxa"/>
          </w:tcPr>
          <w:p w14:paraId="54C48567">
            <w:pPr>
              <w:rPr>
                <w:rFonts w:ascii="Arial"/>
              </w:rPr>
            </w:pPr>
          </w:p>
        </w:tc>
        <w:tc>
          <w:tcPr>
            <w:tcW w:w="3081" w:type="dxa"/>
          </w:tcPr>
          <w:p w14:paraId="562FCBB7">
            <w:pPr>
              <w:pStyle w:val="90"/>
              <w:spacing w:before="64" w:line="219" w:lineRule="auto"/>
              <w:ind w:left="109"/>
              <w:rPr>
                <w:lang w:eastAsia="zh-CN"/>
              </w:rPr>
            </w:pPr>
            <w:r>
              <w:rPr>
                <w:spacing w:val="-1"/>
                <w:lang w:eastAsia="zh-CN"/>
              </w:rPr>
              <w:t>HJ2536</w:t>
            </w:r>
            <w:r>
              <w:rPr>
                <w:spacing w:val="-28"/>
                <w:lang w:eastAsia="zh-CN"/>
              </w:rPr>
              <w:t xml:space="preserve"> </w:t>
            </w:r>
            <w:r>
              <w:rPr>
                <w:spacing w:val="-1"/>
                <w:lang w:eastAsia="zh-CN"/>
              </w:rPr>
              <w:t>微型计算机、显示器</w:t>
            </w:r>
          </w:p>
        </w:tc>
      </w:tr>
      <w:tr w14:paraId="003220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vMerge w:val="restart"/>
            <w:tcBorders>
              <w:bottom w:val="nil"/>
            </w:tcBorders>
          </w:tcPr>
          <w:p w14:paraId="47247B70">
            <w:pPr>
              <w:pStyle w:val="90"/>
              <w:spacing w:before="93" w:line="183" w:lineRule="auto"/>
              <w:ind w:left="116"/>
            </w:pPr>
            <w:r>
              <w:t>2</w:t>
            </w:r>
          </w:p>
        </w:tc>
        <w:tc>
          <w:tcPr>
            <w:tcW w:w="1343" w:type="dxa"/>
            <w:vMerge w:val="restart"/>
            <w:tcBorders>
              <w:bottom w:val="nil"/>
            </w:tcBorders>
          </w:tcPr>
          <w:p w14:paraId="4C480E37">
            <w:pPr>
              <w:pStyle w:val="90"/>
              <w:spacing w:before="65" w:line="307" w:lineRule="auto"/>
              <w:ind w:left="123" w:right="108" w:hanging="21"/>
            </w:pPr>
            <w:r>
              <w:rPr>
                <w:spacing w:val="3"/>
              </w:rPr>
              <w:t>A020106</w:t>
            </w:r>
            <w:r>
              <w:rPr>
                <w:spacing w:val="34"/>
              </w:rPr>
              <w:t xml:space="preserve"> </w:t>
            </w:r>
            <w:r>
              <w:rPr>
                <w:spacing w:val="3"/>
              </w:rPr>
              <w:t>输入输</w:t>
            </w:r>
            <w:r>
              <w:rPr>
                <w:spacing w:val="-5"/>
              </w:rPr>
              <w:t>出设备</w:t>
            </w:r>
          </w:p>
        </w:tc>
        <w:tc>
          <w:tcPr>
            <w:tcW w:w="2324" w:type="dxa"/>
            <w:vMerge w:val="restart"/>
            <w:tcBorders>
              <w:bottom w:val="nil"/>
            </w:tcBorders>
          </w:tcPr>
          <w:p w14:paraId="7A1DBA6F">
            <w:pPr>
              <w:pStyle w:val="90"/>
              <w:spacing w:before="64" w:line="220" w:lineRule="auto"/>
              <w:ind w:left="103"/>
            </w:pPr>
            <w:r>
              <w:rPr>
                <w:spacing w:val="-1"/>
              </w:rPr>
              <w:t>A02010601</w:t>
            </w:r>
            <w:r>
              <w:rPr>
                <w:spacing w:val="-31"/>
              </w:rPr>
              <w:t xml:space="preserve"> </w:t>
            </w:r>
            <w:r>
              <w:rPr>
                <w:spacing w:val="-1"/>
              </w:rPr>
              <w:t>打印设备</w:t>
            </w:r>
          </w:p>
        </w:tc>
        <w:tc>
          <w:tcPr>
            <w:tcW w:w="1956" w:type="dxa"/>
          </w:tcPr>
          <w:p w14:paraId="37DD43EF">
            <w:pPr>
              <w:pStyle w:val="90"/>
              <w:spacing w:before="65" w:line="219" w:lineRule="auto"/>
              <w:ind w:left="105"/>
            </w:pPr>
            <w:r>
              <w:t>A0201060101 喷墨打印机</w:t>
            </w:r>
          </w:p>
        </w:tc>
        <w:tc>
          <w:tcPr>
            <w:tcW w:w="3081" w:type="dxa"/>
          </w:tcPr>
          <w:p w14:paraId="53D7B421">
            <w:pPr>
              <w:pStyle w:val="90"/>
              <w:spacing w:before="64" w:line="219" w:lineRule="auto"/>
              <w:ind w:left="109"/>
              <w:rPr>
                <w:lang w:eastAsia="zh-CN"/>
              </w:rPr>
            </w:pPr>
            <w:r>
              <w:rPr>
                <w:spacing w:val="-1"/>
                <w:lang w:eastAsia="zh-CN"/>
              </w:rPr>
              <w:t>HJ2512</w:t>
            </w:r>
            <w:r>
              <w:rPr>
                <w:spacing w:val="-29"/>
                <w:lang w:eastAsia="zh-CN"/>
              </w:rPr>
              <w:t xml:space="preserve"> </w:t>
            </w:r>
            <w:r>
              <w:rPr>
                <w:spacing w:val="-1"/>
                <w:lang w:eastAsia="zh-CN"/>
              </w:rPr>
              <w:t>打印机、传真机及多功能一体机</w:t>
            </w:r>
          </w:p>
        </w:tc>
      </w:tr>
      <w:tr w14:paraId="15CEFD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vMerge w:val="continue"/>
            <w:tcBorders>
              <w:top w:val="nil"/>
              <w:bottom w:val="nil"/>
            </w:tcBorders>
          </w:tcPr>
          <w:p w14:paraId="0115AA4D">
            <w:pPr>
              <w:rPr>
                <w:rFonts w:ascii="Arial"/>
              </w:rPr>
            </w:pPr>
          </w:p>
        </w:tc>
        <w:tc>
          <w:tcPr>
            <w:tcW w:w="1343" w:type="dxa"/>
            <w:vMerge w:val="continue"/>
            <w:tcBorders>
              <w:top w:val="nil"/>
              <w:bottom w:val="nil"/>
            </w:tcBorders>
          </w:tcPr>
          <w:p w14:paraId="3100D0C7">
            <w:pPr>
              <w:rPr>
                <w:rFonts w:ascii="Arial"/>
              </w:rPr>
            </w:pPr>
          </w:p>
        </w:tc>
        <w:tc>
          <w:tcPr>
            <w:tcW w:w="2324" w:type="dxa"/>
            <w:vMerge w:val="continue"/>
            <w:tcBorders>
              <w:top w:val="nil"/>
              <w:bottom w:val="nil"/>
            </w:tcBorders>
          </w:tcPr>
          <w:p w14:paraId="441892D1">
            <w:pPr>
              <w:rPr>
                <w:rFonts w:ascii="Arial"/>
              </w:rPr>
            </w:pPr>
          </w:p>
        </w:tc>
        <w:tc>
          <w:tcPr>
            <w:tcW w:w="1956" w:type="dxa"/>
          </w:tcPr>
          <w:p w14:paraId="50F695D1">
            <w:pPr>
              <w:pStyle w:val="90"/>
              <w:spacing w:before="64" w:line="219" w:lineRule="auto"/>
              <w:ind w:left="105"/>
            </w:pPr>
            <w:r>
              <w:t>A0201060102 激光打印机</w:t>
            </w:r>
          </w:p>
        </w:tc>
        <w:tc>
          <w:tcPr>
            <w:tcW w:w="3081" w:type="dxa"/>
          </w:tcPr>
          <w:p w14:paraId="76EDDC70">
            <w:pPr>
              <w:pStyle w:val="90"/>
              <w:spacing w:before="64" w:line="219" w:lineRule="auto"/>
              <w:ind w:left="109"/>
              <w:rPr>
                <w:lang w:eastAsia="zh-CN"/>
              </w:rPr>
            </w:pPr>
            <w:r>
              <w:rPr>
                <w:spacing w:val="-1"/>
                <w:lang w:eastAsia="zh-CN"/>
              </w:rPr>
              <w:t>HJ2512</w:t>
            </w:r>
            <w:r>
              <w:rPr>
                <w:spacing w:val="-29"/>
                <w:lang w:eastAsia="zh-CN"/>
              </w:rPr>
              <w:t xml:space="preserve"> </w:t>
            </w:r>
            <w:r>
              <w:rPr>
                <w:spacing w:val="-1"/>
                <w:lang w:eastAsia="zh-CN"/>
              </w:rPr>
              <w:t>打印机、传真机及多功能一体机</w:t>
            </w:r>
          </w:p>
        </w:tc>
      </w:tr>
      <w:tr w14:paraId="332211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10" w:type="dxa"/>
            <w:vMerge w:val="continue"/>
            <w:tcBorders>
              <w:top w:val="nil"/>
              <w:bottom w:val="nil"/>
            </w:tcBorders>
          </w:tcPr>
          <w:p w14:paraId="65650330">
            <w:pPr>
              <w:rPr>
                <w:rFonts w:ascii="Arial"/>
              </w:rPr>
            </w:pPr>
          </w:p>
        </w:tc>
        <w:tc>
          <w:tcPr>
            <w:tcW w:w="1343" w:type="dxa"/>
            <w:vMerge w:val="continue"/>
            <w:tcBorders>
              <w:top w:val="nil"/>
              <w:bottom w:val="nil"/>
            </w:tcBorders>
          </w:tcPr>
          <w:p w14:paraId="616AC7C1">
            <w:pPr>
              <w:rPr>
                <w:rFonts w:ascii="Arial"/>
              </w:rPr>
            </w:pPr>
          </w:p>
        </w:tc>
        <w:tc>
          <w:tcPr>
            <w:tcW w:w="2324" w:type="dxa"/>
            <w:vMerge w:val="continue"/>
            <w:tcBorders>
              <w:top w:val="nil"/>
              <w:bottom w:val="nil"/>
            </w:tcBorders>
          </w:tcPr>
          <w:p w14:paraId="0EA0350A">
            <w:pPr>
              <w:rPr>
                <w:rFonts w:ascii="Arial"/>
              </w:rPr>
            </w:pPr>
          </w:p>
        </w:tc>
        <w:tc>
          <w:tcPr>
            <w:tcW w:w="1956" w:type="dxa"/>
          </w:tcPr>
          <w:p w14:paraId="46503E4B">
            <w:pPr>
              <w:pStyle w:val="90"/>
              <w:spacing w:before="64" w:line="219" w:lineRule="auto"/>
              <w:ind w:left="105"/>
            </w:pPr>
            <w:r>
              <w:t>A0201060103 热式打印机</w:t>
            </w:r>
          </w:p>
        </w:tc>
        <w:tc>
          <w:tcPr>
            <w:tcW w:w="3081" w:type="dxa"/>
          </w:tcPr>
          <w:p w14:paraId="58DE56BD">
            <w:pPr>
              <w:pStyle w:val="90"/>
              <w:spacing w:before="64" w:line="219" w:lineRule="auto"/>
              <w:ind w:left="109"/>
              <w:rPr>
                <w:lang w:eastAsia="zh-CN"/>
              </w:rPr>
            </w:pPr>
            <w:r>
              <w:rPr>
                <w:spacing w:val="-1"/>
                <w:lang w:eastAsia="zh-CN"/>
              </w:rPr>
              <w:t>HJ2512</w:t>
            </w:r>
            <w:r>
              <w:rPr>
                <w:spacing w:val="-29"/>
                <w:lang w:eastAsia="zh-CN"/>
              </w:rPr>
              <w:t xml:space="preserve"> </w:t>
            </w:r>
            <w:r>
              <w:rPr>
                <w:spacing w:val="-1"/>
                <w:lang w:eastAsia="zh-CN"/>
              </w:rPr>
              <w:t>打印机、传真机及多功能一体机</w:t>
            </w:r>
          </w:p>
        </w:tc>
      </w:tr>
      <w:tr w14:paraId="68EC07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vMerge w:val="continue"/>
            <w:tcBorders>
              <w:top w:val="nil"/>
              <w:bottom w:val="nil"/>
            </w:tcBorders>
          </w:tcPr>
          <w:p w14:paraId="7B267E5D">
            <w:pPr>
              <w:rPr>
                <w:rFonts w:ascii="Arial"/>
              </w:rPr>
            </w:pPr>
          </w:p>
        </w:tc>
        <w:tc>
          <w:tcPr>
            <w:tcW w:w="1343" w:type="dxa"/>
            <w:vMerge w:val="continue"/>
            <w:tcBorders>
              <w:top w:val="nil"/>
              <w:bottom w:val="nil"/>
            </w:tcBorders>
          </w:tcPr>
          <w:p w14:paraId="2AFF04E4">
            <w:pPr>
              <w:rPr>
                <w:rFonts w:ascii="Arial"/>
              </w:rPr>
            </w:pPr>
          </w:p>
        </w:tc>
        <w:tc>
          <w:tcPr>
            <w:tcW w:w="2324" w:type="dxa"/>
            <w:vMerge w:val="continue"/>
            <w:tcBorders>
              <w:top w:val="nil"/>
            </w:tcBorders>
          </w:tcPr>
          <w:p w14:paraId="080D65B7">
            <w:pPr>
              <w:rPr>
                <w:rFonts w:ascii="Arial"/>
              </w:rPr>
            </w:pPr>
          </w:p>
        </w:tc>
        <w:tc>
          <w:tcPr>
            <w:tcW w:w="1956" w:type="dxa"/>
          </w:tcPr>
          <w:p w14:paraId="52CBE5AC">
            <w:pPr>
              <w:pStyle w:val="90"/>
              <w:spacing w:before="65" w:line="219" w:lineRule="auto"/>
              <w:ind w:left="105"/>
            </w:pPr>
            <w:r>
              <w:t>A0201060104 针式打印机</w:t>
            </w:r>
          </w:p>
        </w:tc>
        <w:tc>
          <w:tcPr>
            <w:tcW w:w="3081" w:type="dxa"/>
          </w:tcPr>
          <w:p w14:paraId="7C48A629">
            <w:pPr>
              <w:pStyle w:val="90"/>
              <w:spacing w:before="64" w:line="219" w:lineRule="auto"/>
              <w:ind w:left="109"/>
              <w:rPr>
                <w:lang w:eastAsia="zh-CN"/>
              </w:rPr>
            </w:pPr>
            <w:r>
              <w:rPr>
                <w:spacing w:val="-1"/>
                <w:lang w:eastAsia="zh-CN"/>
              </w:rPr>
              <w:t>HJ2512</w:t>
            </w:r>
            <w:r>
              <w:rPr>
                <w:spacing w:val="-29"/>
                <w:lang w:eastAsia="zh-CN"/>
              </w:rPr>
              <w:t xml:space="preserve"> </w:t>
            </w:r>
            <w:r>
              <w:rPr>
                <w:spacing w:val="-1"/>
                <w:lang w:eastAsia="zh-CN"/>
              </w:rPr>
              <w:t>打印机、传真机及多功能一体机</w:t>
            </w:r>
          </w:p>
        </w:tc>
      </w:tr>
      <w:tr w14:paraId="0C014B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vMerge w:val="continue"/>
            <w:tcBorders>
              <w:top w:val="nil"/>
              <w:bottom w:val="nil"/>
            </w:tcBorders>
          </w:tcPr>
          <w:p w14:paraId="4E2AD61B">
            <w:pPr>
              <w:rPr>
                <w:rFonts w:ascii="Arial"/>
              </w:rPr>
            </w:pPr>
          </w:p>
        </w:tc>
        <w:tc>
          <w:tcPr>
            <w:tcW w:w="1343" w:type="dxa"/>
            <w:vMerge w:val="continue"/>
            <w:tcBorders>
              <w:top w:val="nil"/>
              <w:bottom w:val="nil"/>
            </w:tcBorders>
          </w:tcPr>
          <w:p w14:paraId="7DBA51ED">
            <w:pPr>
              <w:rPr>
                <w:rFonts w:ascii="Arial"/>
              </w:rPr>
            </w:pPr>
          </w:p>
        </w:tc>
        <w:tc>
          <w:tcPr>
            <w:tcW w:w="2324" w:type="dxa"/>
            <w:vMerge w:val="restart"/>
            <w:tcBorders>
              <w:bottom w:val="nil"/>
            </w:tcBorders>
          </w:tcPr>
          <w:p w14:paraId="2543201D">
            <w:pPr>
              <w:pStyle w:val="90"/>
              <w:spacing w:before="64" w:line="222" w:lineRule="auto"/>
              <w:ind w:left="103"/>
            </w:pPr>
            <w:r>
              <w:t>A02010604 显示设备</w:t>
            </w:r>
          </w:p>
        </w:tc>
        <w:tc>
          <w:tcPr>
            <w:tcW w:w="1956" w:type="dxa"/>
          </w:tcPr>
          <w:p w14:paraId="5859EC1E">
            <w:pPr>
              <w:pStyle w:val="90"/>
              <w:spacing w:before="64" w:line="221" w:lineRule="auto"/>
              <w:ind w:left="105"/>
            </w:pPr>
            <w:r>
              <w:t>A0201060401 液晶显示器</w:t>
            </w:r>
          </w:p>
        </w:tc>
        <w:tc>
          <w:tcPr>
            <w:tcW w:w="3081" w:type="dxa"/>
          </w:tcPr>
          <w:p w14:paraId="47F7D33B">
            <w:pPr>
              <w:pStyle w:val="90"/>
              <w:spacing w:before="64" w:line="219" w:lineRule="auto"/>
              <w:ind w:left="109"/>
              <w:rPr>
                <w:lang w:eastAsia="zh-CN"/>
              </w:rPr>
            </w:pPr>
            <w:r>
              <w:rPr>
                <w:spacing w:val="-1"/>
                <w:lang w:eastAsia="zh-CN"/>
              </w:rPr>
              <w:t>HJ2536</w:t>
            </w:r>
            <w:r>
              <w:rPr>
                <w:spacing w:val="-28"/>
                <w:lang w:eastAsia="zh-CN"/>
              </w:rPr>
              <w:t xml:space="preserve"> </w:t>
            </w:r>
            <w:r>
              <w:rPr>
                <w:spacing w:val="-1"/>
                <w:lang w:eastAsia="zh-CN"/>
              </w:rPr>
              <w:t>微型计算机、显示器</w:t>
            </w:r>
          </w:p>
        </w:tc>
      </w:tr>
      <w:tr w14:paraId="1F9CA5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10" w:type="dxa"/>
            <w:vMerge w:val="continue"/>
            <w:tcBorders>
              <w:top w:val="nil"/>
              <w:bottom w:val="nil"/>
            </w:tcBorders>
          </w:tcPr>
          <w:p w14:paraId="6B49C398">
            <w:pPr>
              <w:rPr>
                <w:rFonts w:ascii="Arial"/>
              </w:rPr>
            </w:pPr>
          </w:p>
        </w:tc>
        <w:tc>
          <w:tcPr>
            <w:tcW w:w="1343" w:type="dxa"/>
            <w:vMerge w:val="continue"/>
            <w:tcBorders>
              <w:top w:val="nil"/>
              <w:bottom w:val="nil"/>
            </w:tcBorders>
          </w:tcPr>
          <w:p w14:paraId="166671C9">
            <w:pPr>
              <w:rPr>
                <w:rFonts w:ascii="Arial"/>
              </w:rPr>
            </w:pPr>
          </w:p>
        </w:tc>
        <w:tc>
          <w:tcPr>
            <w:tcW w:w="2324" w:type="dxa"/>
            <w:vMerge w:val="continue"/>
            <w:tcBorders>
              <w:top w:val="nil"/>
            </w:tcBorders>
          </w:tcPr>
          <w:p w14:paraId="5B592445">
            <w:pPr>
              <w:rPr>
                <w:rFonts w:ascii="Arial"/>
              </w:rPr>
            </w:pPr>
          </w:p>
        </w:tc>
        <w:tc>
          <w:tcPr>
            <w:tcW w:w="1956" w:type="dxa"/>
          </w:tcPr>
          <w:p w14:paraId="32E35913">
            <w:pPr>
              <w:pStyle w:val="90"/>
              <w:spacing w:before="64" w:line="221" w:lineRule="auto"/>
              <w:ind w:left="105"/>
            </w:pPr>
            <w:r>
              <w:t>A0201060499 其他显示器</w:t>
            </w:r>
          </w:p>
        </w:tc>
        <w:tc>
          <w:tcPr>
            <w:tcW w:w="3081" w:type="dxa"/>
          </w:tcPr>
          <w:p w14:paraId="6AAC2F3F">
            <w:pPr>
              <w:pStyle w:val="90"/>
              <w:spacing w:before="63" w:line="219" w:lineRule="auto"/>
              <w:ind w:left="109"/>
              <w:rPr>
                <w:lang w:eastAsia="zh-CN"/>
              </w:rPr>
            </w:pPr>
            <w:r>
              <w:rPr>
                <w:spacing w:val="-1"/>
                <w:lang w:eastAsia="zh-CN"/>
              </w:rPr>
              <w:t>HJ2536</w:t>
            </w:r>
            <w:r>
              <w:rPr>
                <w:spacing w:val="-28"/>
                <w:lang w:eastAsia="zh-CN"/>
              </w:rPr>
              <w:t xml:space="preserve"> </w:t>
            </w:r>
            <w:r>
              <w:rPr>
                <w:spacing w:val="-1"/>
                <w:lang w:eastAsia="zh-CN"/>
              </w:rPr>
              <w:t>微型计算机、显示器</w:t>
            </w:r>
          </w:p>
        </w:tc>
      </w:tr>
      <w:tr w14:paraId="22C251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vMerge w:val="continue"/>
            <w:tcBorders>
              <w:top w:val="nil"/>
            </w:tcBorders>
          </w:tcPr>
          <w:p w14:paraId="7AC1CC96">
            <w:pPr>
              <w:rPr>
                <w:rFonts w:ascii="Arial"/>
              </w:rPr>
            </w:pPr>
          </w:p>
        </w:tc>
        <w:tc>
          <w:tcPr>
            <w:tcW w:w="1343" w:type="dxa"/>
            <w:vMerge w:val="continue"/>
            <w:tcBorders>
              <w:top w:val="nil"/>
            </w:tcBorders>
          </w:tcPr>
          <w:p w14:paraId="3890F3BF">
            <w:pPr>
              <w:rPr>
                <w:rFonts w:ascii="Arial"/>
              </w:rPr>
            </w:pPr>
          </w:p>
        </w:tc>
        <w:tc>
          <w:tcPr>
            <w:tcW w:w="2324" w:type="dxa"/>
          </w:tcPr>
          <w:p w14:paraId="50483593">
            <w:pPr>
              <w:pStyle w:val="90"/>
              <w:spacing w:before="64" w:line="220" w:lineRule="auto"/>
              <w:ind w:left="103"/>
            </w:pPr>
            <w:r>
              <w:rPr>
                <w:spacing w:val="-2"/>
              </w:rPr>
              <w:t>A02010609</w:t>
            </w:r>
            <w:r>
              <w:rPr>
                <w:spacing w:val="-9"/>
              </w:rPr>
              <w:t xml:space="preserve"> </w:t>
            </w:r>
            <w:r>
              <w:rPr>
                <w:spacing w:val="-2"/>
              </w:rPr>
              <w:t>图形图像输入设备</w:t>
            </w:r>
          </w:p>
        </w:tc>
        <w:tc>
          <w:tcPr>
            <w:tcW w:w="1956" w:type="dxa"/>
          </w:tcPr>
          <w:p w14:paraId="38D70FA1">
            <w:pPr>
              <w:pStyle w:val="90"/>
              <w:spacing w:before="64" w:line="220" w:lineRule="auto"/>
              <w:ind w:left="105"/>
            </w:pPr>
            <w:r>
              <w:t>A0201060901 扫描仪</w:t>
            </w:r>
          </w:p>
        </w:tc>
        <w:tc>
          <w:tcPr>
            <w:tcW w:w="3081" w:type="dxa"/>
          </w:tcPr>
          <w:p w14:paraId="4DF146BC">
            <w:pPr>
              <w:pStyle w:val="90"/>
              <w:spacing w:before="64" w:line="219" w:lineRule="auto"/>
              <w:ind w:left="109"/>
            </w:pPr>
            <w:r>
              <w:rPr>
                <w:spacing w:val="-1"/>
              </w:rPr>
              <w:t>HJ2517</w:t>
            </w:r>
            <w:r>
              <w:rPr>
                <w:spacing w:val="-34"/>
              </w:rPr>
              <w:t xml:space="preserve"> </w:t>
            </w:r>
            <w:r>
              <w:rPr>
                <w:spacing w:val="-1"/>
              </w:rPr>
              <w:t>扫描仪</w:t>
            </w:r>
          </w:p>
        </w:tc>
      </w:tr>
      <w:tr w14:paraId="4E741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tcPr>
          <w:p w14:paraId="071849BA">
            <w:pPr>
              <w:pStyle w:val="90"/>
              <w:spacing w:before="93" w:line="183" w:lineRule="auto"/>
              <w:ind w:left="118"/>
            </w:pPr>
            <w:r>
              <w:t>3</w:t>
            </w:r>
          </w:p>
        </w:tc>
        <w:tc>
          <w:tcPr>
            <w:tcW w:w="1343" w:type="dxa"/>
          </w:tcPr>
          <w:p w14:paraId="13235354">
            <w:pPr>
              <w:pStyle w:val="90"/>
              <w:spacing w:before="64" w:line="220" w:lineRule="auto"/>
              <w:ind w:left="102"/>
            </w:pPr>
            <w:r>
              <w:rPr>
                <w:spacing w:val="-1"/>
              </w:rPr>
              <w:t>A020202</w:t>
            </w:r>
            <w:r>
              <w:rPr>
                <w:spacing w:val="-33"/>
              </w:rPr>
              <w:t xml:space="preserve"> </w:t>
            </w:r>
            <w:r>
              <w:rPr>
                <w:spacing w:val="-1"/>
              </w:rPr>
              <w:t>投影仪</w:t>
            </w:r>
          </w:p>
        </w:tc>
        <w:tc>
          <w:tcPr>
            <w:tcW w:w="2324" w:type="dxa"/>
          </w:tcPr>
          <w:p w14:paraId="79BF2DA1">
            <w:pPr>
              <w:rPr>
                <w:rFonts w:ascii="Arial"/>
              </w:rPr>
            </w:pPr>
          </w:p>
        </w:tc>
        <w:tc>
          <w:tcPr>
            <w:tcW w:w="1956" w:type="dxa"/>
          </w:tcPr>
          <w:p w14:paraId="18D8B0D5">
            <w:pPr>
              <w:rPr>
                <w:rFonts w:ascii="Arial"/>
              </w:rPr>
            </w:pPr>
          </w:p>
        </w:tc>
        <w:tc>
          <w:tcPr>
            <w:tcW w:w="3081" w:type="dxa"/>
          </w:tcPr>
          <w:p w14:paraId="51884F80">
            <w:pPr>
              <w:pStyle w:val="90"/>
              <w:spacing w:before="64" w:line="219" w:lineRule="auto"/>
              <w:ind w:left="109"/>
            </w:pPr>
            <w:r>
              <w:rPr>
                <w:spacing w:val="-1"/>
              </w:rPr>
              <w:t>HJ2516</w:t>
            </w:r>
            <w:r>
              <w:rPr>
                <w:spacing w:val="-34"/>
              </w:rPr>
              <w:t xml:space="preserve"> </w:t>
            </w:r>
            <w:r>
              <w:rPr>
                <w:spacing w:val="-1"/>
              </w:rPr>
              <w:t>投影仪</w:t>
            </w:r>
          </w:p>
        </w:tc>
      </w:tr>
      <w:tr w14:paraId="70CCF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510" w:type="dxa"/>
          </w:tcPr>
          <w:p w14:paraId="3A7BD41E">
            <w:pPr>
              <w:pStyle w:val="90"/>
              <w:spacing w:before="92" w:line="183" w:lineRule="auto"/>
              <w:ind w:left="114"/>
            </w:pPr>
            <w:r>
              <w:t>4</w:t>
            </w:r>
          </w:p>
        </w:tc>
        <w:tc>
          <w:tcPr>
            <w:tcW w:w="1343" w:type="dxa"/>
          </w:tcPr>
          <w:p w14:paraId="5BBB09B8">
            <w:pPr>
              <w:pStyle w:val="90"/>
              <w:spacing w:before="64" w:line="219" w:lineRule="auto"/>
              <w:ind w:left="102"/>
            </w:pPr>
            <w:r>
              <w:rPr>
                <w:spacing w:val="-1"/>
              </w:rPr>
              <w:t>A020201</w:t>
            </w:r>
            <w:r>
              <w:rPr>
                <w:spacing w:val="-32"/>
              </w:rPr>
              <w:t xml:space="preserve"> </w:t>
            </w:r>
            <w:r>
              <w:rPr>
                <w:spacing w:val="-1"/>
              </w:rPr>
              <w:t>复印机</w:t>
            </w:r>
          </w:p>
        </w:tc>
        <w:tc>
          <w:tcPr>
            <w:tcW w:w="2324" w:type="dxa"/>
          </w:tcPr>
          <w:p w14:paraId="2BE8E86F">
            <w:pPr>
              <w:rPr>
                <w:rFonts w:ascii="Arial"/>
              </w:rPr>
            </w:pPr>
          </w:p>
        </w:tc>
        <w:tc>
          <w:tcPr>
            <w:tcW w:w="1956" w:type="dxa"/>
          </w:tcPr>
          <w:p w14:paraId="35E89BDA">
            <w:pPr>
              <w:rPr>
                <w:rFonts w:ascii="Arial"/>
              </w:rPr>
            </w:pPr>
          </w:p>
        </w:tc>
        <w:tc>
          <w:tcPr>
            <w:tcW w:w="3081" w:type="dxa"/>
          </w:tcPr>
          <w:p w14:paraId="4EFDB11F">
            <w:pPr>
              <w:pStyle w:val="90"/>
              <w:spacing w:before="64" w:line="219" w:lineRule="auto"/>
              <w:ind w:left="109"/>
              <w:rPr>
                <w:lang w:eastAsia="zh-CN"/>
              </w:rPr>
            </w:pPr>
            <w:r>
              <w:rPr>
                <w:lang w:eastAsia="zh-CN"/>
              </w:rPr>
              <w:t>HJ424 数字式复印（包括多功能）设备</w:t>
            </w:r>
          </w:p>
        </w:tc>
      </w:tr>
      <w:tr w14:paraId="34F222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10" w:type="dxa"/>
          </w:tcPr>
          <w:p w14:paraId="5B2A92E9">
            <w:pPr>
              <w:pStyle w:val="90"/>
              <w:spacing w:before="94" w:line="182" w:lineRule="auto"/>
              <w:ind w:left="118"/>
            </w:pPr>
            <w:r>
              <w:t>5</w:t>
            </w:r>
          </w:p>
        </w:tc>
        <w:tc>
          <w:tcPr>
            <w:tcW w:w="1343" w:type="dxa"/>
          </w:tcPr>
          <w:p w14:paraId="19CB75F9">
            <w:pPr>
              <w:pStyle w:val="90"/>
              <w:spacing w:before="64" w:line="284" w:lineRule="auto"/>
              <w:ind w:left="110" w:right="108" w:hanging="8"/>
            </w:pPr>
            <w:r>
              <w:rPr>
                <w:spacing w:val="2"/>
              </w:rPr>
              <w:t>A020204</w:t>
            </w:r>
            <w:r>
              <w:rPr>
                <w:spacing w:val="44"/>
              </w:rPr>
              <w:t xml:space="preserve"> </w:t>
            </w:r>
            <w:r>
              <w:rPr>
                <w:spacing w:val="2"/>
              </w:rPr>
              <w:t>多功能</w:t>
            </w:r>
            <w:r>
              <w:rPr>
                <w:spacing w:val="-4"/>
              </w:rPr>
              <w:t>一体机</w:t>
            </w:r>
          </w:p>
        </w:tc>
        <w:tc>
          <w:tcPr>
            <w:tcW w:w="2324" w:type="dxa"/>
          </w:tcPr>
          <w:p w14:paraId="7F10BED1">
            <w:pPr>
              <w:rPr>
                <w:rFonts w:ascii="Arial"/>
              </w:rPr>
            </w:pPr>
          </w:p>
        </w:tc>
        <w:tc>
          <w:tcPr>
            <w:tcW w:w="1956" w:type="dxa"/>
          </w:tcPr>
          <w:p w14:paraId="12346048">
            <w:pPr>
              <w:rPr>
                <w:rFonts w:ascii="Arial"/>
              </w:rPr>
            </w:pPr>
          </w:p>
        </w:tc>
        <w:tc>
          <w:tcPr>
            <w:tcW w:w="3081" w:type="dxa"/>
          </w:tcPr>
          <w:p w14:paraId="6D24B819">
            <w:pPr>
              <w:pStyle w:val="90"/>
              <w:spacing w:before="64" w:line="219" w:lineRule="auto"/>
              <w:ind w:left="109"/>
              <w:rPr>
                <w:lang w:eastAsia="zh-CN"/>
              </w:rPr>
            </w:pPr>
            <w:r>
              <w:rPr>
                <w:lang w:eastAsia="zh-CN"/>
              </w:rPr>
              <w:t>HJ424 数字式复印（包括多功能）设备</w:t>
            </w:r>
          </w:p>
        </w:tc>
      </w:tr>
      <w:tr w14:paraId="6D32AF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10" w:type="dxa"/>
          </w:tcPr>
          <w:p w14:paraId="79C69FE3">
            <w:pPr>
              <w:pStyle w:val="90"/>
              <w:spacing w:before="94" w:line="183" w:lineRule="auto"/>
              <w:ind w:left="116"/>
            </w:pPr>
            <w:r>
              <w:t>6</w:t>
            </w:r>
          </w:p>
        </w:tc>
        <w:tc>
          <w:tcPr>
            <w:tcW w:w="1343" w:type="dxa"/>
          </w:tcPr>
          <w:p w14:paraId="21F61F1E">
            <w:pPr>
              <w:pStyle w:val="90"/>
              <w:spacing w:before="66" w:line="283" w:lineRule="auto"/>
              <w:ind w:left="109" w:right="108" w:hanging="7"/>
            </w:pPr>
            <w:r>
              <w:rPr>
                <w:spacing w:val="-1"/>
              </w:rPr>
              <w:t>A020210</w:t>
            </w:r>
            <w:r>
              <w:rPr>
                <w:spacing w:val="32"/>
              </w:rPr>
              <w:t xml:space="preserve"> </w:t>
            </w:r>
            <w:r>
              <w:rPr>
                <w:spacing w:val="-1"/>
              </w:rPr>
              <w:t>文</w:t>
            </w:r>
            <w:r>
              <w:rPr>
                <w:spacing w:val="-48"/>
              </w:rPr>
              <w:t xml:space="preserve"> </w:t>
            </w:r>
            <w:r>
              <w:rPr>
                <w:spacing w:val="-1"/>
              </w:rPr>
              <w:t>印设</w:t>
            </w:r>
            <w:r>
              <w:t xml:space="preserve"> 备</w:t>
            </w:r>
          </w:p>
        </w:tc>
        <w:tc>
          <w:tcPr>
            <w:tcW w:w="2324" w:type="dxa"/>
          </w:tcPr>
          <w:p w14:paraId="51974D91">
            <w:pPr>
              <w:pStyle w:val="90"/>
              <w:spacing w:before="65" w:line="219" w:lineRule="auto"/>
              <w:ind w:left="103"/>
            </w:pPr>
            <w:r>
              <w:t>A02021001 速印机</w:t>
            </w:r>
          </w:p>
        </w:tc>
        <w:tc>
          <w:tcPr>
            <w:tcW w:w="1956" w:type="dxa"/>
          </w:tcPr>
          <w:p w14:paraId="0AF0AB03">
            <w:pPr>
              <w:rPr>
                <w:rFonts w:ascii="Arial"/>
              </w:rPr>
            </w:pPr>
          </w:p>
        </w:tc>
        <w:tc>
          <w:tcPr>
            <w:tcW w:w="3081" w:type="dxa"/>
          </w:tcPr>
          <w:p w14:paraId="5878629F">
            <w:pPr>
              <w:pStyle w:val="90"/>
              <w:spacing w:before="65" w:line="219" w:lineRule="auto"/>
              <w:ind w:left="109"/>
              <w:rPr>
                <w:lang w:eastAsia="zh-CN"/>
              </w:rPr>
            </w:pPr>
            <w:r>
              <w:rPr>
                <w:spacing w:val="-1"/>
                <w:lang w:eastAsia="zh-CN"/>
              </w:rPr>
              <w:t>HJ472 数字式一体化速印机</w:t>
            </w:r>
          </w:p>
        </w:tc>
      </w:tr>
      <w:tr w14:paraId="24C79A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510" w:type="dxa"/>
          </w:tcPr>
          <w:p w14:paraId="3AC0CD6F">
            <w:pPr>
              <w:pStyle w:val="90"/>
              <w:spacing w:before="95" w:line="182" w:lineRule="auto"/>
              <w:ind w:left="119"/>
            </w:pPr>
            <w:r>
              <w:t>7</w:t>
            </w:r>
          </w:p>
        </w:tc>
        <w:tc>
          <w:tcPr>
            <w:tcW w:w="1343" w:type="dxa"/>
          </w:tcPr>
          <w:p w14:paraId="019357FA">
            <w:pPr>
              <w:pStyle w:val="90"/>
              <w:spacing w:before="67" w:line="301" w:lineRule="auto"/>
              <w:ind w:left="109" w:right="32" w:hanging="7"/>
              <w:rPr>
                <w:lang w:eastAsia="zh-CN"/>
              </w:rPr>
            </w:pPr>
            <w:r>
              <w:rPr>
                <w:spacing w:val="3"/>
                <w:lang w:eastAsia="zh-CN"/>
              </w:rPr>
              <w:t>A020301</w:t>
            </w:r>
            <w:r>
              <w:rPr>
                <w:spacing w:val="34"/>
                <w:lang w:eastAsia="zh-CN"/>
              </w:rPr>
              <w:t xml:space="preserve"> </w:t>
            </w:r>
            <w:r>
              <w:rPr>
                <w:spacing w:val="3"/>
                <w:lang w:eastAsia="zh-CN"/>
              </w:rPr>
              <w:t>载货汽</w:t>
            </w:r>
            <w:r>
              <w:rPr>
                <w:lang w:eastAsia="zh-CN"/>
              </w:rPr>
              <w:t xml:space="preserve">  </w:t>
            </w:r>
            <w:r>
              <w:rPr>
                <w:spacing w:val="-6"/>
                <w:lang w:eastAsia="zh-CN"/>
              </w:rPr>
              <w:t>车（含自卸汽车）</w:t>
            </w:r>
          </w:p>
        </w:tc>
        <w:tc>
          <w:tcPr>
            <w:tcW w:w="2324" w:type="dxa"/>
          </w:tcPr>
          <w:p w14:paraId="0B186D91">
            <w:pPr>
              <w:rPr>
                <w:rFonts w:ascii="Arial"/>
              </w:rPr>
            </w:pPr>
          </w:p>
        </w:tc>
        <w:tc>
          <w:tcPr>
            <w:tcW w:w="1956" w:type="dxa"/>
          </w:tcPr>
          <w:p w14:paraId="7530B8CB">
            <w:pPr>
              <w:rPr>
                <w:rFonts w:ascii="Arial"/>
              </w:rPr>
            </w:pPr>
          </w:p>
        </w:tc>
        <w:tc>
          <w:tcPr>
            <w:tcW w:w="3081" w:type="dxa"/>
          </w:tcPr>
          <w:p w14:paraId="48B58440">
            <w:pPr>
              <w:pStyle w:val="90"/>
              <w:spacing w:before="65" w:line="219" w:lineRule="auto"/>
              <w:ind w:left="109"/>
            </w:pPr>
            <w:r>
              <w:rPr>
                <w:spacing w:val="-1"/>
              </w:rPr>
              <w:t>HJ2532</w:t>
            </w:r>
            <w:r>
              <w:rPr>
                <w:spacing w:val="-35"/>
              </w:rPr>
              <w:t xml:space="preserve"> </w:t>
            </w:r>
            <w:r>
              <w:rPr>
                <w:spacing w:val="-1"/>
              </w:rPr>
              <w:t>轻型汽车</w:t>
            </w:r>
          </w:p>
        </w:tc>
      </w:tr>
      <w:tr w14:paraId="36B6FB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jc w:val="center"/>
        </w:trPr>
        <w:tc>
          <w:tcPr>
            <w:tcW w:w="510" w:type="dxa"/>
            <w:vMerge w:val="restart"/>
            <w:tcBorders>
              <w:bottom w:val="nil"/>
            </w:tcBorders>
          </w:tcPr>
          <w:p w14:paraId="0440FB53">
            <w:pPr>
              <w:pStyle w:val="90"/>
              <w:spacing w:before="95" w:line="183" w:lineRule="auto"/>
              <w:ind w:left="115"/>
            </w:pPr>
            <w:r>
              <w:t>8</w:t>
            </w:r>
          </w:p>
        </w:tc>
        <w:tc>
          <w:tcPr>
            <w:tcW w:w="1343" w:type="dxa"/>
            <w:vMerge w:val="restart"/>
            <w:tcBorders>
              <w:bottom w:val="nil"/>
            </w:tcBorders>
          </w:tcPr>
          <w:p w14:paraId="2B02172C">
            <w:pPr>
              <w:pStyle w:val="90"/>
              <w:spacing w:before="65" w:line="307" w:lineRule="auto"/>
              <w:ind w:left="112" w:right="108" w:hanging="10"/>
            </w:pPr>
            <w:r>
              <w:rPr>
                <w:spacing w:val="3"/>
              </w:rPr>
              <w:t>A020305</w:t>
            </w:r>
            <w:r>
              <w:rPr>
                <w:spacing w:val="34"/>
              </w:rPr>
              <w:t xml:space="preserve"> </w:t>
            </w:r>
            <w:r>
              <w:rPr>
                <w:spacing w:val="3"/>
              </w:rPr>
              <w:t>乘用车</w:t>
            </w:r>
            <w:r>
              <w:rPr>
                <w:spacing w:val="-3"/>
              </w:rPr>
              <w:t>（轿车）</w:t>
            </w:r>
          </w:p>
        </w:tc>
        <w:tc>
          <w:tcPr>
            <w:tcW w:w="2324" w:type="dxa"/>
          </w:tcPr>
          <w:p w14:paraId="0A1DD76B">
            <w:pPr>
              <w:pStyle w:val="90"/>
              <w:spacing w:before="66" w:line="220" w:lineRule="auto"/>
              <w:ind w:left="103"/>
            </w:pPr>
            <w:r>
              <w:t>A02030501 轿车</w:t>
            </w:r>
          </w:p>
        </w:tc>
        <w:tc>
          <w:tcPr>
            <w:tcW w:w="1956" w:type="dxa"/>
          </w:tcPr>
          <w:p w14:paraId="51CCA1B3">
            <w:pPr>
              <w:rPr>
                <w:rFonts w:ascii="Arial"/>
              </w:rPr>
            </w:pPr>
          </w:p>
        </w:tc>
        <w:tc>
          <w:tcPr>
            <w:tcW w:w="3081" w:type="dxa"/>
          </w:tcPr>
          <w:p w14:paraId="75A33F9D">
            <w:pPr>
              <w:pStyle w:val="90"/>
              <w:spacing w:before="66" w:line="219" w:lineRule="auto"/>
              <w:ind w:left="109"/>
            </w:pPr>
            <w:r>
              <w:rPr>
                <w:spacing w:val="-1"/>
              </w:rPr>
              <w:t>HJ2532</w:t>
            </w:r>
            <w:r>
              <w:rPr>
                <w:spacing w:val="-35"/>
              </w:rPr>
              <w:t xml:space="preserve"> </w:t>
            </w:r>
            <w:r>
              <w:rPr>
                <w:spacing w:val="-1"/>
              </w:rPr>
              <w:t>轻型汽车</w:t>
            </w:r>
          </w:p>
        </w:tc>
      </w:tr>
      <w:tr w14:paraId="2141AF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vMerge w:val="continue"/>
            <w:tcBorders>
              <w:top w:val="nil"/>
            </w:tcBorders>
          </w:tcPr>
          <w:p w14:paraId="0E529A4E">
            <w:pPr>
              <w:rPr>
                <w:rFonts w:ascii="Arial"/>
              </w:rPr>
            </w:pPr>
          </w:p>
        </w:tc>
        <w:tc>
          <w:tcPr>
            <w:tcW w:w="1343" w:type="dxa"/>
            <w:vMerge w:val="continue"/>
            <w:tcBorders>
              <w:top w:val="nil"/>
            </w:tcBorders>
          </w:tcPr>
          <w:p w14:paraId="50E1EF59">
            <w:pPr>
              <w:rPr>
                <w:rFonts w:ascii="Arial"/>
              </w:rPr>
            </w:pPr>
          </w:p>
        </w:tc>
        <w:tc>
          <w:tcPr>
            <w:tcW w:w="2324" w:type="dxa"/>
          </w:tcPr>
          <w:p w14:paraId="6C815372">
            <w:pPr>
              <w:pStyle w:val="90"/>
              <w:spacing w:before="66" w:line="220" w:lineRule="auto"/>
              <w:ind w:left="103"/>
            </w:pPr>
            <w:r>
              <w:rPr>
                <w:spacing w:val="-1"/>
              </w:rPr>
              <w:t>A02030599</w:t>
            </w:r>
            <w:r>
              <w:rPr>
                <w:spacing w:val="-28"/>
              </w:rPr>
              <w:t xml:space="preserve"> </w:t>
            </w:r>
            <w:r>
              <w:rPr>
                <w:spacing w:val="-1"/>
              </w:rPr>
              <w:t>其他乘用车（轿车）</w:t>
            </w:r>
          </w:p>
        </w:tc>
        <w:tc>
          <w:tcPr>
            <w:tcW w:w="1956" w:type="dxa"/>
          </w:tcPr>
          <w:p w14:paraId="5FB14584">
            <w:pPr>
              <w:rPr>
                <w:rFonts w:ascii="Arial"/>
              </w:rPr>
            </w:pPr>
          </w:p>
        </w:tc>
        <w:tc>
          <w:tcPr>
            <w:tcW w:w="3081" w:type="dxa"/>
          </w:tcPr>
          <w:p w14:paraId="13FFA8BA">
            <w:pPr>
              <w:pStyle w:val="90"/>
              <w:spacing w:before="66" w:line="219" w:lineRule="auto"/>
              <w:ind w:left="109"/>
            </w:pPr>
            <w:r>
              <w:rPr>
                <w:spacing w:val="-1"/>
              </w:rPr>
              <w:t>HJ2532</w:t>
            </w:r>
            <w:r>
              <w:rPr>
                <w:spacing w:val="-35"/>
              </w:rPr>
              <w:t xml:space="preserve"> </w:t>
            </w:r>
            <w:r>
              <w:rPr>
                <w:spacing w:val="-1"/>
              </w:rPr>
              <w:t>轻型汽车</w:t>
            </w:r>
          </w:p>
        </w:tc>
      </w:tr>
      <w:tr w14:paraId="66376D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10" w:type="dxa"/>
          </w:tcPr>
          <w:p w14:paraId="01480D31">
            <w:pPr>
              <w:pStyle w:val="90"/>
              <w:spacing w:before="94" w:line="183" w:lineRule="auto"/>
              <w:ind w:left="115"/>
            </w:pPr>
            <w:r>
              <w:t>9</w:t>
            </w:r>
          </w:p>
        </w:tc>
        <w:tc>
          <w:tcPr>
            <w:tcW w:w="1343" w:type="dxa"/>
          </w:tcPr>
          <w:p w14:paraId="64F2B37F">
            <w:pPr>
              <w:pStyle w:val="90"/>
              <w:spacing w:before="66" w:line="220" w:lineRule="auto"/>
              <w:ind w:left="102"/>
            </w:pPr>
            <w:r>
              <w:rPr>
                <w:spacing w:val="-1"/>
              </w:rPr>
              <w:t>A020306</w:t>
            </w:r>
            <w:r>
              <w:rPr>
                <w:spacing w:val="-33"/>
              </w:rPr>
              <w:t xml:space="preserve"> </w:t>
            </w:r>
            <w:r>
              <w:rPr>
                <w:spacing w:val="-1"/>
              </w:rPr>
              <w:t>客车</w:t>
            </w:r>
          </w:p>
        </w:tc>
        <w:tc>
          <w:tcPr>
            <w:tcW w:w="2324" w:type="dxa"/>
          </w:tcPr>
          <w:p w14:paraId="77EB1B9C">
            <w:pPr>
              <w:pStyle w:val="90"/>
              <w:spacing w:before="66" w:line="220" w:lineRule="auto"/>
              <w:ind w:left="103"/>
            </w:pPr>
            <w:r>
              <w:rPr>
                <w:spacing w:val="-1"/>
              </w:rPr>
              <w:t>A02030601</w:t>
            </w:r>
            <w:r>
              <w:rPr>
                <w:spacing w:val="-30"/>
              </w:rPr>
              <w:t xml:space="preserve"> </w:t>
            </w:r>
            <w:r>
              <w:rPr>
                <w:spacing w:val="-1"/>
              </w:rPr>
              <w:t>小型客车</w:t>
            </w:r>
          </w:p>
        </w:tc>
        <w:tc>
          <w:tcPr>
            <w:tcW w:w="1956" w:type="dxa"/>
          </w:tcPr>
          <w:p w14:paraId="33CA7156">
            <w:pPr>
              <w:rPr>
                <w:rFonts w:ascii="Arial"/>
              </w:rPr>
            </w:pPr>
          </w:p>
        </w:tc>
        <w:tc>
          <w:tcPr>
            <w:tcW w:w="3081" w:type="dxa"/>
          </w:tcPr>
          <w:p w14:paraId="2B430F3C">
            <w:pPr>
              <w:pStyle w:val="90"/>
              <w:spacing w:before="66" w:line="219" w:lineRule="auto"/>
              <w:ind w:left="109"/>
            </w:pPr>
            <w:r>
              <w:rPr>
                <w:spacing w:val="-1"/>
              </w:rPr>
              <w:t>HJ2532</w:t>
            </w:r>
            <w:r>
              <w:rPr>
                <w:spacing w:val="-35"/>
              </w:rPr>
              <w:t xml:space="preserve"> </w:t>
            </w:r>
            <w:r>
              <w:rPr>
                <w:spacing w:val="-1"/>
              </w:rPr>
              <w:t>轻型汽车</w:t>
            </w:r>
          </w:p>
        </w:tc>
      </w:tr>
      <w:tr w14:paraId="21DFDA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10" w:type="dxa"/>
          </w:tcPr>
          <w:p w14:paraId="7117043D">
            <w:pPr>
              <w:pStyle w:val="90"/>
              <w:spacing w:before="94" w:line="184" w:lineRule="auto"/>
              <w:ind w:left="128"/>
            </w:pPr>
            <w:r>
              <w:rPr>
                <w:spacing w:val="-10"/>
              </w:rPr>
              <w:t>10</w:t>
            </w:r>
          </w:p>
        </w:tc>
        <w:tc>
          <w:tcPr>
            <w:tcW w:w="1343" w:type="dxa"/>
          </w:tcPr>
          <w:p w14:paraId="5FF07061">
            <w:pPr>
              <w:pStyle w:val="90"/>
              <w:spacing w:before="66" w:line="283" w:lineRule="auto"/>
              <w:ind w:left="106" w:right="108" w:hanging="4"/>
            </w:pPr>
            <w:r>
              <w:rPr>
                <w:spacing w:val="3"/>
              </w:rPr>
              <w:t>A020307</w:t>
            </w:r>
            <w:r>
              <w:rPr>
                <w:spacing w:val="34"/>
              </w:rPr>
              <w:t xml:space="preserve"> </w:t>
            </w:r>
            <w:r>
              <w:rPr>
                <w:spacing w:val="3"/>
              </w:rPr>
              <w:t>专用车</w:t>
            </w:r>
            <w:r>
              <w:t xml:space="preserve"> 辆</w:t>
            </w:r>
          </w:p>
        </w:tc>
        <w:tc>
          <w:tcPr>
            <w:tcW w:w="2324" w:type="dxa"/>
          </w:tcPr>
          <w:p w14:paraId="40A23BFF">
            <w:pPr>
              <w:pStyle w:val="90"/>
              <w:spacing w:before="66" w:line="220" w:lineRule="auto"/>
              <w:ind w:left="103"/>
            </w:pPr>
            <w:r>
              <w:rPr>
                <w:spacing w:val="-1"/>
              </w:rPr>
              <w:t>A02030799</w:t>
            </w:r>
            <w:r>
              <w:rPr>
                <w:spacing w:val="-30"/>
              </w:rPr>
              <w:t xml:space="preserve"> </w:t>
            </w:r>
            <w:r>
              <w:rPr>
                <w:spacing w:val="-1"/>
              </w:rPr>
              <w:t>其他专用汽车</w:t>
            </w:r>
          </w:p>
        </w:tc>
        <w:tc>
          <w:tcPr>
            <w:tcW w:w="1956" w:type="dxa"/>
          </w:tcPr>
          <w:p w14:paraId="59F57DBD">
            <w:pPr>
              <w:rPr>
                <w:rFonts w:ascii="Arial"/>
              </w:rPr>
            </w:pPr>
          </w:p>
        </w:tc>
        <w:tc>
          <w:tcPr>
            <w:tcW w:w="3081" w:type="dxa"/>
          </w:tcPr>
          <w:p w14:paraId="4AAC4A32">
            <w:pPr>
              <w:pStyle w:val="90"/>
              <w:spacing w:before="66" w:line="219" w:lineRule="auto"/>
              <w:ind w:left="109"/>
            </w:pPr>
            <w:r>
              <w:rPr>
                <w:spacing w:val="-1"/>
              </w:rPr>
              <w:t>HJ2532</w:t>
            </w:r>
            <w:r>
              <w:rPr>
                <w:spacing w:val="-35"/>
              </w:rPr>
              <w:t xml:space="preserve"> </w:t>
            </w:r>
            <w:r>
              <w:rPr>
                <w:spacing w:val="-1"/>
              </w:rPr>
              <w:t>轻型汽车</w:t>
            </w:r>
          </w:p>
        </w:tc>
      </w:tr>
      <w:tr w14:paraId="714221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510" w:type="dxa"/>
            <w:vMerge w:val="restart"/>
            <w:tcBorders>
              <w:bottom w:val="nil"/>
            </w:tcBorders>
          </w:tcPr>
          <w:p w14:paraId="0DDADC03">
            <w:pPr>
              <w:pStyle w:val="90"/>
              <w:spacing w:before="97" w:line="184" w:lineRule="auto"/>
              <w:ind w:left="128"/>
            </w:pPr>
            <w:r>
              <w:rPr>
                <w:spacing w:val="-10"/>
              </w:rPr>
              <w:t>11</w:t>
            </w:r>
          </w:p>
        </w:tc>
        <w:tc>
          <w:tcPr>
            <w:tcW w:w="1343" w:type="dxa"/>
            <w:vMerge w:val="restart"/>
            <w:tcBorders>
              <w:bottom w:val="nil"/>
            </w:tcBorders>
          </w:tcPr>
          <w:p w14:paraId="3B4F1B54">
            <w:pPr>
              <w:pStyle w:val="90"/>
              <w:spacing w:before="70" w:line="307" w:lineRule="auto"/>
              <w:ind w:left="109" w:right="108" w:hanging="7"/>
            </w:pPr>
            <w:r>
              <w:rPr>
                <w:spacing w:val="3"/>
              </w:rPr>
              <w:t>A020523</w:t>
            </w:r>
            <w:r>
              <w:rPr>
                <w:spacing w:val="34"/>
              </w:rPr>
              <w:t xml:space="preserve"> </w:t>
            </w:r>
            <w:r>
              <w:rPr>
                <w:spacing w:val="3"/>
              </w:rPr>
              <w:t>制冷空</w:t>
            </w:r>
            <w:r>
              <w:rPr>
                <w:spacing w:val="-2"/>
              </w:rPr>
              <w:t>调设备</w:t>
            </w:r>
          </w:p>
        </w:tc>
        <w:tc>
          <w:tcPr>
            <w:tcW w:w="2324" w:type="dxa"/>
          </w:tcPr>
          <w:p w14:paraId="7EF724FB">
            <w:pPr>
              <w:pStyle w:val="90"/>
              <w:spacing w:before="70" w:line="219" w:lineRule="auto"/>
              <w:ind w:left="103"/>
            </w:pPr>
            <w:r>
              <w:t>A02052301 制冷压缩机</w:t>
            </w:r>
          </w:p>
        </w:tc>
        <w:tc>
          <w:tcPr>
            <w:tcW w:w="1956" w:type="dxa"/>
          </w:tcPr>
          <w:p w14:paraId="61109D81">
            <w:pPr>
              <w:rPr>
                <w:rFonts w:ascii="Arial"/>
              </w:rPr>
            </w:pPr>
          </w:p>
        </w:tc>
        <w:tc>
          <w:tcPr>
            <w:tcW w:w="3081" w:type="dxa"/>
          </w:tcPr>
          <w:p w14:paraId="10B7E7FC">
            <w:pPr>
              <w:pStyle w:val="90"/>
              <w:spacing w:before="69" w:line="219" w:lineRule="auto"/>
              <w:ind w:left="109"/>
            </w:pPr>
            <w:r>
              <w:rPr>
                <w:spacing w:val="-1"/>
              </w:rPr>
              <w:t>HJ2531</w:t>
            </w:r>
            <w:r>
              <w:rPr>
                <w:spacing w:val="-32"/>
              </w:rPr>
              <w:t xml:space="preserve"> </w:t>
            </w:r>
            <w:r>
              <w:rPr>
                <w:spacing w:val="-1"/>
              </w:rPr>
              <w:t>工商用制冷设备</w:t>
            </w:r>
          </w:p>
        </w:tc>
      </w:tr>
      <w:tr w14:paraId="30781F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510" w:type="dxa"/>
            <w:vMerge w:val="continue"/>
            <w:tcBorders>
              <w:top w:val="nil"/>
              <w:bottom w:val="nil"/>
            </w:tcBorders>
          </w:tcPr>
          <w:p w14:paraId="3AF4B000">
            <w:pPr>
              <w:rPr>
                <w:rFonts w:ascii="Arial"/>
              </w:rPr>
            </w:pPr>
          </w:p>
        </w:tc>
        <w:tc>
          <w:tcPr>
            <w:tcW w:w="1343" w:type="dxa"/>
            <w:vMerge w:val="continue"/>
            <w:tcBorders>
              <w:top w:val="nil"/>
              <w:bottom w:val="nil"/>
            </w:tcBorders>
          </w:tcPr>
          <w:p w14:paraId="6BBD5431">
            <w:pPr>
              <w:rPr>
                <w:rFonts w:ascii="Arial"/>
              </w:rPr>
            </w:pPr>
          </w:p>
        </w:tc>
        <w:tc>
          <w:tcPr>
            <w:tcW w:w="2324" w:type="dxa"/>
          </w:tcPr>
          <w:p w14:paraId="5949D687">
            <w:pPr>
              <w:pStyle w:val="90"/>
              <w:spacing w:before="67" w:line="219" w:lineRule="auto"/>
              <w:ind w:left="103"/>
            </w:pPr>
            <w:r>
              <w:t>A02052305 空调机组</w:t>
            </w:r>
          </w:p>
        </w:tc>
        <w:tc>
          <w:tcPr>
            <w:tcW w:w="1956" w:type="dxa"/>
          </w:tcPr>
          <w:p w14:paraId="6DFFD8E5">
            <w:pPr>
              <w:rPr>
                <w:rFonts w:ascii="Arial"/>
              </w:rPr>
            </w:pPr>
          </w:p>
        </w:tc>
        <w:tc>
          <w:tcPr>
            <w:tcW w:w="3081" w:type="dxa"/>
          </w:tcPr>
          <w:p w14:paraId="2DA18EF5">
            <w:pPr>
              <w:pStyle w:val="90"/>
              <w:spacing w:before="67" w:line="219" w:lineRule="auto"/>
              <w:ind w:left="109"/>
            </w:pPr>
            <w:r>
              <w:rPr>
                <w:spacing w:val="-1"/>
              </w:rPr>
              <w:t>HJ2531</w:t>
            </w:r>
            <w:r>
              <w:rPr>
                <w:spacing w:val="-32"/>
              </w:rPr>
              <w:t xml:space="preserve"> </w:t>
            </w:r>
            <w:r>
              <w:rPr>
                <w:spacing w:val="-1"/>
              </w:rPr>
              <w:t>工商用制冷设备</w:t>
            </w:r>
          </w:p>
        </w:tc>
      </w:tr>
      <w:tr w14:paraId="074E6D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510" w:type="dxa"/>
            <w:vMerge w:val="continue"/>
            <w:tcBorders>
              <w:top w:val="nil"/>
            </w:tcBorders>
          </w:tcPr>
          <w:p w14:paraId="321FFE6A">
            <w:pPr>
              <w:rPr>
                <w:rFonts w:ascii="Arial"/>
              </w:rPr>
            </w:pPr>
          </w:p>
        </w:tc>
        <w:tc>
          <w:tcPr>
            <w:tcW w:w="1343" w:type="dxa"/>
            <w:vMerge w:val="continue"/>
            <w:tcBorders>
              <w:top w:val="nil"/>
            </w:tcBorders>
          </w:tcPr>
          <w:p w14:paraId="1CB89B19">
            <w:pPr>
              <w:rPr>
                <w:rFonts w:ascii="Arial"/>
              </w:rPr>
            </w:pPr>
          </w:p>
        </w:tc>
        <w:tc>
          <w:tcPr>
            <w:tcW w:w="2324" w:type="dxa"/>
          </w:tcPr>
          <w:p w14:paraId="0DF24EC8">
            <w:pPr>
              <w:pStyle w:val="90"/>
              <w:spacing w:before="67" w:line="221" w:lineRule="auto"/>
              <w:ind w:left="103"/>
              <w:rPr>
                <w:lang w:eastAsia="zh-CN"/>
              </w:rPr>
            </w:pPr>
            <w:r>
              <w:rPr>
                <w:spacing w:val="-2"/>
                <w:lang w:eastAsia="zh-CN"/>
              </w:rPr>
              <w:t>A02052309</w:t>
            </w:r>
            <w:r>
              <w:rPr>
                <w:spacing w:val="-27"/>
                <w:lang w:eastAsia="zh-CN"/>
              </w:rPr>
              <w:t xml:space="preserve"> </w:t>
            </w:r>
            <w:r>
              <w:rPr>
                <w:spacing w:val="-2"/>
                <w:lang w:eastAsia="zh-CN"/>
              </w:rPr>
              <w:t>专用制冷、空调设备</w:t>
            </w:r>
          </w:p>
        </w:tc>
        <w:tc>
          <w:tcPr>
            <w:tcW w:w="1956" w:type="dxa"/>
          </w:tcPr>
          <w:p w14:paraId="0FFBF65D">
            <w:pPr>
              <w:rPr>
                <w:rFonts w:ascii="Arial"/>
              </w:rPr>
            </w:pPr>
          </w:p>
        </w:tc>
        <w:tc>
          <w:tcPr>
            <w:tcW w:w="3081" w:type="dxa"/>
          </w:tcPr>
          <w:p w14:paraId="07D914CC">
            <w:pPr>
              <w:pStyle w:val="90"/>
              <w:spacing w:before="67" w:line="219" w:lineRule="auto"/>
              <w:ind w:left="109"/>
            </w:pPr>
            <w:r>
              <w:rPr>
                <w:spacing w:val="-1"/>
              </w:rPr>
              <w:t>HJ2531</w:t>
            </w:r>
            <w:r>
              <w:rPr>
                <w:spacing w:val="-32"/>
              </w:rPr>
              <w:t xml:space="preserve"> </w:t>
            </w:r>
            <w:r>
              <w:rPr>
                <w:spacing w:val="-1"/>
              </w:rPr>
              <w:t>工商用制冷设备</w:t>
            </w:r>
          </w:p>
        </w:tc>
      </w:tr>
      <w:tr w14:paraId="5E3969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vMerge w:val="restart"/>
            <w:tcBorders>
              <w:bottom w:val="nil"/>
            </w:tcBorders>
          </w:tcPr>
          <w:p w14:paraId="2CA10991">
            <w:pPr>
              <w:pStyle w:val="90"/>
              <w:spacing w:before="96" w:line="184" w:lineRule="auto"/>
              <w:ind w:left="128"/>
            </w:pPr>
            <w:r>
              <w:rPr>
                <w:spacing w:val="-10"/>
              </w:rPr>
              <w:t>12</w:t>
            </w:r>
          </w:p>
        </w:tc>
        <w:tc>
          <w:tcPr>
            <w:tcW w:w="1343" w:type="dxa"/>
            <w:vMerge w:val="restart"/>
            <w:tcBorders>
              <w:bottom w:val="nil"/>
            </w:tcBorders>
          </w:tcPr>
          <w:p w14:paraId="71A11526">
            <w:pPr>
              <w:pStyle w:val="90"/>
              <w:spacing w:before="68" w:line="309" w:lineRule="auto"/>
              <w:ind w:left="128" w:right="108" w:hanging="26"/>
            </w:pPr>
            <w:r>
              <w:rPr>
                <w:spacing w:val="3"/>
              </w:rPr>
              <w:t>A020618</w:t>
            </w:r>
            <w:r>
              <w:rPr>
                <w:spacing w:val="34"/>
              </w:rPr>
              <w:t xml:space="preserve"> </w:t>
            </w:r>
            <w:r>
              <w:rPr>
                <w:spacing w:val="3"/>
              </w:rPr>
              <w:t>生活用</w:t>
            </w:r>
            <w:r>
              <w:rPr>
                <w:spacing w:val="-8"/>
              </w:rPr>
              <w:t>电器</w:t>
            </w:r>
          </w:p>
        </w:tc>
        <w:tc>
          <w:tcPr>
            <w:tcW w:w="2324" w:type="dxa"/>
          </w:tcPr>
          <w:p w14:paraId="2643B4DD">
            <w:pPr>
              <w:pStyle w:val="90"/>
              <w:spacing w:before="68" w:line="221" w:lineRule="auto"/>
              <w:ind w:left="103"/>
            </w:pPr>
            <w:r>
              <w:rPr>
                <w:spacing w:val="-1"/>
              </w:rPr>
              <w:t>A02061802</w:t>
            </w:r>
            <w:r>
              <w:rPr>
                <w:spacing w:val="-29"/>
              </w:rPr>
              <w:t xml:space="preserve"> </w:t>
            </w:r>
            <w:r>
              <w:rPr>
                <w:spacing w:val="-1"/>
              </w:rPr>
              <w:t>空气调节电器</w:t>
            </w:r>
          </w:p>
        </w:tc>
        <w:tc>
          <w:tcPr>
            <w:tcW w:w="1956" w:type="dxa"/>
          </w:tcPr>
          <w:p w14:paraId="56E1BB49">
            <w:pPr>
              <w:pStyle w:val="90"/>
              <w:spacing w:before="68" w:line="219" w:lineRule="auto"/>
              <w:ind w:left="105"/>
            </w:pPr>
            <w:r>
              <w:rPr>
                <w:spacing w:val="-1"/>
              </w:rPr>
              <w:t>A0206180203</w:t>
            </w:r>
            <w:r>
              <w:rPr>
                <w:spacing w:val="-28"/>
              </w:rPr>
              <w:t xml:space="preserve"> </w:t>
            </w:r>
            <w:r>
              <w:rPr>
                <w:spacing w:val="-1"/>
              </w:rPr>
              <w:t>空调机</w:t>
            </w:r>
          </w:p>
        </w:tc>
        <w:tc>
          <w:tcPr>
            <w:tcW w:w="3081" w:type="dxa"/>
          </w:tcPr>
          <w:p w14:paraId="65E10BF5">
            <w:pPr>
              <w:pStyle w:val="90"/>
              <w:spacing w:before="68" w:line="219" w:lineRule="auto"/>
              <w:ind w:left="109"/>
            </w:pPr>
            <w:r>
              <w:rPr>
                <w:spacing w:val="-1"/>
              </w:rPr>
              <w:t>HJ2535</w:t>
            </w:r>
            <w:r>
              <w:rPr>
                <w:spacing w:val="-32"/>
              </w:rPr>
              <w:t xml:space="preserve"> </w:t>
            </w:r>
            <w:r>
              <w:rPr>
                <w:spacing w:val="-1"/>
              </w:rPr>
              <w:t>房间空气调节器</w:t>
            </w:r>
          </w:p>
        </w:tc>
      </w:tr>
      <w:tr w14:paraId="562534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jc w:val="center"/>
        </w:trPr>
        <w:tc>
          <w:tcPr>
            <w:tcW w:w="510" w:type="dxa"/>
            <w:vMerge w:val="continue"/>
            <w:tcBorders>
              <w:top w:val="nil"/>
            </w:tcBorders>
          </w:tcPr>
          <w:p w14:paraId="3C97AD97">
            <w:pPr>
              <w:rPr>
                <w:rFonts w:ascii="Arial"/>
              </w:rPr>
            </w:pPr>
          </w:p>
        </w:tc>
        <w:tc>
          <w:tcPr>
            <w:tcW w:w="1343" w:type="dxa"/>
            <w:vMerge w:val="continue"/>
            <w:tcBorders>
              <w:top w:val="nil"/>
            </w:tcBorders>
          </w:tcPr>
          <w:p w14:paraId="3AE2ECD4">
            <w:pPr>
              <w:rPr>
                <w:rFonts w:ascii="Arial"/>
              </w:rPr>
            </w:pPr>
          </w:p>
        </w:tc>
        <w:tc>
          <w:tcPr>
            <w:tcW w:w="2324" w:type="dxa"/>
          </w:tcPr>
          <w:p w14:paraId="7B89C41D">
            <w:pPr>
              <w:pStyle w:val="90"/>
              <w:spacing w:before="68" w:line="220" w:lineRule="auto"/>
              <w:ind w:left="103"/>
            </w:pPr>
            <w:r>
              <w:rPr>
                <w:spacing w:val="-1"/>
              </w:rPr>
              <w:t>A02061808</w:t>
            </w:r>
            <w:r>
              <w:rPr>
                <w:spacing w:val="-31"/>
              </w:rPr>
              <w:t xml:space="preserve"> </w:t>
            </w:r>
            <w:r>
              <w:rPr>
                <w:spacing w:val="-1"/>
              </w:rPr>
              <w:t>热水器</w:t>
            </w:r>
          </w:p>
        </w:tc>
        <w:tc>
          <w:tcPr>
            <w:tcW w:w="1956" w:type="dxa"/>
          </w:tcPr>
          <w:p w14:paraId="2D3F4348">
            <w:pPr>
              <w:rPr>
                <w:rFonts w:ascii="Arial"/>
              </w:rPr>
            </w:pPr>
          </w:p>
        </w:tc>
        <w:tc>
          <w:tcPr>
            <w:tcW w:w="3081" w:type="dxa"/>
          </w:tcPr>
          <w:p w14:paraId="2703B377">
            <w:pPr>
              <w:pStyle w:val="90"/>
              <w:spacing w:before="67" w:line="219" w:lineRule="auto"/>
              <w:ind w:left="109"/>
            </w:pPr>
            <w:r>
              <w:rPr>
                <w:spacing w:val="-1"/>
              </w:rPr>
              <w:t>HJ/T362</w:t>
            </w:r>
            <w:r>
              <w:rPr>
                <w:spacing w:val="-33"/>
              </w:rPr>
              <w:t xml:space="preserve"> </w:t>
            </w:r>
            <w:r>
              <w:rPr>
                <w:spacing w:val="-1"/>
              </w:rPr>
              <w:t>太阳能集热器</w:t>
            </w:r>
          </w:p>
        </w:tc>
      </w:tr>
      <w:tr w14:paraId="1C32CB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510" w:type="dxa"/>
          </w:tcPr>
          <w:p w14:paraId="67F6E893">
            <w:pPr>
              <w:pStyle w:val="90"/>
              <w:spacing w:before="95" w:line="184" w:lineRule="auto"/>
              <w:ind w:left="128"/>
            </w:pPr>
            <w:r>
              <w:rPr>
                <w:spacing w:val="-10"/>
              </w:rPr>
              <w:t>13</w:t>
            </w:r>
          </w:p>
        </w:tc>
        <w:tc>
          <w:tcPr>
            <w:tcW w:w="1343" w:type="dxa"/>
          </w:tcPr>
          <w:p w14:paraId="7795DDA7">
            <w:pPr>
              <w:pStyle w:val="90"/>
              <w:spacing w:before="69" w:line="284" w:lineRule="auto"/>
              <w:ind w:left="109" w:right="108" w:hanging="7"/>
            </w:pPr>
            <w:r>
              <w:rPr>
                <w:spacing w:val="-2"/>
              </w:rPr>
              <w:t>A020619</w:t>
            </w:r>
            <w:r>
              <w:rPr>
                <w:spacing w:val="39"/>
              </w:rPr>
              <w:t xml:space="preserve"> </w:t>
            </w:r>
            <w:r>
              <w:rPr>
                <w:spacing w:val="-2"/>
              </w:rPr>
              <w:t>照</w:t>
            </w:r>
            <w:r>
              <w:rPr>
                <w:spacing w:val="-45"/>
              </w:rPr>
              <w:t xml:space="preserve"> </w:t>
            </w:r>
            <w:r>
              <w:rPr>
                <w:spacing w:val="-2"/>
              </w:rPr>
              <w:t>明设</w:t>
            </w:r>
            <w:r>
              <w:t xml:space="preserve"> 备</w:t>
            </w:r>
          </w:p>
        </w:tc>
        <w:tc>
          <w:tcPr>
            <w:tcW w:w="2324" w:type="dxa"/>
          </w:tcPr>
          <w:p w14:paraId="1F55C673">
            <w:pPr>
              <w:pStyle w:val="90"/>
              <w:spacing w:before="68" w:line="220" w:lineRule="auto"/>
              <w:ind w:left="103"/>
            </w:pPr>
            <w:r>
              <w:rPr>
                <w:spacing w:val="-1"/>
              </w:rPr>
              <w:t>A02061908</w:t>
            </w:r>
            <w:r>
              <w:rPr>
                <w:spacing w:val="-29"/>
              </w:rPr>
              <w:t xml:space="preserve"> </w:t>
            </w:r>
            <w:r>
              <w:rPr>
                <w:spacing w:val="-1"/>
              </w:rPr>
              <w:t>室内照明灯具</w:t>
            </w:r>
          </w:p>
        </w:tc>
        <w:tc>
          <w:tcPr>
            <w:tcW w:w="1956" w:type="dxa"/>
          </w:tcPr>
          <w:p w14:paraId="639989D6">
            <w:pPr>
              <w:rPr>
                <w:rFonts w:ascii="Arial"/>
              </w:rPr>
            </w:pPr>
          </w:p>
        </w:tc>
        <w:tc>
          <w:tcPr>
            <w:tcW w:w="3081" w:type="dxa"/>
          </w:tcPr>
          <w:p w14:paraId="5D12BF4E">
            <w:pPr>
              <w:pStyle w:val="90"/>
              <w:spacing w:before="67" w:line="219" w:lineRule="auto"/>
              <w:ind w:left="109"/>
            </w:pPr>
            <w:r>
              <w:rPr>
                <w:spacing w:val="-1"/>
              </w:rPr>
              <w:t>HJ2518</w:t>
            </w:r>
            <w:r>
              <w:rPr>
                <w:spacing w:val="-35"/>
              </w:rPr>
              <w:t xml:space="preserve"> </w:t>
            </w:r>
            <w:r>
              <w:rPr>
                <w:spacing w:val="-1"/>
              </w:rPr>
              <w:t>照明光源</w:t>
            </w:r>
          </w:p>
        </w:tc>
      </w:tr>
      <w:tr w14:paraId="64CC85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jc w:val="center"/>
        </w:trPr>
        <w:tc>
          <w:tcPr>
            <w:tcW w:w="510" w:type="dxa"/>
          </w:tcPr>
          <w:p w14:paraId="278DB5DE">
            <w:pPr>
              <w:pStyle w:val="90"/>
              <w:spacing w:before="91" w:line="184" w:lineRule="auto"/>
              <w:ind w:left="128"/>
            </w:pPr>
            <w:r>
              <w:rPr>
                <w:spacing w:val="-10"/>
              </w:rPr>
              <w:t>14</w:t>
            </w:r>
          </w:p>
        </w:tc>
        <w:tc>
          <w:tcPr>
            <w:tcW w:w="1343" w:type="dxa"/>
          </w:tcPr>
          <w:p w14:paraId="498E87F6">
            <w:pPr>
              <w:pStyle w:val="90"/>
              <w:spacing w:before="64" w:line="296" w:lineRule="auto"/>
              <w:ind w:left="109" w:right="106" w:hanging="7"/>
              <w:rPr>
                <w:lang w:eastAsia="zh-CN"/>
              </w:rPr>
            </w:pPr>
            <w:r>
              <w:rPr>
                <w:spacing w:val="3"/>
                <w:lang w:eastAsia="zh-CN"/>
              </w:rPr>
              <w:t>A020810</w:t>
            </w:r>
            <w:r>
              <w:rPr>
                <w:spacing w:val="34"/>
                <w:lang w:eastAsia="zh-CN"/>
              </w:rPr>
              <w:t xml:space="preserve"> </w:t>
            </w:r>
            <w:r>
              <w:rPr>
                <w:spacing w:val="3"/>
                <w:lang w:eastAsia="zh-CN"/>
              </w:rPr>
              <w:t>传真及</w:t>
            </w:r>
            <w:r>
              <w:rPr>
                <w:lang w:eastAsia="zh-CN"/>
              </w:rPr>
              <w:t xml:space="preserve"> </w:t>
            </w:r>
            <w:r>
              <w:rPr>
                <w:spacing w:val="8"/>
                <w:lang w:eastAsia="zh-CN"/>
              </w:rPr>
              <w:t>数据数字通信设</w:t>
            </w:r>
            <w:r>
              <w:rPr>
                <w:spacing w:val="4"/>
                <w:lang w:eastAsia="zh-CN"/>
              </w:rPr>
              <w:t xml:space="preserve"> </w:t>
            </w:r>
            <w:r>
              <w:rPr>
                <w:lang w:eastAsia="zh-CN"/>
              </w:rPr>
              <w:t>备</w:t>
            </w:r>
          </w:p>
        </w:tc>
        <w:tc>
          <w:tcPr>
            <w:tcW w:w="2324" w:type="dxa"/>
          </w:tcPr>
          <w:p w14:paraId="0A42EB48">
            <w:pPr>
              <w:pStyle w:val="90"/>
              <w:spacing w:before="64" w:line="219" w:lineRule="auto"/>
              <w:ind w:left="103"/>
            </w:pPr>
            <w:r>
              <w:rPr>
                <w:spacing w:val="-1"/>
              </w:rPr>
              <w:t>A02081001</w:t>
            </w:r>
            <w:r>
              <w:rPr>
                <w:spacing w:val="-30"/>
              </w:rPr>
              <w:t xml:space="preserve"> </w:t>
            </w:r>
            <w:r>
              <w:rPr>
                <w:spacing w:val="-1"/>
              </w:rPr>
              <w:t>传真通信设备</w:t>
            </w:r>
          </w:p>
        </w:tc>
        <w:tc>
          <w:tcPr>
            <w:tcW w:w="1956" w:type="dxa"/>
          </w:tcPr>
          <w:p w14:paraId="3B378E88">
            <w:pPr>
              <w:rPr>
                <w:rFonts w:ascii="Arial"/>
              </w:rPr>
            </w:pPr>
          </w:p>
        </w:tc>
        <w:tc>
          <w:tcPr>
            <w:tcW w:w="3081" w:type="dxa"/>
          </w:tcPr>
          <w:p w14:paraId="08F1B72D">
            <w:pPr>
              <w:pStyle w:val="90"/>
              <w:spacing w:before="63" w:line="219" w:lineRule="auto"/>
              <w:ind w:left="109"/>
              <w:rPr>
                <w:lang w:eastAsia="zh-CN"/>
              </w:rPr>
            </w:pPr>
            <w:r>
              <w:rPr>
                <w:spacing w:val="-1"/>
                <w:lang w:eastAsia="zh-CN"/>
              </w:rPr>
              <w:t>HJ2512</w:t>
            </w:r>
            <w:r>
              <w:rPr>
                <w:spacing w:val="-29"/>
                <w:lang w:eastAsia="zh-CN"/>
              </w:rPr>
              <w:t xml:space="preserve"> </w:t>
            </w:r>
            <w:r>
              <w:rPr>
                <w:spacing w:val="-1"/>
                <w:lang w:eastAsia="zh-CN"/>
              </w:rPr>
              <w:t>打印机、传真机及多功能一体机</w:t>
            </w:r>
          </w:p>
        </w:tc>
      </w:tr>
      <w:tr w14:paraId="017B84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10" w:type="dxa"/>
            <w:vMerge w:val="restart"/>
            <w:tcBorders>
              <w:bottom w:val="nil"/>
            </w:tcBorders>
          </w:tcPr>
          <w:p w14:paraId="38C14F0E">
            <w:pPr>
              <w:pStyle w:val="90"/>
              <w:spacing w:before="92" w:line="184" w:lineRule="auto"/>
              <w:ind w:left="128"/>
            </w:pPr>
            <w:r>
              <w:rPr>
                <w:spacing w:val="-10"/>
              </w:rPr>
              <w:t>15</w:t>
            </w:r>
          </w:p>
        </w:tc>
        <w:tc>
          <w:tcPr>
            <w:tcW w:w="1343" w:type="dxa"/>
            <w:vMerge w:val="restart"/>
            <w:tcBorders>
              <w:bottom w:val="nil"/>
            </w:tcBorders>
          </w:tcPr>
          <w:p w14:paraId="70C186B4">
            <w:pPr>
              <w:pStyle w:val="90"/>
              <w:spacing w:before="65" w:line="307" w:lineRule="auto"/>
              <w:ind w:left="109" w:right="108" w:hanging="7"/>
            </w:pPr>
            <w:r>
              <w:rPr>
                <w:spacing w:val="1"/>
              </w:rPr>
              <w:t>A020910</w:t>
            </w:r>
            <w:r>
              <w:rPr>
                <w:spacing w:val="54"/>
              </w:rPr>
              <w:t xml:space="preserve"> </w:t>
            </w:r>
            <w:r>
              <w:rPr>
                <w:spacing w:val="1"/>
              </w:rPr>
              <w:t>电视设</w:t>
            </w:r>
            <w:r>
              <w:t xml:space="preserve"> 备</w:t>
            </w:r>
          </w:p>
        </w:tc>
        <w:tc>
          <w:tcPr>
            <w:tcW w:w="2324" w:type="dxa"/>
          </w:tcPr>
          <w:p w14:paraId="774F3FF9">
            <w:pPr>
              <w:pStyle w:val="90"/>
              <w:spacing w:before="64" w:line="284" w:lineRule="auto"/>
              <w:ind w:left="107" w:right="107" w:hanging="4"/>
              <w:rPr>
                <w:lang w:eastAsia="zh-CN"/>
              </w:rPr>
            </w:pPr>
            <w:r>
              <w:rPr>
                <w:spacing w:val="-2"/>
                <w:lang w:eastAsia="zh-CN"/>
              </w:rPr>
              <w:t>A02091001</w:t>
            </w:r>
            <w:r>
              <w:rPr>
                <w:spacing w:val="-29"/>
                <w:lang w:eastAsia="zh-CN"/>
              </w:rPr>
              <w:t xml:space="preserve"> </w:t>
            </w:r>
            <w:r>
              <w:rPr>
                <w:spacing w:val="-2"/>
                <w:lang w:eastAsia="zh-CN"/>
              </w:rPr>
              <w:t>普通电视设备（电视</w:t>
            </w:r>
            <w:r>
              <w:rPr>
                <w:lang w:eastAsia="zh-CN"/>
              </w:rPr>
              <w:t xml:space="preserve"> </w:t>
            </w:r>
            <w:r>
              <w:rPr>
                <w:spacing w:val="-4"/>
                <w:lang w:eastAsia="zh-CN"/>
              </w:rPr>
              <w:t>机）</w:t>
            </w:r>
          </w:p>
        </w:tc>
        <w:tc>
          <w:tcPr>
            <w:tcW w:w="1956" w:type="dxa"/>
          </w:tcPr>
          <w:p w14:paraId="4FC06AA7">
            <w:pPr>
              <w:rPr>
                <w:rFonts w:ascii="Arial"/>
              </w:rPr>
            </w:pPr>
          </w:p>
        </w:tc>
        <w:tc>
          <w:tcPr>
            <w:tcW w:w="3081" w:type="dxa"/>
          </w:tcPr>
          <w:p w14:paraId="0C35CB41">
            <w:pPr>
              <w:pStyle w:val="90"/>
              <w:spacing w:before="64" w:line="219" w:lineRule="auto"/>
              <w:ind w:left="109"/>
              <w:rPr>
                <w:lang w:eastAsia="zh-CN"/>
              </w:rPr>
            </w:pPr>
            <w:r>
              <w:rPr>
                <w:spacing w:val="-1"/>
                <w:lang w:eastAsia="zh-CN"/>
              </w:rPr>
              <w:t>HJ2506</w:t>
            </w:r>
            <w:r>
              <w:rPr>
                <w:spacing w:val="-31"/>
                <w:lang w:eastAsia="zh-CN"/>
              </w:rPr>
              <w:t xml:space="preserve"> </w:t>
            </w:r>
            <w:r>
              <w:rPr>
                <w:spacing w:val="-1"/>
                <w:lang w:eastAsia="zh-CN"/>
              </w:rPr>
              <w:t>彩色电视广播接收机</w:t>
            </w:r>
          </w:p>
        </w:tc>
      </w:tr>
      <w:tr w14:paraId="52C18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510" w:type="dxa"/>
            <w:vMerge w:val="continue"/>
            <w:tcBorders>
              <w:top w:val="nil"/>
            </w:tcBorders>
          </w:tcPr>
          <w:p w14:paraId="5D97E3CC">
            <w:pPr>
              <w:rPr>
                <w:rFonts w:ascii="Arial"/>
              </w:rPr>
            </w:pPr>
          </w:p>
        </w:tc>
        <w:tc>
          <w:tcPr>
            <w:tcW w:w="1343" w:type="dxa"/>
            <w:vMerge w:val="continue"/>
            <w:tcBorders>
              <w:top w:val="nil"/>
            </w:tcBorders>
          </w:tcPr>
          <w:p w14:paraId="7B3323EB">
            <w:pPr>
              <w:rPr>
                <w:rFonts w:ascii="Arial"/>
              </w:rPr>
            </w:pPr>
          </w:p>
        </w:tc>
        <w:tc>
          <w:tcPr>
            <w:tcW w:w="2324" w:type="dxa"/>
          </w:tcPr>
          <w:p w14:paraId="5732196B">
            <w:pPr>
              <w:pStyle w:val="90"/>
              <w:spacing w:before="67" w:line="284" w:lineRule="auto"/>
              <w:ind w:left="111" w:right="107" w:hanging="8"/>
              <w:rPr>
                <w:lang w:eastAsia="zh-CN"/>
              </w:rPr>
            </w:pPr>
            <w:r>
              <w:rPr>
                <w:spacing w:val="6"/>
                <w:lang w:eastAsia="zh-CN"/>
              </w:rPr>
              <w:t>A02091003 特殊功能应用电视</w:t>
            </w:r>
            <w:r>
              <w:rPr>
                <w:spacing w:val="7"/>
                <w:lang w:eastAsia="zh-CN"/>
              </w:rPr>
              <w:t xml:space="preserve"> </w:t>
            </w:r>
            <w:r>
              <w:rPr>
                <w:spacing w:val="-3"/>
                <w:lang w:eastAsia="zh-CN"/>
              </w:rPr>
              <w:t>设备</w:t>
            </w:r>
          </w:p>
        </w:tc>
        <w:tc>
          <w:tcPr>
            <w:tcW w:w="1956" w:type="dxa"/>
          </w:tcPr>
          <w:p w14:paraId="1AF466E6">
            <w:pPr>
              <w:rPr>
                <w:rFonts w:ascii="Arial"/>
              </w:rPr>
            </w:pPr>
          </w:p>
        </w:tc>
        <w:tc>
          <w:tcPr>
            <w:tcW w:w="3081" w:type="dxa"/>
          </w:tcPr>
          <w:p w14:paraId="5C35350F">
            <w:pPr>
              <w:pStyle w:val="90"/>
              <w:spacing w:before="67" w:line="219" w:lineRule="auto"/>
              <w:ind w:left="109"/>
              <w:rPr>
                <w:lang w:eastAsia="zh-CN"/>
              </w:rPr>
            </w:pPr>
            <w:r>
              <w:rPr>
                <w:spacing w:val="-1"/>
                <w:lang w:eastAsia="zh-CN"/>
              </w:rPr>
              <w:t>HJ2506</w:t>
            </w:r>
            <w:r>
              <w:rPr>
                <w:spacing w:val="-31"/>
                <w:lang w:eastAsia="zh-CN"/>
              </w:rPr>
              <w:t xml:space="preserve"> </w:t>
            </w:r>
            <w:r>
              <w:rPr>
                <w:spacing w:val="-1"/>
                <w:lang w:eastAsia="zh-CN"/>
              </w:rPr>
              <w:t>彩色电视广播接收机</w:t>
            </w:r>
          </w:p>
        </w:tc>
      </w:tr>
      <w:tr w14:paraId="4E463E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10" w:type="dxa"/>
            <w:vMerge w:val="restart"/>
            <w:tcBorders>
              <w:bottom w:val="nil"/>
            </w:tcBorders>
          </w:tcPr>
          <w:p w14:paraId="424C0525">
            <w:pPr>
              <w:pStyle w:val="90"/>
              <w:spacing w:before="92" w:line="184" w:lineRule="auto"/>
              <w:ind w:left="128"/>
            </w:pPr>
            <w:r>
              <w:rPr>
                <w:spacing w:val="-10"/>
              </w:rPr>
              <w:t>16</w:t>
            </w:r>
          </w:p>
        </w:tc>
        <w:tc>
          <w:tcPr>
            <w:tcW w:w="1343" w:type="dxa"/>
            <w:vMerge w:val="restart"/>
            <w:tcBorders>
              <w:bottom w:val="nil"/>
            </w:tcBorders>
          </w:tcPr>
          <w:p w14:paraId="1E832283">
            <w:pPr>
              <w:pStyle w:val="90"/>
              <w:spacing w:before="65" w:line="220" w:lineRule="auto"/>
              <w:ind w:left="193"/>
            </w:pPr>
            <w:r>
              <w:rPr>
                <w:spacing w:val="-1"/>
              </w:rPr>
              <w:t>A0601</w:t>
            </w:r>
            <w:r>
              <w:rPr>
                <w:spacing w:val="-36"/>
              </w:rPr>
              <w:t xml:space="preserve"> </w:t>
            </w:r>
            <w:r>
              <w:rPr>
                <w:spacing w:val="-1"/>
              </w:rPr>
              <w:t>床类</w:t>
            </w:r>
          </w:p>
        </w:tc>
        <w:tc>
          <w:tcPr>
            <w:tcW w:w="2324" w:type="dxa"/>
          </w:tcPr>
          <w:p w14:paraId="6B69B539">
            <w:pPr>
              <w:pStyle w:val="90"/>
              <w:spacing w:before="65" w:line="220" w:lineRule="auto"/>
              <w:ind w:left="103"/>
            </w:pPr>
            <w:r>
              <w:rPr>
                <w:spacing w:val="-1"/>
              </w:rPr>
              <w:t>A060101</w:t>
            </w:r>
            <w:r>
              <w:rPr>
                <w:spacing w:val="-34"/>
              </w:rPr>
              <w:t xml:space="preserve"> </w:t>
            </w:r>
            <w:r>
              <w:rPr>
                <w:spacing w:val="-1"/>
              </w:rPr>
              <w:t>钢木床类</w:t>
            </w:r>
          </w:p>
        </w:tc>
        <w:tc>
          <w:tcPr>
            <w:tcW w:w="1956" w:type="dxa"/>
          </w:tcPr>
          <w:p w14:paraId="272944E9">
            <w:pPr>
              <w:rPr>
                <w:rFonts w:ascii="Arial"/>
              </w:rPr>
            </w:pPr>
          </w:p>
        </w:tc>
        <w:tc>
          <w:tcPr>
            <w:tcW w:w="3081" w:type="dxa"/>
          </w:tcPr>
          <w:p w14:paraId="55F09B91">
            <w:pPr>
              <w:pStyle w:val="90"/>
              <w:spacing w:before="64"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4476C2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jc w:val="center"/>
        </w:trPr>
        <w:tc>
          <w:tcPr>
            <w:tcW w:w="510" w:type="dxa"/>
            <w:vMerge w:val="continue"/>
            <w:tcBorders>
              <w:top w:val="nil"/>
              <w:bottom w:val="nil"/>
            </w:tcBorders>
          </w:tcPr>
          <w:p w14:paraId="4FA61110">
            <w:pPr>
              <w:rPr>
                <w:rFonts w:ascii="Arial"/>
              </w:rPr>
            </w:pPr>
          </w:p>
        </w:tc>
        <w:tc>
          <w:tcPr>
            <w:tcW w:w="1343" w:type="dxa"/>
            <w:vMerge w:val="continue"/>
            <w:tcBorders>
              <w:top w:val="nil"/>
              <w:bottom w:val="nil"/>
            </w:tcBorders>
          </w:tcPr>
          <w:p w14:paraId="0F72B769">
            <w:pPr>
              <w:rPr>
                <w:rFonts w:ascii="Arial"/>
              </w:rPr>
            </w:pPr>
          </w:p>
        </w:tc>
        <w:tc>
          <w:tcPr>
            <w:tcW w:w="2324" w:type="dxa"/>
          </w:tcPr>
          <w:p w14:paraId="7F8D5F5F">
            <w:pPr>
              <w:pStyle w:val="90"/>
              <w:spacing w:before="65" w:line="220" w:lineRule="auto"/>
              <w:ind w:left="103"/>
            </w:pPr>
            <w:r>
              <w:rPr>
                <w:spacing w:val="-1"/>
              </w:rPr>
              <w:t>A060104</w:t>
            </w:r>
            <w:r>
              <w:rPr>
                <w:spacing w:val="-33"/>
              </w:rPr>
              <w:t xml:space="preserve"> </w:t>
            </w:r>
            <w:r>
              <w:rPr>
                <w:spacing w:val="-1"/>
              </w:rPr>
              <w:t>木制床类</w:t>
            </w:r>
          </w:p>
        </w:tc>
        <w:tc>
          <w:tcPr>
            <w:tcW w:w="1956" w:type="dxa"/>
          </w:tcPr>
          <w:p w14:paraId="2CA1CB2E">
            <w:pPr>
              <w:rPr>
                <w:rFonts w:ascii="Arial"/>
              </w:rPr>
            </w:pPr>
          </w:p>
        </w:tc>
        <w:tc>
          <w:tcPr>
            <w:tcW w:w="3081" w:type="dxa"/>
          </w:tcPr>
          <w:p w14:paraId="45D52149">
            <w:pPr>
              <w:pStyle w:val="90"/>
              <w:spacing w:before="65"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5B122D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10" w:type="dxa"/>
            <w:vMerge w:val="continue"/>
            <w:tcBorders>
              <w:top w:val="nil"/>
            </w:tcBorders>
          </w:tcPr>
          <w:p w14:paraId="3C181232">
            <w:pPr>
              <w:rPr>
                <w:rFonts w:ascii="Arial"/>
              </w:rPr>
            </w:pPr>
          </w:p>
        </w:tc>
        <w:tc>
          <w:tcPr>
            <w:tcW w:w="1343" w:type="dxa"/>
            <w:vMerge w:val="continue"/>
            <w:tcBorders>
              <w:top w:val="nil"/>
            </w:tcBorders>
          </w:tcPr>
          <w:p w14:paraId="24466246">
            <w:pPr>
              <w:rPr>
                <w:rFonts w:ascii="Arial"/>
              </w:rPr>
            </w:pPr>
          </w:p>
        </w:tc>
        <w:tc>
          <w:tcPr>
            <w:tcW w:w="2324" w:type="dxa"/>
          </w:tcPr>
          <w:p w14:paraId="7A56477D">
            <w:pPr>
              <w:pStyle w:val="90"/>
              <w:spacing w:before="65" w:line="220" w:lineRule="auto"/>
              <w:ind w:left="103"/>
            </w:pPr>
            <w:r>
              <w:rPr>
                <w:spacing w:val="-1"/>
              </w:rPr>
              <w:t>A060199</w:t>
            </w:r>
            <w:r>
              <w:rPr>
                <w:spacing w:val="-33"/>
              </w:rPr>
              <w:t xml:space="preserve"> </w:t>
            </w:r>
            <w:r>
              <w:rPr>
                <w:spacing w:val="-1"/>
              </w:rPr>
              <w:t>其他床类</w:t>
            </w:r>
          </w:p>
        </w:tc>
        <w:tc>
          <w:tcPr>
            <w:tcW w:w="1956" w:type="dxa"/>
          </w:tcPr>
          <w:p w14:paraId="5C6CE461">
            <w:pPr>
              <w:rPr>
                <w:rFonts w:ascii="Arial"/>
              </w:rPr>
            </w:pPr>
          </w:p>
        </w:tc>
        <w:tc>
          <w:tcPr>
            <w:tcW w:w="3081" w:type="dxa"/>
          </w:tcPr>
          <w:p w14:paraId="58430B45">
            <w:pPr>
              <w:pStyle w:val="90"/>
              <w:spacing w:before="65"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64D83B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vMerge w:val="restart"/>
            <w:tcBorders>
              <w:bottom w:val="nil"/>
            </w:tcBorders>
          </w:tcPr>
          <w:p w14:paraId="312845B2">
            <w:pPr>
              <w:pStyle w:val="90"/>
              <w:spacing w:before="93" w:line="184" w:lineRule="auto"/>
              <w:ind w:left="128"/>
            </w:pPr>
            <w:r>
              <w:rPr>
                <w:spacing w:val="-10"/>
              </w:rPr>
              <w:t>17</w:t>
            </w:r>
          </w:p>
        </w:tc>
        <w:tc>
          <w:tcPr>
            <w:tcW w:w="1343" w:type="dxa"/>
            <w:vMerge w:val="restart"/>
            <w:tcBorders>
              <w:bottom w:val="nil"/>
            </w:tcBorders>
          </w:tcPr>
          <w:p w14:paraId="62BDD4EB">
            <w:pPr>
              <w:pStyle w:val="90"/>
              <w:spacing w:before="65" w:line="220" w:lineRule="auto"/>
              <w:ind w:left="102"/>
            </w:pPr>
            <w:r>
              <w:rPr>
                <w:spacing w:val="-2"/>
              </w:rPr>
              <w:t>A0602</w:t>
            </w:r>
            <w:r>
              <w:rPr>
                <w:spacing w:val="-22"/>
              </w:rPr>
              <w:t xml:space="preserve"> </w:t>
            </w:r>
            <w:r>
              <w:rPr>
                <w:spacing w:val="-2"/>
              </w:rPr>
              <w:t>台、桌类</w:t>
            </w:r>
          </w:p>
        </w:tc>
        <w:tc>
          <w:tcPr>
            <w:tcW w:w="2324" w:type="dxa"/>
          </w:tcPr>
          <w:p w14:paraId="7DB8372D">
            <w:pPr>
              <w:pStyle w:val="90"/>
              <w:spacing w:before="65" w:line="220" w:lineRule="auto"/>
              <w:ind w:left="103"/>
            </w:pPr>
            <w:r>
              <w:rPr>
                <w:spacing w:val="-1"/>
              </w:rPr>
              <w:t>A060201</w:t>
            </w:r>
            <w:r>
              <w:rPr>
                <w:spacing w:val="-29"/>
              </w:rPr>
              <w:t xml:space="preserve"> </w:t>
            </w:r>
            <w:r>
              <w:rPr>
                <w:spacing w:val="-1"/>
              </w:rPr>
              <w:t>钢木台、桌类</w:t>
            </w:r>
          </w:p>
        </w:tc>
        <w:tc>
          <w:tcPr>
            <w:tcW w:w="1956" w:type="dxa"/>
          </w:tcPr>
          <w:p w14:paraId="5960278D">
            <w:pPr>
              <w:rPr>
                <w:rFonts w:ascii="Arial"/>
              </w:rPr>
            </w:pPr>
          </w:p>
        </w:tc>
        <w:tc>
          <w:tcPr>
            <w:tcW w:w="3081" w:type="dxa"/>
          </w:tcPr>
          <w:p w14:paraId="63319819">
            <w:pPr>
              <w:pStyle w:val="90"/>
              <w:spacing w:before="65"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1991DD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jc w:val="center"/>
        </w:trPr>
        <w:tc>
          <w:tcPr>
            <w:tcW w:w="510" w:type="dxa"/>
            <w:vMerge w:val="continue"/>
            <w:tcBorders>
              <w:top w:val="nil"/>
              <w:bottom w:val="nil"/>
            </w:tcBorders>
          </w:tcPr>
          <w:p w14:paraId="39C0BFEE">
            <w:pPr>
              <w:rPr>
                <w:rFonts w:ascii="Arial"/>
              </w:rPr>
            </w:pPr>
          </w:p>
        </w:tc>
        <w:tc>
          <w:tcPr>
            <w:tcW w:w="1343" w:type="dxa"/>
            <w:vMerge w:val="continue"/>
            <w:tcBorders>
              <w:top w:val="nil"/>
              <w:bottom w:val="nil"/>
            </w:tcBorders>
          </w:tcPr>
          <w:p w14:paraId="3B9DFA01">
            <w:pPr>
              <w:rPr>
                <w:rFonts w:ascii="Arial"/>
              </w:rPr>
            </w:pPr>
          </w:p>
        </w:tc>
        <w:tc>
          <w:tcPr>
            <w:tcW w:w="2324" w:type="dxa"/>
          </w:tcPr>
          <w:p w14:paraId="059D44D1">
            <w:pPr>
              <w:pStyle w:val="90"/>
              <w:spacing w:before="65" w:line="220" w:lineRule="auto"/>
              <w:ind w:left="103"/>
            </w:pPr>
            <w:r>
              <w:rPr>
                <w:spacing w:val="-1"/>
              </w:rPr>
              <w:t>A060205</w:t>
            </w:r>
            <w:r>
              <w:rPr>
                <w:spacing w:val="-29"/>
              </w:rPr>
              <w:t xml:space="preserve"> </w:t>
            </w:r>
            <w:r>
              <w:rPr>
                <w:spacing w:val="-1"/>
              </w:rPr>
              <w:t>木制台、桌类</w:t>
            </w:r>
          </w:p>
        </w:tc>
        <w:tc>
          <w:tcPr>
            <w:tcW w:w="1956" w:type="dxa"/>
          </w:tcPr>
          <w:p w14:paraId="7D81C859">
            <w:pPr>
              <w:rPr>
                <w:rFonts w:ascii="Arial"/>
              </w:rPr>
            </w:pPr>
          </w:p>
        </w:tc>
        <w:tc>
          <w:tcPr>
            <w:tcW w:w="3081" w:type="dxa"/>
          </w:tcPr>
          <w:p w14:paraId="0A99C902">
            <w:pPr>
              <w:pStyle w:val="90"/>
              <w:spacing w:before="65"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69FB5F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10" w:type="dxa"/>
            <w:vMerge w:val="continue"/>
            <w:tcBorders>
              <w:top w:val="nil"/>
            </w:tcBorders>
          </w:tcPr>
          <w:p w14:paraId="6F7BBA29">
            <w:pPr>
              <w:rPr>
                <w:rFonts w:ascii="Arial"/>
              </w:rPr>
            </w:pPr>
          </w:p>
        </w:tc>
        <w:tc>
          <w:tcPr>
            <w:tcW w:w="1343" w:type="dxa"/>
            <w:vMerge w:val="continue"/>
            <w:tcBorders>
              <w:top w:val="nil"/>
            </w:tcBorders>
          </w:tcPr>
          <w:p w14:paraId="63174CBD">
            <w:pPr>
              <w:rPr>
                <w:rFonts w:ascii="Arial"/>
              </w:rPr>
            </w:pPr>
          </w:p>
        </w:tc>
        <w:tc>
          <w:tcPr>
            <w:tcW w:w="2324" w:type="dxa"/>
          </w:tcPr>
          <w:p w14:paraId="714EC59A">
            <w:pPr>
              <w:pStyle w:val="90"/>
              <w:spacing w:before="66" w:line="220" w:lineRule="auto"/>
              <w:ind w:left="103"/>
            </w:pPr>
            <w:r>
              <w:rPr>
                <w:spacing w:val="-1"/>
              </w:rPr>
              <w:t>A060299</w:t>
            </w:r>
            <w:r>
              <w:rPr>
                <w:spacing w:val="-29"/>
              </w:rPr>
              <w:t xml:space="preserve"> </w:t>
            </w:r>
            <w:r>
              <w:rPr>
                <w:spacing w:val="-1"/>
              </w:rPr>
              <w:t>其他台、桌类</w:t>
            </w:r>
          </w:p>
        </w:tc>
        <w:tc>
          <w:tcPr>
            <w:tcW w:w="1956" w:type="dxa"/>
          </w:tcPr>
          <w:p w14:paraId="3041910B">
            <w:pPr>
              <w:rPr>
                <w:rFonts w:ascii="Arial"/>
              </w:rPr>
            </w:pPr>
          </w:p>
        </w:tc>
        <w:tc>
          <w:tcPr>
            <w:tcW w:w="3081" w:type="dxa"/>
          </w:tcPr>
          <w:p w14:paraId="68C8E7E3">
            <w:pPr>
              <w:pStyle w:val="90"/>
              <w:spacing w:before="66"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37EBE1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vMerge w:val="restart"/>
            <w:tcBorders>
              <w:bottom w:val="nil"/>
            </w:tcBorders>
          </w:tcPr>
          <w:p w14:paraId="687FF0C1">
            <w:pPr>
              <w:pStyle w:val="90"/>
              <w:spacing w:before="94" w:line="184" w:lineRule="auto"/>
              <w:ind w:left="128"/>
            </w:pPr>
            <w:r>
              <w:rPr>
                <w:spacing w:val="-10"/>
              </w:rPr>
              <w:t>18</w:t>
            </w:r>
          </w:p>
        </w:tc>
        <w:tc>
          <w:tcPr>
            <w:tcW w:w="1343" w:type="dxa"/>
            <w:vMerge w:val="restart"/>
            <w:tcBorders>
              <w:bottom w:val="nil"/>
            </w:tcBorders>
          </w:tcPr>
          <w:p w14:paraId="72C82DE3">
            <w:pPr>
              <w:pStyle w:val="90"/>
              <w:spacing w:before="66" w:line="220" w:lineRule="auto"/>
              <w:ind w:left="102"/>
            </w:pPr>
            <w:r>
              <w:rPr>
                <w:spacing w:val="-1"/>
              </w:rPr>
              <w:t>A0603</w:t>
            </w:r>
            <w:r>
              <w:rPr>
                <w:spacing w:val="-36"/>
              </w:rPr>
              <w:t xml:space="preserve"> </w:t>
            </w:r>
            <w:r>
              <w:rPr>
                <w:spacing w:val="-1"/>
              </w:rPr>
              <w:t>椅凳类</w:t>
            </w:r>
          </w:p>
        </w:tc>
        <w:tc>
          <w:tcPr>
            <w:tcW w:w="2324" w:type="dxa"/>
          </w:tcPr>
          <w:p w14:paraId="299C7FB2">
            <w:pPr>
              <w:pStyle w:val="90"/>
              <w:spacing w:before="66" w:line="220" w:lineRule="auto"/>
              <w:ind w:left="103"/>
            </w:pPr>
            <w:r>
              <w:rPr>
                <w:spacing w:val="-1"/>
              </w:rPr>
              <w:t>A060301</w:t>
            </w:r>
            <w:r>
              <w:rPr>
                <w:spacing w:val="-46"/>
              </w:rPr>
              <w:t xml:space="preserve"> </w:t>
            </w:r>
            <w:r>
              <w:rPr>
                <w:spacing w:val="-1"/>
              </w:rPr>
              <w:t>金属骨架为主的椅凳类</w:t>
            </w:r>
          </w:p>
        </w:tc>
        <w:tc>
          <w:tcPr>
            <w:tcW w:w="1956" w:type="dxa"/>
          </w:tcPr>
          <w:p w14:paraId="74A3D33F">
            <w:pPr>
              <w:rPr>
                <w:rFonts w:ascii="Arial"/>
              </w:rPr>
            </w:pPr>
          </w:p>
        </w:tc>
        <w:tc>
          <w:tcPr>
            <w:tcW w:w="3081" w:type="dxa"/>
          </w:tcPr>
          <w:p w14:paraId="2EA4475F">
            <w:pPr>
              <w:pStyle w:val="90"/>
              <w:spacing w:before="66"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494812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jc w:val="center"/>
        </w:trPr>
        <w:tc>
          <w:tcPr>
            <w:tcW w:w="510" w:type="dxa"/>
            <w:vMerge w:val="continue"/>
            <w:tcBorders>
              <w:top w:val="nil"/>
              <w:bottom w:val="nil"/>
            </w:tcBorders>
          </w:tcPr>
          <w:p w14:paraId="50726D76">
            <w:pPr>
              <w:rPr>
                <w:rFonts w:ascii="Arial"/>
              </w:rPr>
            </w:pPr>
          </w:p>
        </w:tc>
        <w:tc>
          <w:tcPr>
            <w:tcW w:w="1343" w:type="dxa"/>
            <w:vMerge w:val="continue"/>
            <w:tcBorders>
              <w:top w:val="nil"/>
              <w:bottom w:val="nil"/>
            </w:tcBorders>
          </w:tcPr>
          <w:p w14:paraId="13CB87B1">
            <w:pPr>
              <w:rPr>
                <w:rFonts w:ascii="Arial"/>
              </w:rPr>
            </w:pPr>
          </w:p>
        </w:tc>
        <w:tc>
          <w:tcPr>
            <w:tcW w:w="2324" w:type="dxa"/>
          </w:tcPr>
          <w:p w14:paraId="087A07EB">
            <w:pPr>
              <w:pStyle w:val="90"/>
              <w:spacing w:before="66" w:line="220" w:lineRule="auto"/>
              <w:ind w:left="103"/>
            </w:pPr>
            <w:r>
              <w:rPr>
                <w:spacing w:val="-1"/>
              </w:rPr>
              <w:t>A060302</w:t>
            </w:r>
            <w:r>
              <w:rPr>
                <w:spacing w:val="-29"/>
              </w:rPr>
              <w:t xml:space="preserve"> </w:t>
            </w:r>
            <w:r>
              <w:rPr>
                <w:spacing w:val="-1"/>
              </w:rPr>
              <w:t>木骨架为主的椅凳类</w:t>
            </w:r>
          </w:p>
        </w:tc>
        <w:tc>
          <w:tcPr>
            <w:tcW w:w="1956" w:type="dxa"/>
          </w:tcPr>
          <w:p w14:paraId="3773C178">
            <w:pPr>
              <w:rPr>
                <w:rFonts w:ascii="Arial"/>
              </w:rPr>
            </w:pPr>
          </w:p>
        </w:tc>
        <w:tc>
          <w:tcPr>
            <w:tcW w:w="3081" w:type="dxa"/>
          </w:tcPr>
          <w:p w14:paraId="5EE5453F">
            <w:pPr>
              <w:pStyle w:val="90"/>
              <w:spacing w:before="66"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393690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10" w:type="dxa"/>
            <w:vMerge w:val="continue"/>
            <w:tcBorders>
              <w:top w:val="nil"/>
            </w:tcBorders>
          </w:tcPr>
          <w:p w14:paraId="5A01566B">
            <w:pPr>
              <w:rPr>
                <w:rFonts w:ascii="Arial"/>
              </w:rPr>
            </w:pPr>
          </w:p>
        </w:tc>
        <w:tc>
          <w:tcPr>
            <w:tcW w:w="1343" w:type="dxa"/>
            <w:vMerge w:val="continue"/>
            <w:tcBorders>
              <w:top w:val="nil"/>
            </w:tcBorders>
          </w:tcPr>
          <w:p w14:paraId="677DB9B9">
            <w:pPr>
              <w:rPr>
                <w:rFonts w:ascii="Arial"/>
              </w:rPr>
            </w:pPr>
          </w:p>
        </w:tc>
        <w:tc>
          <w:tcPr>
            <w:tcW w:w="2324" w:type="dxa"/>
          </w:tcPr>
          <w:p w14:paraId="7D8A0736">
            <w:pPr>
              <w:pStyle w:val="90"/>
              <w:spacing w:before="67" w:line="220" w:lineRule="auto"/>
              <w:ind w:left="103"/>
            </w:pPr>
            <w:r>
              <w:rPr>
                <w:spacing w:val="-1"/>
              </w:rPr>
              <w:t>A060399</w:t>
            </w:r>
            <w:r>
              <w:rPr>
                <w:spacing w:val="-33"/>
              </w:rPr>
              <w:t xml:space="preserve"> </w:t>
            </w:r>
            <w:r>
              <w:rPr>
                <w:spacing w:val="-1"/>
              </w:rPr>
              <w:t>其他椅凳类</w:t>
            </w:r>
          </w:p>
        </w:tc>
        <w:tc>
          <w:tcPr>
            <w:tcW w:w="1956" w:type="dxa"/>
          </w:tcPr>
          <w:p w14:paraId="14F51328">
            <w:pPr>
              <w:rPr>
                <w:rFonts w:ascii="Arial"/>
              </w:rPr>
            </w:pPr>
          </w:p>
        </w:tc>
        <w:tc>
          <w:tcPr>
            <w:tcW w:w="3081" w:type="dxa"/>
          </w:tcPr>
          <w:p w14:paraId="1C4940B7">
            <w:pPr>
              <w:pStyle w:val="90"/>
              <w:spacing w:before="66"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0A9851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tcPr>
          <w:p w14:paraId="04BA3396">
            <w:pPr>
              <w:pStyle w:val="90"/>
              <w:spacing w:before="95" w:line="184" w:lineRule="auto"/>
              <w:ind w:left="128"/>
            </w:pPr>
            <w:r>
              <w:rPr>
                <w:spacing w:val="-10"/>
              </w:rPr>
              <w:t>19</w:t>
            </w:r>
          </w:p>
        </w:tc>
        <w:tc>
          <w:tcPr>
            <w:tcW w:w="1343" w:type="dxa"/>
          </w:tcPr>
          <w:p w14:paraId="53303AC3">
            <w:pPr>
              <w:pStyle w:val="90"/>
              <w:spacing w:before="67" w:line="220" w:lineRule="auto"/>
              <w:ind w:left="102"/>
            </w:pPr>
            <w:r>
              <w:rPr>
                <w:spacing w:val="-1"/>
              </w:rPr>
              <w:t>A0604</w:t>
            </w:r>
            <w:r>
              <w:rPr>
                <w:spacing w:val="-35"/>
              </w:rPr>
              <w:t xml:space="preserve"> </w:t>
            </w:r>
            <w:r>
              <w:rPr>
                <w:spacing w:val="-1"/>
              </w:rPr>
              <w:t>沙发类</w:t>
            </w:r>
          </w:p>
        </w:tc>
        <w:tc>
          <w:tcPr>
            <w:tcW w:w="2324" w:type="dxa"/>
          </w:tcPr>
          <w:p w14:paraId="5F1F693C">
            <w:pPr>
              <w:pStyle w:val="90"/>
              <w:spacing w:before="67" w:line="220" w:lineRule="auto"/>
              <w:ind w:left="103"/>
            </w:pPr>
            <w:r>
              <w:rPr>
                <w:spacing w:val="-1"/>
              </w:rPr>
              <w:t>A060499</w:t>
            </w:r>
            <w:r>
              <w:rPr>
                <w:spacing w:val="-33"/>
              </w:rPr>
              <w:t xml:space="preserve"> </w:t>
            </w:r>
            <w:r>
              <w:rPr>
                <w:spacing w:val="-1"/>
              </w:rPr>
              <w:t>其他沙发类</w:t>
            </w:r>
          </w:p>
        </w:tc>
        <w:tc>
          <w:tcPr>
            <w:tcW w:w="1956" w:type="dxa"/>
          </w:tcPr>
          <w:p w14:paraId="5A72EE8C">
            <w:pPr>
              <w:rPr>
                <w:rFonts w:ascii="Arial"/>
              </w:rPr>
            </w:pPr>
          </w:p>
        </w:tc>
        <w:tc>
          <w:tcPr>
            <w:tcW w:w="3081" w:type="dxa"/>
          </w:tcPr>
          <w:p w14:paraId="0546100C">
            <w:pPr>
              <w:pStyle w:val="90"/>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605788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vMerge w:val="restart"/>
            <w:tcBorders>
              <w:bottom w:val="nil"/>
            </w:tcBorders>
          </w:tcPr>
          <w:p w14:paraId="67C2CC33">
            <w:pPr>
              <w:pStyle w:val="90"/>
              <w:spacing w:before="96" w:line="183" w:lineRule="auto"/>
              <w:ind w:left="116"/>
            </w:pPr>
            <w:r>
              <w:rPr>
                <w:spacing w:val="-4"/>
              </w:rPr>
              <w:t>20</w:t>
            </w:r>
          </w:p>
        </w:tc>
        <w:tc>
          <w:tcPr>
            <w:tcW w:w="1343" w:type="dxa"/>
            <w:vMerge w:val="restart"/>
            <w:tcBorders>
              <w:bottom w:val="nil"/>
            </w:tcBorders>
          </w:tcPr>
          <w:p w14:paraId="092CC582">
            <w:pPr>
              <w:pStyle w:val="90"/>
              <w:spacing w:before="67" w:line="220" w:lineRule="auto"/>
              <w:ind w:left="193"/>
            </w:pPr>
            <w:r>
              <w:rPr>
                <w:spacing w:val="-1"/>
              </w:rPr>
              <w:t>A0605</w:t>
            </w:r>
            <w:r>
              <w:rPr>
                <w:spacing w:val="-36"/>
              </w:rPr>
              <w:t xml:space="preserve"> </w:t>
            </w:r>
            <w:r>
              <w:rPr>
                <w:spacing w:val="-1"/>
              </w:rPr>
              <w:t>柜类</w:t>
            </w:r>
          </w:p>
        </w:tc>
        <w:tc>
          <w:tcPr>
            <w:tcW w:w="2324" w:type="dxa"/>
          </w:tcPr>
          <w:p w14:paraId="7C4DC751">
            <w:pPr>
              <w:pStyle w:val="90"/>
              <w:spacing w:before="67" w:line="220" w:lineRule="auto"/>
              <w:ind w:left="103"/>
            </w:pPr>
            <w:r>
              <w:rPr>
                <w:spacing w:val="-1"/>
              </w:rPr>
              <w:t>A060501</w:t>
            </w:r>
            <w:r>
              <w:rPr>
                <w:spacing w:val="-33"/>
              </w:rPr>
              <w:t xml:space="preserve"> </w:t>
            </w:r>
            <w:r>
              <w:rPr>
                <w:spacing w:val="-1"/>
              </w:rPr>
              <w:t>木质柜类</w:t>
            </w:r>
          </w:p>
        </w:tc>
        <w:tc>
          <w:tcPr>
            <w:tcW w:w="1956" w:type="dxa"/>
          </w:tcPr>
          <w:p w14:paraId="359A457E">
            <w:pPr>
              <w:rPr>
                <w:rFonts w:ascii="Arial"/>
              </w:rPr>
            </w:pPr>
          </w:p>
        </w:tc>
        <w:tc>
          <w:tcPr>
            <w:tcW w:w="3081" w:type="dxa"/>
          </w:tcPr>
          <w:p w14:paraId="0E535382">
            <w:pPr>
              <w:pStyle w:val="90"/>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0667FC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10" w:type="dxa"/>
            <w:vMerge w:val="continue"/>
            <w:tcBorders>
              <w:top w:val="nil"/>
              <w:bottom w:val="nil"/>
            </w:tcBorders>
          </w:tcPr>
          <w:p w14:paraId="513845E8">
            <w:pPr>
              <w:rPr>
                <w:rFonts w:ascii="Arial"/>
              </w:rPr>
            </w:pPr>
          </w:p>
        </w:tc>
        <w:tc>
          <w:tcPr>
            <w:tcW w:w="1343" w:type="dxa"/>
            <w:vMerge w:val="continue"/>
            <w:tcBorders>
              <w:top w:val="nil"/>
              <w:bottom w:val="nil"/>
            </w:tcBorders>
          </w:tcPr>
          <w:p w14:paraId="7C878D45">
            <w:pPr>
              <w:rPr>
                <w:rFonts w:ascii="Arial"/>
              </w:rPr>
            </w:pPr>
          </w:p>
        </w:tc>
        <w:tc>
          <w:tcPr>
            <w:tcW w:w="2324" w:type="dxa"/>
          </w:tcPr>
          <w:p w14:paraId="2F9D290C">
            <w:pPr>
              <w:pStyle w:val="90"/>
              <w:spacing w:before="67" w:line="220" w:lineRule="auto"/>
              <w:ind w:left="103"/>
            </w:pPr>
            <w:r>
              <w:rPr>
                <w:spacing w:val="-1"/>
              </w:rPr>
              <w:t>A060503</w:t>
            </w:r>
            <w:r>
              <w:rPr>
                <w:spacing w:val="-32"/>
              </w:rPr>
              <w:t xml:space="preserve"> </w:t>
            </w:r>
            <w:r>
              <w:rPr>
                <w:spacing w:val="-1"/>
              </w:rPr>
              <w:t>金属质柜类</w:t>
            </w:r>
          </w:p>
        </w:tc>
        <w:tc>
          <w:tcPr>
            <w:tcW w:w="1956" w:type="dxa"/>
          </w:tcPr>
          <w:p w14:paraId="1DADD506">
            <w:pPr>
              <w:rPr>
                <w:rFonts w:ascii="Arial"/>
              </w:rPr>
            </w:pPr>
          </w:p>
        </w:tc>
        <w:tc>
          <w:tcPr>
            <w:tcW w:w="3081" w:type="dxa"/>
          </w:tcPr>
          <w:p w14:paraId="7BA0BBBF">
            <w:pPr>
              <w:pStyle w:val="90"/>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5B0929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vMerge w:val="continue"/>
            <w:tcBorders>
              <w:top w:val="nil"/>
            </w:tcBorders>
          </w:tcPr>
          <w:p w14:paraId="16AB0145">
            <w:pPr>
              <w:rPr>
                <w:rFonts w:ascii="Arial"/>
              </w:rPr>
            </w:pPr>
          </w:p>
        </w:tc>
        <w:tc>
          <w:tcPr>
            <w:tcW w:w="1343" w:type="dxa"/>
            <w:vMerge w:val="continue"/>
            <w:tcBorders>
              <w:top w:val="nil"/>
            </w:tcBorders>
          </w:tcPr>
          <w:p w14:paraId="10A263FC">
            <w:pPr>
              <w:rPr>
                <w:rFonts w:ascii="Arial"/>
              </w:rPr>
            </w:pPr>
          </w:p>
        </w:tc>
        <w:tc>
          <w:tcPr>
            <w:tcW w:w="2324" w:type="dxa"/>
          </w:tcPr>
          <w:p w14:paraId="3219F24E">
            <w:pPr>
              <w:pStyle w:val="90"/>
              <w:spacing w:before="67" w:line="220" w:lineRule="auto"/>
              <w:ind w:left="103"/>
            </w:pPr>
            <w:r>
              <w:rPr>
                <w:spacing w:val="-1"/>
              </w:rPr>
              <w:t>A060599</w:t>
            </w:r>
            <w:r>
              <w:rPr>
                <w:spacing w:val="-33"/>
              </w:rPr>
              <w:t xml:space="preserve"> </w:t>
            </w:r>
            <w:r>
              <w:rPr>
                <w:spacing w:val="-1"/>
              </w:rPr>
              <w:t>其他柜类</w:t>
            </w:r>
          </w:p>
        </w:tc>
        <w:tc>
          <w:tcPr>
            <w:tcW w:w="1956" w:type="dxa"/>
          </w:tcPr>
          <w:p w14:paraId="2A67D277">
            <w:pPr>
              <w:rPr>
                <w:rFonts w:ascii="Arial"/>
              </w:rPr>
            </w:pPr>
          </w:p>
        </w:tc>
        <w:tc>
          <w:tcPr>
            <w:tcW w:w="3081" w:type="dxa"/>
          </w:tcPr>
          <w:p w14:paraId="1E39658C">
            <w:pPr>
              <w:pStyle w:val="90"/>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7F532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vMerge w:val="restart"/>
            <w:tcBorders>
              <w:bottom w:val="nil"/>
            </w:tcBorders>
          </w:tcPr>
          <w:p w14:paraId="4A68DBD6">
            <w:pPr>
              <w:pStyle w:val="90"/>
              <w:spacing w:before="94" w:line="184" w:lineRule="auto"/>
              <w:ind w:left="116"/>
            </w:pPr>
            <w:r>
              <w:rPr>
                <w:spacing w:val="-4"/>
              </w:rPr>
              <w:t>21</w:t>
            </w:r>
          </w:p>
        </w:tc>
        <w:tc>
          <w:tcPr>
            <w:tcW w:w="1343" w:type="dxa"/>
            <w:vMerge w:val="restart"/>
            <w:tcBorders>
              <w:bottom w:val="nil"/>
            </w:tcBorders>
          </w:tcPr>
          <w:p w14:paraId="45F4A6E0">
            <w:pPr>
              <w:pStyle w:val="90"/>
              <w:spacing w:before="67" w:line="220" w:lineRule="auto"/>
              <w:ind w:left="102"/>
            </w:pPr>
            <w:r>
              <w:rPr>
                <w:spacing w:val="-1"/>
              </w:rPr>
              <w:t>A0606</w:t>
            </w:r>
            <w:r>
              <w:rPr>
                <w:spacing w:val="-35"/>
              </w:rPr>
              <w:t xml:space="preserve"> </w:t>
            </w:r>
            <w:r>
              <w:rPr>
                <w:spacing w:val="-1"/>
              </w:rPr>
              <w:t>架类</w:t>
            </w:r>
          </w:p>
        </w:tc>
        <w:tc>
          <w:tcPr>
            <w:tcW w:w="2324" w:type="dxa"/>
          </w:tcPr>
          <w:p w14:paraId="0F78B58B">
            <w:pPr>
              <w:pStyle w:val="90"/>
              <w:spacing w:before="67" w:line="220" w:lineRule="auto"/>
              <w:ind w:left="103"/>
            </w:pPr>
            <w:r>
              <w:rPr>
                <w:spacing w:val="-1"/>
              </w:rPr>
              <w:t>A060601</w:t>
            </w:r>
            <w:r>
              <w:rPr>
                <w:spacing w:val="-33"/>
              </w:rPr>
              <w:t xml:space="preserve"> </w:t>
            </w:r>
            <w:r>
              <w:rPr>
                <w:spacing w:val="-1"/>
              </w:rPr>
              <w:t>木质架类</w:t>
            </w:r>
          </w:p>
        </w:tc>
        <w:tc>
          <w:tcPr>
            <w:tcW w:w="1956" w:type="dxa"/>
          </w:tcPr>
          <w:p w14:paraId="6D934F76">
            <w:pPr>
              <w:rPr>
                <w:rFonts w:ascii="Arial"/>
              </w:rPr>
            </w:pPr>
          </w:p>
        </w:tc>
        <w:tc>
          <w:tcPr>
            <w:tcW w:w="3081" w:type="dxa"/>
          </w:tcPr>
          <w:p w14:paraId="0074D73B">
            <w:pPr>
              <w:pStyle w:val="90"/>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4DD085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10" w:type="dxa"/>
            <w:vMerge w:val="continue"/>
            <w:tcBorders>
              <w:top w:val="nil"/>
            </w:tcBorders>
          </w:tcPr>
          <w:p w14:paraId="6CE36C0F">
            <w:pPr>
              <w:rPr>
                <w:rFonts w:ascii="Arial"/>
              </w:rPr>
            </w:pPr>
          </w:p>
        </w:tc>
        <w:tc>
          <w:tcPr>
            <w:tcW w:w="1343" w:type="dxa"/>
            <w:vMerge w:val="continue"/>
            <w:tcBorders>
              <w:top w:val="nil"/>
            </w:tcBorders>
          </w:tcPr>
          <w:p w14:paraId="403BE331">
            <w:pPr>
              <w:rPr>
                <w:rFonts w:ascii="Arial"/>
              </w:rPr>
            </w:pPr>
          </w:p>
        </w:tc>
        <w:tc>
          <w:tcPr>
            <w:tcW w:w="2324" w:type="dxa"/>
          </w:tcPr>
          <w:p w14:paraId="31ED53B3">
            <w:pPr>
              <w:pStyle w:val="90"/>
              <w:spacing w:before="67" w:line="220" w:lineRule="auto"/>
              <w:ind w:left="103"/>
            </w:pPr>
            <w:r>
              <w:rPr>
                <w:spacing w:val="-1"/>
              </w:rPr>
              <w:t>A060602</w:t>
            </w:r>
            <w:r>
              <w:rPr>
                <w:spacing w:val="-32"/>
              </w:rPr>
              <w:t xml:space="preserve"> </w:t>
            </w:r>
            <w:r>
              <w:rPr>
                <w:spacing w:val="-1"/>
              </w:rPr>
              <w:t>金属质架类</w:t>
            </w:r>
          </w:p>
        </w:tc>
        <w:tc>
          <w:tcPr>
            <w:tcW w:w="1956" w:type="dxa"/>
          </w:tcPr>
          <w:p w14:paraId="0750E25C">
            <w:pPr>
              <w:rPr>
                <w:rFonts w:ascii="Arial"/>
              </w:rPr>
            </w:pPr>
          </w:p>
        </w:tc>
        <w:tc>
          <w:tcPr>
            <w:tcW w:w="3081" w:type="dxa"/>
          </w:tcPr>
          <w:p w14:paraId="6D3EE9AE">
            <w:pPr>
              <w:pStyle w:val="90"/>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204BA0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vMerge w:val="restart"/>
            <w:tcBorders>
              <w:bottom w:val="nil"/>
            </w:tcBorders>
          </w:tcPr>
          <w:p w14:paraId="1AECB83A">
            <w:pPr>
              <w:pStyle w:val="90"/>
              <w:spacing w:before="96" w:line="183" w:lineRule="auto"/>
              <w:ind w:left="116"/>
            </w:pPr>
            <w:r>
              <w:rPr>
                <w:spacing w:val="-4"/>
              </w:rPr>
              <w:t>22</w:t>
            </w:r>
          </w:p>
        </w:tc>
        <w:tc>
          <w:tcPr>
            <w:tcW w:w="1343" w:type="dxa"/>
            <w:vMerge w:val="restart"/>
            <w:tcBorders>
              <w:bottom w:val="nil"/>
            </w:tcBorders>
          </w:tcPr>
          <w:p w14:paraId="1653C862">
            <w:pPr>
              <w:pStyle w:val="90"/>
              <w:spacing w:before="67" w:line="220" w:lineRule="auto"/>
              <w:ind w:left="102"/>
            </w:pPr>
            <w:r>
              <w:rPr>
                <w:spacing w:val="-1"/>
              </w:rPr>
              <w:t>A0607</w:t>
            </w:r>
            <w:r>
              <w:rPr>
                <w:spacing w:val="-35"/>
              </w:rPr>
              <w:t xml:space="preserve"> </w:t>
            </w:r>
            <w:r>
              <w:rPr>
                <w:spacing w:val="-1"/>
              </w:rPr>
              <w:t>屏风类</w:t>
            </w:r>
          </w:p>
        </w:tc>
        <w:tc>
          <w:tcPr>
            <w:tcW w:w="2324" w:type="dxa"/>
          </w:tcPr>
          <w:p w14:paraId="60217804">
            <w:pPr>
              <w:pStyle w:val="90"/>
              <w:spacing w:before="67" w:line="220" w:lineRule="auto"/>
              <w:ind w:left="103"/>
            </w:pPr>
            <w:r>
              <w:rPr>
                <w:spacing w:val="-1"/>
              </w:rPr>
              <w:t>A060701</w:t>
            </w:r>
            <w:r>
              <w:rPr>
                <w:spacing w:val="-33"/>
              </w:rPr>
              <w:t xml:space="preserve"> </w:t>
            </w:r>
            <w:r>
              <w:rPr>
                <w:spacing w:val="-1"/>
              </w:rPr>
              <w:t>木质屏风类</w:t>
            </w:r>
          </w:p>
        </w:tc>
        <w:tc>
          <w:tcPr>
            <w:tcW w:w="1956" w:type="dxa"/>
          </w:tcPr>
          <w:p w14:paraId="6D4C91D2">
            <w:pPr>
              <w:rPr>
                <w:rFonts w:ascii="Arial"/>
              </w:rPr>
            </w:pPr>
          </w:p>
        </w:tc>
        <w:tc>
          <w:tcPr>
            <w:tcW w:w="3081" w:type="dxa"/>
          </w:tcPr>
          <w:p w14:paraId="6A74AB6A">
            <w:pPr>
              <w:pStyle w:val="90"/>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3C3C6E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vMerge w:val="continue"/>
            <w:tcBorders>
              <w:top w:val="nil"/>
            </w:tcBorders>
          </w:tcPr>
          <w:p w14:paraId="3FC650B3">
            <w:pPr>
              <w:rPr>
                <w:rFonts w:ascii="Arial"/>
              </w:rPr>
            </w:pPr>
          </w:p>
        </w:tc>
        <w:tc>
          <w:tcPr>
            <w:tcW w:w="1343" w:type="dxa"/>
            <w:vMerge w:val="continue"/>
            <w:tcBorders>
              <w:top w:val="nil"/>
            </w:tcBorders>
          </w:tcPr>
          <w:p w14:paraId="5F7EE0E5">
            <w:pPr>
              <w:rPr>
                <w:rFonts w:ascii="Arial"/>
              </w:rPr>
            </w:pPr>
          </w:p>
        </w:tc>
        <w:tc>
          <w:tcPr>
            <w:tcW w:w="2324" w:type="dxa"/>
          </w:tcPr>
          <w:p w14:paraId="25F93EE8">
            <w:pPr>
              <w:pStyle w:val="90"/>
              <w:spacing w:before="67" w:line="220" w:lineRule="auto"/>
              <w:ind w:left="103"/>
            </w:pPr>
            <w:r>
              <w:rPr>
                <w:spacing w:val="-1"/>
              </w:rPr>
              <w:t>A060702</w:t>
            </w:r>
            <w:r>
              <w:rPr>
                <w:spacing w:val="-32"/>
              </w:rPr>
              <w:t xml:space="preserve"> </w:t>
            </w:r>
            <w:r>
              <w:rPr>
                <w:spacing w:val="-1"/>
              </w:rPr>
              <w:t>金属质屏风类</w:t>
            </w:r>
          </w:p>
        </w:tc>
        <w:tc>
          <w:tcPr>
            <w:tcW w:w="1956" w:type="dxa"/>
          </w:tcPr>
          <w:p w14:paraId="09FF9356">
            <w:pPr>
              <w:rPr>
                <w:rFonts w:ascii="Arial"/>
              </w:rPr>
            </w:pPr>
          </w:p>
        </w:tc>
        <w:tc>
          <w:tcPr>
            <w:tcW w:w="3081" w:type="dxa"/>
          </w:tcPr>
          <w:p w14:paraId="57EB946D">
            <w:pPr>
              <w:pStyle w:val="90"/>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2037F9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10" w:type="dxa"/>
          </w:tcPr>
          <w:p w14:paraId="450B268D">
            <w:pPr>
              <w:pStyle w:val="90"/>
              <w:spacing w:before="95" w:line="183" w:lineRule="auto"/>
              <w:ind w:left="116"/>
            </w:pPr>
            <w:r>
              <w:rPr>
                <w:spacing w:val="-4"/>
              </w:rPr>
              <w:t>23</w:t>
            </w:r>
          </w:p>
        </w:tc>
        <w:tc>
          <w:tcPr>
            <w:tcW w:w="1343" w:type="dxa"/>
          </w:tcPr>
          <w:p w14:paraId="4FC21402">
            <w:pPr>
              <w:pStyle w:val="90"/>
              <w:spacing w:before="67" w:line="220" w:lineRule="auto"/>
              <w:ind w:left="102"/>
            </w:pPr>
            <w:r>
              <w:rPr>
                <w:spacing w:val="-1"/>
              </w:rPr>
              <w:t>A060804</w:t>
            </w:r>
            <w:r>
              <w:rPr>
                <w:spacing w:val="-32"/>
              </w:rPr>
              <w:t xml:space="preserve"> </w:t>
            </w:r>
            <w:r>
              <w:rPr>
                <w:spacing w:val="-1"/>
              </w:rPr>
              <w:t>水池</w:t>
            </w:r>
          </w:p>
        </w:tc>
        <w:tc>
          <w:tcPr>
            <w:tcW w:w="2324" w:type="dxa"/>
          </w:tcPr>
          <w:p w14:paraId="1FE1B652">
            <w:pPr>
              <w:rPr>
                <w:rFonts w:ascii="Arial"/>
              </w:rPr>
            </w:pPr>
          </w:p>
        </w:tc>
        <w:tc>
          <w:tcPr>
            <w:tcW w:w="1956" w:type="dxa"/>
          </w:tcPr>
          <w:p w14:paraId="7155C038">
            <w:pPr>
              <w:rPr>
                <w:rFonts w:ascii="Arial"/>
              </w:rPr>
            </w:pPr>
          </w:p>
        </w:tc>
        <w:tc>
          <w:tcPr>
            <w:tcW w:w="3081" w:type="dxa"/>
          </w:tcPr>
          <w:p w14:paraId="2C77CB96">
            <w:pPr>
              <w:pStyle w:val="90"/>
              <w:spacing w:before="66" w:line="219" w:lineRule="auto"/>
              <w:ind w:left="109"/>
            </w:pPr>
            <w:r>
              <w:rPr>
                <w:spacing w:val="-1"/>
              </w:rPr>
              <w:t>HJ/T296</w:t>
            </w:r>
            <w:r>
              <w:rPr>
                <w:spacing w:val="-34"/>
              </w:rPr>
              <w:t xml:space="preserve"> </w:t>
            </w:r>
            <w:r>
              <w:rPr>
                <w:spacing w:val="-1"/>
              </w:rPr>
              <w:t>卫生陶瓷</w:t>
            </w:r>
          </w:p>
        </w:tc>
      </w:tr>
      <w:tr w14:paraId="5AC584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tcPr>
          <w:p w14:paraId="11E4EE8E">
            <w:pPr>
              <w:pStyle w:val="90"/>
              <w:spacing w:before="96" w:line="183" w:lineRule="auto"/>
              <w:ind w:left="116"/>
            </w:pPr>
            <w:r>
              <w:rPr>
                <w:spacing w:val="-4"/>
              </w:rPr>
              <w:t>24</w:t>
            </w:r>
          </w:p>
        </w:tc>
        <w:tc>
          <w:tcPr>
            <w:tcW w:w="1343" w:type="dxa"/>
          </w:tcPr>
          <w:p w14:paraId="1D55B4CB">
            <w:pPr>
              <w:pStyle w:val="90"/>
              <w:spacing w:before="67" w:line="220" w:lineRule="auto"/>
              <w:ind w:left="102"/>
            </w:pPr>
            <w:r>
              <w:rPr>
                <w:spacing w:val="-1"/>
              </w:rPr>
              <w:t>A060805</w:t>
            </w:r>
            <w:r>
              <w:rPr>
                <w:spacing w:val="-33"/>
              </w:rPr>
              <w:t xml:space="preserve"> </w:t>
            </w:r>
            <w:r>
              <w:rPr>
                <w:spacing w:val="-1"/>
              </w:rPr>
              <w:t>便器</w:t>
            </w:r>
          </w:p>
        </w:tc>
        <w:tc>
          <w:tcPr>
            <w:tcW w:w="2324" w:type="dxa"/>
          </w:tcPr>
          <w:p w14:paraId="43CFEB39">
            <w:pPr>
              <w:rPr>
                <w:rFonts w:ascii="Arial"/>
              </w:rPr>
            </w:pPr>
          </w:p>
        </w:tc>
        <w:tc>
          <w:tcPr>
            <w:tcW w:w="1956" w:type="dxa"/>
          </w:tcPr>
          <w:p w14:paraId="1D8CD490">
            <w:pPr>
              <w:rPr>
                <w:rFonts w:ascii="Arial"/>
              </w:rPr>
            </w:pPr>
          </w:p>
        </w:tc>
        <w:tc>
          <w:tcPr>
            <w:tcW w:w="3081" w:type="dxa"/>
          </w:tcPr>
          <w:p w14:paraId="47BF7C75">
            <w:pPr>
              <w:pStyle w:val="90"/>
              <w:spacing w:before="67" w:line="219" w:lineRule="auto"/>
              <w:ind w:left="109"/>
            </w:pPr>
            <w:r>
              <w:rPr>
                <w:spacing w:val="-1"/>
              </w:rPr>
              <w:t>HJ/T296</w:t>
            </w:r>
            <w:r>
              <w:rPr>
                <w:spacing w:val="-34"/>
              </w:rPr>
              <w:t xml:space="preserve"> </w:t>
            </w:r>
            <w:r>
              <w:rPr>
                <w:spacing w:val="-1"/>
              </w:rPr>
              <w:t>卫生陶瓷</w:t>
            </w:r>
          </w:p>
        </w:tc>
      </w:tr>
      <w:tr w14:paraId="1BF3E9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tcPr>
          <w:p w14:paraId="01904120">
            <w:pPr>
              <w:pStyle w:val="90"/>
              <w:spacing w:before="96" w:line="183" w:lineRule="auto"/>
              <w:ind w:left="116"/>
            </w:pPr>
            <w:r>
              <w:rPr>
                <w:spacing w:val="-4"/>
              </w:rPr>
              <w:t>25</w:t>
            </w:r>
          </w:p>
        </w:tc>
        <w:tc>
          <w:tcPr>
            <w:tcW w:w="1343" w:type="dxa"/>
          </w:tcPr>
          <w:p w14:paraId="43948A9D">
            <w:pPr>
              <w:pStyle w:val="90"/>
              <w:spacing w:before="67" w:line="220" w:lineRule="auto"/>
              <w:ind w:left="102"/>
            </w:pPr>
            <w:r>
              <w:rPr>
                <w:spacing w:val="-1"/>
              </w:rPr>
              <w:t>A060806</w:t>
            </w:r>
            <w:r>
              <w:rPr>
                <w:spacing w:val="-32"/>
              </w:rPr>
              <w:t xml:space="preserve"> </w:t>
            </w:r>
            <w:r>
              <w:rPr>
                <w:spacing w:val="-1"/>
              </w:rPr>
              <w:t>水嘴</w:t>
            </w:r>
          </w:p>
        </w:tc>
        <w:tc>
          <w:tcPr>
            <w:tcW w:w="2324" w:type="dxa"/>
          </w:tcPr>
          <w:p w14:paraId="3606C1B7">
            <w:pPr>
              <w:rPr>
                <w:rFonts w:ascii="Arial"/>
              </w:rPr>
            </w:pPr>
          </w:p>
        </w:tc>
        <w:tc>
          <w:tcPr>
            <w:tcW w:w="1956" w:type="dxa"/>
          </w:tcPr>
          <w:p w14:paraId="5BCABA1D">
            <w:pPr>
              <w:rPr>
                <w:rFonts w:ascii="Arial"/>
              </w:rPr>
            </w:pPr>
          </w:p>
        </w:tc>
        <w:tc>
          <w:tcPr>
            <w:tcW w:w="3081" w:type="dxa"/>
          </w:tcPr>
          <w:p w14:paraId="358BA4C2">
            <w:pPr>
              <w:pStyle w:val="90"/>
              <w:spacing w:before="67" w:line="219" w:lineRule="auto"/>
              <w:ind w:left="109"/>
            </w:pPr>
            <w:r>
              <w:rPr>
                <w:spacing w:val="-1"/>
              </w:rPr>
              <w:t>HJ/T411</w:t>
            </w:r>
            <w:r>
              <w:rPr>
                <w:spacing w:val="-34"/>
              </w:rPr>
              <w:t xml:space="preserve"> </w:t>
            </w:r>
            <w:r>
              <w:rPr>
                <w:spacing w:val="-1"/>
              </w:rPr>
              <w:t>水嘴</w:t>
            </w:r>
          </w:p>
        </w:tc>
      </w:tr>
      <w:tr w14:paraId="088341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10" w:type="dxa"/>
          </w:tcPr>
          <w:p w14:paraId="07610CDB">
            <w:pPr>
              <w:pStyle w:val="90"/>
              <w:spacing w:before="95" w:line="183" w:lineRule="auto"/>
              <w:ind w:left="116"/>
            </w:pPr>
            <w:r>
              <w:rPr>
                <w:spacing w:val="-4"/>
              </w:rPr>
              <w:t>26</w:t>
            </w:r>
          </w:p>
        </w:tc>
        <w:tc>
          <w:tcPr>
            <w:tcW w:w="1343" w:type="dxa"/>
          </w:tcPr>
          <w:p w14:paraId="6ED1712E">
            <w:pPr>
              <w:pStyle w:val="90"/>
              <w:spacing w:before="67" w:line="221" w:lineRule="auto"/>
              <w:ind w:left="102"/>
            </w:pPr>
            <w:r>
              <w:rPr>
                <w:spacing w:val="-1"/>
              </w:rPr>
              <w:t>A0609</w:t>
            </w:r>
            <w:r>
              <w:rPr>
                <w:spacing w:val="-34"/>
              </w:rPr>
              <w:t xml:space="preserve"> </w:t>
            </w:r>
            <w:r>
              <w:rPr>
                <w:spacing w:val="-1"/>
              </w:rPr>
              <w:t>组合家具</w:t>
            </w:r>
          </w:p>
        </w:tc>
        <w:tc>
          <w:tcPr>
            <w:tcW w:w="2324" w:type="dxa"/>
          </w:tcPr>
          <w:p w14:paraId="76A87211">
            <w:pPr>
              <w:rPr>
                <w:rFonts w:ascii="Arial"/>
              </w:rPr>
            </w:pPr>
          </w:p>
        </w:tc>
        <w:tc>
          <w:tcPr>
            <w:tcW w:w="1956" w:type="dxa"/>
          </w:tcPr>
          <w:p w14:paraId="104AF256">
            <w:pPr>
              <w:rPr>
                <w:rFonts w:ascii="Arial"/>
              </w:rPr>
            </w:pPr>
          </w:p>
        </w:tc>
        <w:tc>
          <w:tcPr>
            <w:tcW w:w="3081" w:type="dxa"/>
          </w:tcPr>
          <w:p w14:paraId="1E1EC4A9">
            <w:pPr>
              <w:pStyle w:val="90"/>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6C814B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10" w:type="dxa"/>
          </w:tcPr>
          <w:p w14:paraId="65D3E05E">
            <w:pPr>
              <w:pStyle w:val="90"/>
              <w:spacing w:before="96" w:line="183" w:lineRule="auto"/>
              <w:ind w:left="116"/>
            </w:pPr>
            <w:r>
              <w:rPr>
                <w:spacing w:val="-4"/>
              </w:rPr>
              <w:t>27</w:t>
            </w:r>
          </w:p>
        </w:tc>
        <w:tc>
          <w:tcPr>
            <w:tcW w:w="1343" w:type="dxa"/>
          </w:tcPr>
          <w:p w14:paraId="4BEC8CC8">
            <w:pPr>
              <w:pStyle w:val="90"/>
              <w:spacing w:before="68" w:line="282" w:lineRule="auto"/>
              <w:ind w:left="108" w:right="106" w:hanging="6"/>
            </w:pPr>
            <w:r>
              <w:rPr>
                <w:spacing w:val="4"/>
              </w:rPr>
              <w:t>A0610</w:t>
            </w:r>
            <w:r>
              <w:rPr>
                <w:spacing w:val="31"/>
              </w:rPr>
              <w:t xml:space="preserve"> </w:t>
            </w:r>
            <w:r>
              <w:rPr>
                <w:spacing w:val="4"/>
              </w:rPr>
              <w:t>家用家具</w:t>
            </w:r>
            <w:r>
              <w:rPr>
                <w:spacing w:val="-2"/>
              </w:rPr>
              <w:t>零配件</w:t>
            </w:r>
          </w:p>
        </w:tc>
        <w:tc>
          <w:tcPr>
            <w:tcW w:w="2324" w:type="dxa"/>
          </w:tcPr>
          <w:p w14:paraId="08217CF7">
            <w:pPr>
              <w:rPr>
                <w:rFonts w:ascii="Arial"/>
              </w:rPr>
            </w:pPr>
          </w:p>
        </w:tc>
        <w:tc>
          <w:tcPr>
            <w:tcW w:w="1956" w:type="dxa"/>
          </w:tcPr>
          <w:p w14:paraId="75040C73">
            <w:pPr>
              <w:rPr>
                <w:rFonts w:ascii="Arial"/>
              </w:rPr>
            </w:pPr>
          </w:p>
        </w:tc>
        <w:tc>
          <w:tcPr>
            <w:tcW w:w="3081" w:type="dxa"/>
          </w:tcPr>
          <w:p w14:paraId="12E3E14C">
            <w:pPr>
              <w:pStyle w:val="90"/>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0AC84B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510" w:type="dxa"/>
          </w:tcPr>
          <w:p w14:paraId="4338EE75">
            <w:pPr>
              <w:pStyle w:val="90"/>
              <w:spacing w:before="99" w:line="183" w:lineRule="auto"/>
              <w:ind w:left="116"/>
            </w:pPr>
            <w:r>
              <w:rPr>
                <w:spacing w:val="-4"/>
              </w:rPr>
              <w:t>28</w:t>
            </w:r>
          </w:p>
        </w:tc>
        <w:tc>
          <w:tcPr>
            <w:tcW w:w="1343" w:type="dxa"/>
          </w:tcPr>
          <w:p w14:paraId="4FDF46E2">
            <w:pPr>
              <w:pStyle w:val="90"/>
              <w:spacing w:before="71" w:line="282" w:lineRule="auto"/>
              <w:ind w:left="109" w:right="106" w:hanging="7"/>
            </w:pPr>
            <w:r>
              <w:rPr>
                <w:spacing w:val="4"/>
              </w:rPr>
              <w:t>A0699</w:t>
            </w:r>
            <w:r>
              <w:rPr>
                <w:spacing w:val="31"/>
              </w:rPr>
              <w:t xml:space="preserve"> </w:t>
            </w:r>
            <w:r>
              <w:rPr>
                <w:spacing w:val="4"/>
              </w:rPr>
              <w:t>其他家具</w:t>
            </w:r>
            <w:r>
              <w:rPr>
                <w:spacing w:val="-3"/>
              </w:rPr>
              <w:t>用具</w:t>
            </w:r>
          </w:p>
        </w:tc>
        <w:tc>
          <w:tcPr>
            <w:tcW w:w="2324" w:type="dxa"/>
          </w:tcPr>
          <w:p w14:paraId="0934CC1B">
            <w:pPr>
              <w:rPr>
                <w:rFonts w:ascii="Arial"/>
              </w:rPr>
            </w:pPr>
          </w:p>
        </w:tc>
        <w:tc>
          <w:tcPr>
            <w:tcW w:w="1956" w:type="dxa"/>
          </w:tcPr>
          <w:p w14:paraId="2E8B76FE">
            <w:pPr>
              <w:rPr>
                <w:rFonts w:ascii="Arial"/>
              </w:rPr>
            </w:pPr>
          </w:p>
        </w:tc>
        <w:tc>
          <w:tcPr>
            <w:tcW w:w="3081" w:type="dxa"/>
          </w:tcPr>
          <w:p w14:paraId="26CEA52F">
            <w:pPr>
              <w:pStyle w:val="90"/>
              <w:spacing w:before="70"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5EAFBA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510" w:type="dxa"/>
          </w:tcPr>
          <w:p w14:paraId="553A1252">
            <w:pPr>
              <w:pStyle w:val="90"/>
              <w:spacing w:before="96" w:line="183" w:lineRule="auto"/>
              <w:ind w:left="116"/>
            </w:pPr>
            <w:r>
              <w:rPr>
                <w:spacing w:val="-4"/>
              </w:rPr>
              <w:t>29</w:t>
            </w:r>
          </w:p>
        </w:tc>
        <w:tc>
          <w:tcPr>
            <w:tcW w:w="1343" w:type="dxa"/>
          </w:tcPr>
          <w:p w14:paraId="1F6AA708">
            <w:pPr>
              <w:pStyle w:val="90"/>
              <w:spacing w:before="69" w:line="284" w:lineRule="auto"/>
              <w:ind w:left="111" w:right="106" w:hanging="9"/>
            </w:pPr>
            <w:r>
              <w:rPr>
                <w:spacing w:val="-7"/>
              </w:rPr>
              <w:t>A070101</w:t>
            </w:r>
            <w:r>
              <w:rPr>
                <w:spacing w:val="-36"/>
              </w:rPr>
              <w:t xml:space="preserve"> </w:t>
            </w:r>
            <w:r>
              <w:rPr>
                <w:spacing w:val="-7"/>
              </w:rPr>
              <w:t>棉、化纤</w:t>
            </w:r>
            <w:r>
              <w:t xml:space="preserve"> </w:t>
            </w:r>
            <w:r>
              <w:rPr>
                <w:spacing w:val="-2"/>
              </w:rPr>
              <w:t>纺织及印染原料</w:t>
            </w:r>
          </w:p>
        </w:tc>
        <w:tc>
          <w:tcPr>
            <w:tcW w:w="2324" w:type="dxa"/>
          </w:tcPr>
          <w:p w14:paraId="018D49F6">
            <w:pPr>
              <w:rPr>
                <w:rFonts w:ascii="Arial"/>
              </w:rPr>
            </w:pPr>
          </w:p>
        </w:tc>
        <w:tc>
          <w:tcPr>
            <w:tcW w:w="1956" w:type="dxa"/>
          </w:tcPr>
          <w:p w14:paraId="76518681">
            <w:pPr>
              <w:rPr>
                <w:rFonts w:ascii="Arial"/>
              </w:rPr>
            </w:pPr>
          </w:p>
        </w:tc>
        <w:tc>
          <w:tcPr>
            <w:tcW w:w="3081" w:type="dxa"/>
          </w:tcPr>
          <w:p w14:paraId="378036E1">
            <w:pPr>
              <w:pStyle w:val="90"/>
              <w:spacing w:before="67" w:line="219" w:lineRule="auto"/>
              <w:ind w:left="109"/>
            </w:pPr>
            <w:r>
              <w:rPr>
                <w:spacing w:val="-1"/>
              </w:rPr>
              <w:t>HJ2546</w:t>
            </w:r>
            <w:r>
              <w:rPr>
                <w:spacing w:val="-34"/>
              </w:rPr>
              <w:t xml:space="preserve"> </w:t>
            </w:r>
            <w:r>
              <w:rPr>
                <w:spacing w:val="-1"/>
              </w:rPr>
              <w:t>纺织产品</w:t>
            </w:r>
          </w:p>
        </w:tc>
      </w:tr>
      <w:tr w14:paraId="146DF9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jc w:val="center"/>
        </w:trPr>
        <w:tc>
          <w:tcPr>
            <w:tcW w:w="510" w:type="dxa"/>
          </w:tcPr>
          <w:p w14:paraId="251E6A76">
            <w:pPr>
              <w:pStyle w:val="90"/>
              <w:spacing w:before="96" w:line="183" w:lineRule="auto"/>
              <w:ind w:left="118"/>
            </w:pPr>
            <w:r>
              <w:rPr>
                <w:spacing w:val="-5"/>
              </w:rPr>
              <w:t>30</w:t>
            </w:r>
          </w:p>
        </w:tc>
        <w:tc>
          <w:tcPr>
            <w:tcW w:w="1343" w:type="dxa"/>
          </w:tcPr>
          <w:p w14:paraId="46E845D7">
            <w:pPr>
              <w:pStyle w:val="90"/>
              <w:spacing w:before="69" w:line="296" w:lineRule="auto"/>
              <w:ind w:left="109" w:right="106" w:hanging="7"/>
            </w:pPr>
            <w:r>
              <w:rPr>
                <w:spacing w:val="-2"/>
              </w:rPr>
              <w:t>A090101</w:t>
            </w:r>
            <w:r>
              <w:rPr>
                <w:spacing w:val="42"/>
              </w:rPr>
              <w:t xml:space="preserve"> </w:t>
            </w:r>
            <w:r>
              <w:rPr>
                <w:spacing w:val="-2"/>
              </w:rPr>
              <w:t>复</w:t>
            </w:r>
            <w:r>
              <w:rPr>
                <w:spacing w:val="-48"/>
              </w:rPr>
              <w:t xml:space="preserve"> </w:t>
            </w:r>
            <w:r>
              <w:rPr>
                <w:spacing w:val="-2"/>
              </w:rPr>
              <w:t>印纸</w:t>
            </w:r>
            <w:r>
              <w:t xml:space="preserve"> </w:t>
            </w:r>
            <w:r>
              <w:rPr>
                <w:spacing w:val="8"/>
              </w:rPr>
              <w:t>（包括再生复印</w:t>
            </w:r>
            <w:r>
              <w:rPr>
                <w:spacing w:val="4"/>
              </w:rPr>
              <w:t xml:space="preserve"> </w:t>
            </w:r>
            <w:r>
              <w:rPr>
                <w:spacing w:val="-5"/>
              </w:rPr>
              <w:t>纸）</w:t>
            </w:r>
          </w:p>
        </w:tc>
        <w:tc>
          <w:tcPr>
            <w:tcW w:w="2324" w:type="dxa"/>
          </w:tcPr>
          <w:p w14:paraId="22CC05CD">
            <w:pPr>
              <w:rPr>
                <w:rFonts w:ascii="Arial"/>
              </w:rPr>
            </w:pPr>
          </w:p>
        </w:tc>
        <w:tc>
          <w:tcPr>
            <w:tcW w:w="1956" w:type="dxa"/>
          </w:tcPr>
          <w:p w14:paraId="2B123271">
            <w:pPr>
              <w:rPr>
                <w:rFonts w:ascii="Arial"/>
              </w:rPr>
            </w:pPr>
          </w:p>
        </w:tc>
        <w:tc>
          <w:tcPr>
            <w:tcW w:w="3081" w:type="dxa"/>
          </w:tcPr>
          <w:p w14:paraId="4FBF82F2">
            <w:pPr>
              <w:pStyle w:val="90"/>
              <w:spacing w:before="67" w:line="219" w:lineRule="auto"/>
              <w:ind w:left="109"/>
            </w:pPr>
            <w:r>
              <w:rPr>
                <w:spacing w:val="-2"/>
              </w:rPr>
              <w:t>HJ410</w:t>
            </w:r>
            <w:r>
              <w:rPr>
                <w:spacing w:val="-27"/>
              </w:rPr>
              <w:t xml:space="preserve"> </w:t>
            </w:r>
            <w:r>
              <w:rPr>
                <w:spacing w:val="-2"/>
              </w:rPr>
              <w:t>文化用纸</w:t>
            </w:r>
          </w:p>
        </w:tc>
      </w:tr>
      <w:tr w14:paraId="26FC86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jc w:val="center"/>
        </w:trPr>
        <w:tc>
          <w:tcPr>
            <w:tcW w:w="510" w:type="dxa"/>
          </w:tcPr>
          <w:p w14:paraId="7BB45A72">
            <w:pPr>
              <w:pStyle w:val="90"/>
              <w:spacing w:before="91" w:line="184" w:lineRule="auto"/>
              <w:ind w:left="118"/>
            </w:pPr>
            <w:r>
              <w:rPr>
                <w:spacing w:val="-5"/>
              </w:rPr>
              <w:t>31</w:t>
            </w:r>
          </w:p>
        </w:tc>
        <w:tc>
          <w:tcPr>
            <w:tcW w:w="1343" w:type="dxa"/>
          </w:tcPr>
          <w:p w14:paraId="62DBF007">
            <w:pPr>
              <w:pStyle w:val="90"/>
              <w:spacing w:before="64" w:line="296" w:lineRule="auto"/>
              <w:ind w:left="109" w:right="106" w:hanging="7"/>
            </w:pPr>
            <w:r>
              <w:rPr>
                <w:spacing w:val="3"/>
              </w:rPr>
              <w:t>A090201</w:t>
            </w:r>
            <w:r>
              <w:rPr>
                <w:spacing w:val="34"/>
              </w:rPr>
              <w:t xml:space="preserve"> </w:t>
            </w:r>
            <w:r>
              <w:rPr>
                <w:spacing w:val="3"/>
              </w:rPr>
              <w:t>鼓粉盒</w:t>
            </w:r>
            <w:r>
              <w:t xml:space="preserve"> </w:t>
            </w:r>
            <w:r>
              <w:rPr>
                <w:spacing w:val="8"/>
              </w:rPr>
              <w:t>（包括再生鼓粉</w:t>
            </w:r>
            <w:r>
              <w:rPr>
                <w:spacing w:val="4"/>
              </w:rPr>
              <w:t xml:space="preserve"> </w:t>
            </w:r>
            <w:r>
              <w:rPr>
                <w:spacing w:val="-5"/>
              </w:rPr>
              <w:t>盒）</w:t>
            </w:r>
          </w:p>
        </w:tc>
        <w:tc>
          <w:tcPr>
            <w:tcW w:w="2324" w:type="dxa"/>
          </w:tcPr>
          <w:p w14:paraId="31F3CFC1">
            <w:pPr>
              <w:rPr>
                <w:rFonts w:ascii="Arial"/>
              </w:rPr>
            </w:pPr>
          </w:p>
        </w:tc>
        <w:tc>
          <w:tcPr>
            <w:tcW w:w="1956" w:type="dxa"/>
          </w:tcPr>
          <w:p w14:paraId="449F3DD8">
            <w:pPr>
              <w:rPr>
                <w:rFonts w:ascii="Arial"/>
              </w:rPr>
            </w:pPr>
          </w:p>
        </w:tc>
        <w:tc>
          <w:tcPr>
            <w:tcW w:w="3081" w:type="dxa"/>
          </w:tcPr>
          <w:p w14:paraId="215136CF">
            <w:pPr>
              <w:pStyle w:val="90"/>
              <w:spacing w:before="63" w:line="219" w:lineRule="auto"/>
              <w:ind w:left="109"/>
            </w:pPr>
            <w:r>
              <w:rPr>
                <w:spacing w:val="-1"/>
              </w:rPr>
              <w:t>HJ/T413</w:t>
            </w:r>
            <w:r>
              <w:rPr>
                <w:spacing w:val="-34"/>
              </w:rPr>
              <w:t xml:space="preserve"> </w:t>
            </w:r>
            <w:r>
              <w:rPr>
                <w:spacing w:val="-1"/>
              </w:rPr>
              <w:t>再生鼓粉盒</w:t>
            </w:r>
          </w:p>
        </w:tc>
      </w:tr>
      <w:tr w14:paraId="304C24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510" w:type="dxa"/>
            <w:vMerge w:val="restart"/>
            <w:tcBorders>
              <w:bottom w:val="nil"/>
            </w:tcBorders>
          </w:tcPr>
          <w:p w14:paraId="2EC6C5CF">
            <w:pPr>
              <w:pStyle w:val="90"/>
              <w:spacing w:before="93" w:line="183" w:lineRule="auto"/>
              <w:ind w:left="118"/>
            </w:pPr>
            <w:r>
              <w:rPr>
                <w:spacing w:val="-5"/>
              </w:rPr>
              <w:t>32</w:t>
            </w:r>
          </w:p>
        </w:tc>
        <w:tc>
          <w:tcPr>
            <w:tcW w:w="1343" w:type="dxa"/>
            <w:vMerge w:val="restart"/>
            <w:tcBorders>
              <w:bottom w:val="nil"/>
            </w:tcBorders>
          </w:tcPr>
          <w:p w14:paraId="314CD399">
            <w:pPr>
              <w:pStyle w:val="90"/>
              <w:spacing w:before="64" w:line="219" w:lineRule="auto"/>
              <w:ind w:left="102"/>
            </w:pPr>
            <w:r>
              <w:rPr>
                <w:spacing w:val="-1"/>
              </w:rPr>
              <w:t>A100203</w:t>
            </w:r>
            <w:r>
              <w:rPr>
                <w:spacing w:val="-33"/>
              </w:rPr>
              <w:t xml:space="preserve"> </w:t>
            </w:r>
            <w:r>
              <w:rPr>
                <w:spacing w:val="-1"/>
              </w:rPr>
              <w:t>人造板</w:t>
            </w:r>
          </w:p>
        </w:tc>
        <w:tc>
          <w:tcPr>
            <w:tcW w:w="2324" w:type="dxa"/>
          </w:tcPr>
          <w:p w14:paraId="6873ED62">
            <w:pPr>
              <w:pStyle w:val="90"/>
              <w:spacing w:before="64" w:line="219" w:lineRule="auto"/>
              <w:ind w:left="103"/>
            </w:pPr>
            <w:r>
              <w:rPr>
                <w:spacing w:val="-1"/>
              </w:rPr>
              <w:t>A10020301</w:t>
            </w:r>
            <w:r>
              <w:rPr>
                <w:spacing w:val="-32"/>
              </w:rPr>
              <w:t xml:space="preserve"> </w:t>
            </w:r>
            <w:r>
              <w:rPr>
                <w:spacing w:val="-1"/>
              </w:rPr>
              <w:t>胶合板</w:t>
            </w:r>
          </w:p>
        </w:tc>
        <w:tc>
          <w:tcPr>
            <w:tcW w:w="1956" w:type="dxa"/>
          </w:tcPr>
          <w:p w14:paraId="0E2BAFE7">
            <w:pPr>
              <w:rPr>
                <w:rFonts w:ascii="Arial"/>
              </w:rPr>
            </w:pPr>
          </w:p>
        </w:tc>
        <w:tc>
          <w:tcPr>
            <w:tcW w:w="3081" w:type="dxa"/>
          </w:tcPr>
          <w:p w14:paraId="3112A9E9">
            <w:pPr>
              <w:pStyle w:val="90"/>
              <w:spacing w:before="64" w:line="219" w:lineRule="auto"/>
              <w:ind w:left="109"/>
            </w:pPr>
            <w:r>
              <w:rPr>
                <w:spacing w:val="-1"/>
              </w:rPr>
              <w:t>HJ571</w:t>
            </w:r>
            <w:r>
              <w:rPr>
                <w:spacing w:val="-34"/>
              </w:rPr>
              <w:t xml:space="preserve"> </w:t>
            </w:r>
            <w:r>
              <w:rPr>
                <w:spacing w:val="-1"/>
              </w:rPr>
              <w:t>人造板及其制品</w:t>
            </w:r>
          </w:p>
        </w:tc>
      </w:tr>
      <w:tr w14:paraId="78582F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vMerge w:val="continue"/>
            <w:tcBorders>
              <w:top w:val="nil"/>
              <w:bottom w:val="nil"/>
            </w:tcBorders>
          </w:tcPr>
          <w:p w14:paraId="70C45311">
            <w:pPr>
              <w:rPr>
                <w:rFonts w:ascii="Arial"/>
              </w:rPr>
            </w:pPr>
          </w:p>
        </w:tc>
        <w:tc>
          <w:tcPr>
            <w:tcW w:w="1343" w:type="dxa"/>
            <w:vMerge w:val="continue"/>
            <w:tcBorders>
              <w:top w:val="nil"/>
              <w:bottom w:val="nil"/>
            </w:tcBorders>
          </w:tcPr>
          <w:p w14:paraId="4A03F9E4">
            <w:pPr>
              <w:rPr>
                <w:rFonts w:ascii="Arial"/>
              </w:rPr>
            </w:pPr>
          </w:p>
        </w:tc>
        <w:tc>
          <w:tcPr>
            <w:tcW w:w="2324" w:type="dxa"/>
          </w:tcPr>
          <w:p w14:paraId="41481C2D">
            <w:pPr>
              <w:pStyle w:val="90"/>
              <w:spacing w:before="65" w:line="219" w:lineRule="auto"/>
              <w:ind w:left="103"/>
            </w:pPr>
            <w:r>
              <w:rPr>
                <w:spacing w:val="-1"/>
              </w:rPr>
              <w:t>A10020302</w:t>
            </w:r>
            <w:r>
              <w:rPr>
                <w:spacing w:val="-30"/>
              </w:rPr>
              <w:t xml:space="preserve"> </w:t>
            </w:r>
            <w:r>
              <w:rPr>
                <w:spacing w:val="-1"/>
              </w:rPr>
              <w:t>纤维板</w:t>
            </w:r>
          </w:p>
        </w:tc>
        <w:tc>
          <w:tcPr>
            <w:tcW w:w="1956" w:type="dxa"/>
          </w:tcPr>
          <w:p w14:paraId="0FC4396B">
            <w:pPr>
              <w:rPr>
                <w:rFonts w:ascii="Arial"/>
              </w:rPr>
            </w:pPr>
          </w:p>
        </w:tc>
        <w:tc>
          <w:tcPr>
            <w:tcW w:w="3081" w:type="dxa"/>
          </w:tcPr>
          <w:p w14:paraId="3DBA77B0">
            <w:pPr>
              <w:pStyle w:val="90"/>
              <w:spacing w:before="64" w:line="219" w:lineRule="auto"/>
              <w:ind w:left="109"/>
            </w:pPr>
            <w:r>
              <w:rPr>
                <w:spacing w:val="-1"/>
              </w:rPr>
              <w:t>HJ571</w:t>
            </w:r>
            <w:r>
              <w:rPr>
                <w:spacing w:val="-34"/>
              </w:rPr>
              <w:t xml:space="preserve"> </w:t>
            </w:r>
            <w:r>
              <w:rPr>
                <w:spacing w:val="-1"/>
              </w:rPr>
              <w:t>人造板及其制品</w:t>
            </w:r>
          </w:p>
        </w:tc>
      </w:tr>
      <w:tr w14:paraId="7A7A31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10" w:type="dxa"/>
            <w:vMerge w:val="continue"/>
            <w:tcBorders>
              <w:top w:val="nil"/>
              <w:bottom w:val="nil"/>
            </w:tcBorders>
          </w:tcPr>
          <w:p w14:paraId="3EF62D3A">
            <w:pPr>
              <w:rPr>
                <w:rFonts w:ascii="Arial"/>
              </w:rPr>
            </w:pPr>
          </w:p>
        </w:tc>
        <w:tc>
          <w:tcPr>
            <w:tcW w:w="1343" w:type="dxa"/>
            <w:vMerge w:val="continue"/>
            <w:tcBorders>
              <w:top w:val="nil"/>
              <w:bottom w:val="nil"/>
            </w:tcBorders>
          </w:tcPr>
          <w:p w14:paraId="593D19EE">
            <w:pPr>
              <w:rPr>
                <w:rFonts w:ascii="Arial"/>
              </w:rPr>
            </w:pPr>
          </w:p>
        </w:tc>
        <w:tc>
          <w:tcPr>
            <w:tcW w:w="2324" w:type="dxa"/>
          </w:tcPr>
          <w:p w14:paraId="329EE757">
            <w:pPr>
              <w:pStyle w:val="90"/>
              <w:spacing w:before="65" w:line="219" w:lineRule="auto"/>
              <w:ind w:left="103"/>
            </w:pPr>
            <w:r>
              <w:rPr>
                <w:spacing w:val="-1"/>
              </w:rPr>
              <w:t>A10020303</w:t>
            </w:r>
            <w:r>
              <w:rPr>
                <w:spacing w:val="-32"/>
              </w:rPr>
              <w:t xml:space="preserve"> </w:t>
            </w:r>
            <w:r>
              <w:rPr>
                <w:spacing w:val="-1"/>
              </w:rPr>
              <w:t>刨花板</w:t>
            </w:r>
          </w:p>
        </w:tc>
        <w:tc>
          <w:tcPr>
            <w:tcW w:w="1956" w:type="dxa"/>
          </w:tcPr>
          <w:p w14:paraId="1EF3EE30">
            <w:pPr>
              <w:rPr>
                <w:rFonts w:ascii="Arial"/>
              </w:rPr>
            </w:pPr>
          </w:p>
        </w:tc>
        <w:tc>
          <w:tcPr>
            <w:tcW w:w="3081" w:type="dxa"/>
          </w:tcPr>
          <w:p w14:paraId="1ED31619">
            <w:pPr>
              <w:pStyle w:val="90"/>
              <w:spacing w:before="64" w:line="219" w:lineRule="auto"/>
              <w:ind w:left="109"/>
            </w:pPr>
            <w:r>
              <w:rPr>
                <w:spacing w:val="-1"/>
              </w:rPr>
              <w:t>HJ571</w:t>
            </w:r>
            <w:r>
              <w:rPr>
                <w:spacing w:val="-34"/>
              </w:rPr>
              <w:t xml:space="preserve"> </w:t>
            </w:r>
            <w:r>
              <w:rPr>
                <w:spacing w:val="-1"/>
              </w:rPr>
              <w:t>人造板及其制品</w:t>
            </w:r>
          </w:p>
        </w:tc>
      </w:tr>
      <w:tr w14:paraId="5993FB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vMerge w:val="continue"/>
            <w:tcBorders>
              <w:top w:val="nil"/>
              <w:bottom w:val="nil"/>
            </w:tcBorders>
          </w:tcPr>
          <w:p w14:paraId="2FC25A11">
            <w:pPr>
              <w:rPr>
                <w:rFonts w:ascii="Arial"/>
              </w:rPr>
            </w:pPr>
          </w:p>
        </w:tc>
        <w:tc>
          <w:tcPr>
            <w:tcW w:w="1343" w:type="dxa"/>
            <w:vMerge w:val="continue"/>
            <w:tcBorders>
              <w:top w:val="nil"/>
              <w:bottom w:val="nil"/>
            </w:tcBorders>
          </w:tcPr>
          <w:p w14:paraId="273E6512">
            <w:pPr>
              <w:rPr>
                <w:rFonts w:ascii="Arial"/>
              </w:rPr>
            </w:pPr>
          </w:p>
        </w:tc>
        <w:tc>
          <w:tcPr>
            <w:tcW w:w="2324" w:type="dxa"/>
          </w:tcPr>
          <w:p w14:paraId="3E8F34E6">
            <w:pPr>
              <w:pStyle w:val="90"/>
              <w:spacing w:before="68" w:line="219" w:lineRule="auto"/>
              <w:ind w:left="103"/>
            </w:pPr>
            <w:r>
              <w:rPr>
                <w:spacing w:val="-1"/>
              </w:rPr>
              <w:t>A10020304</w:t>
            </w:r>
            <w:r>
              <w:rPr>
                <w:spacing w:val="-31"/>
              </w:rPr>
              <w:t xml:space="preserve"> </w:t>
            </w:r>
            <w:r>
              <w:rPr>
                <w:spacing w:val="-1"/>
              </w:rPr>
              <w:t>细木工板</w:t>
            </w:r>
          </w:p>
        </w:tc>
        <w:tc>
          <w:tcPr>
            <w:tcW w:w="1956" w:type="dxa"/>
          </w:tcPr>
          <w:p w14:paraId="6A109F8F">
            <w:pPr>
              <w:rPr>
                <w:rFonts w:ascii="Arial"/>
              </w:rPr>
            </w:pPr>
          </w:p>
        </w:tc>
        <w:tc>
          <w:tcPr>
            <w:tcW w:w="3081" w:type="dxa"/>
          </w:tcPr>
          <w:p w14:paraId="76C898FB">
            <w:pPr>
              <w:pStyle w:val="90"/>
              <w:spacing w:before="67" w:line="219" w:lineRule="auto"/>
              <w:ind w:left="109"/>
            </w:pPr>
            <w:r>
              <w:rPr>
                <w:spacing w:val="-1"/>
              </w:rPr>
              <w:t>HJ571</w:t>
            </w:r>
            <w:r>
              <w:rPr>
                <w:spacing w:val="-34"/>
              </w:rPr>
              <w:t xml:space="preserve"> </w:t>
            </w:r>
            <w:r>
              <w:rPr>
                <w:spacing w:val="-1"/>
              </w:rPr>
              <w:t>人造板及其制品</w:t>
            </w:r>
          </w:p>
        </w:tc>
      </w:tr>
      <w:tr w14:paraId="16817C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vMerge w:val="continue"/>
            <w:tcBorders>
              <w:top w:val="nil"/>
            </w:tcBorders>
          </w:tcPr>
          <w:p w14:paraId="59B5F5DF">
            <w:pPr>
              <w:rPr>
                <w:rFonts w:ascii="Arial"/>
              </w:rPr>
            </w:pPr>
          </w:p>
        </w:tc>
        <w:tc>
          <w:tcPr>
            <w:tcW w:w="1343" w:type="dxa"/>
            <w:vMerge w:val="continue"/>
            <w:tcBorders>
              <w:top w:val="nil"/>
            </w:tcBorders>
          </w:tcPr>
          <w:p w14:paraId="79A614A2">
            <w:pPr>
              <w:rPr>
                <w:rFonts w:ascii="Arial"/>
              </w:rPr>
            </w:pPr>
          </w:p>
        </w:tc>
        <w:tc>
          <w:tcPr>
            <w:tcW w:w="2324" w:type="dxa"/>
          </w:tcPr>
          <w:p w14:paraId="3296F2FB">
            <w:pPr>
              <w:pStyle w:val="90"/>
              <w:spacing w:before="65" w:line="219" w:lineRule="auto"/>
              <w:ind w:left="103"/>
            </w:pPr>
            <w:r>
              <w:rPr>
                <w:spacing w:val="-1"/>
              </w:rPr>
              <w:t>A10020399</w:t>
            </w:r>
            <w:r>
              <w:rPr>
                <w:spacing w:val="-31"/>
              </w:rPr>
              <w:t xml:space="preserve"> </w:t>
            </w:r>
            <w:r>
              <w:rPr>
                <w:spacing w:val="-1"/>
              </w:rPr>
              <w:t>其他人造板</w:t>
            </w:r>
          </w:p>
        </w:tc>
        <w:tc>
          <w:tcPr>
            <w:tcW w:w="1956" w:type="dxa"/>
          </w:tcPr>
          <w:p w14:paraId="14C05BCD">
            <w:pPr>
              <w:rPr>
                <w:rFonts w:ascii="Arial"/>
              </w:rPr>
            </w:pPr>
          </w:p>
        </w:tc>
        <w:tc>
          <w:tcPr>
            <w:tcW w:w="3081" w:type="dxa"/>
          </w:tcPr>
          <w:p w14:paraId="4D4CCD41">
            <w:pPr>
              <w:pStyle w:val="90"/>
              <w:spacing w:before="64" w:line="219" w:lineRule="auto"/>
              <w:ind w:left="109"/>
            </w:pPr>
            <w:r>
              <w:rPr>
                <w:spacing w:val="-1"/>
              </w:rPr>
              <w:t>HJ571</w:t>
            </w:r>
            <w:r>
              <w:rPr>
                <w:spacing w:val="-34"/>
              </w:rPr>
              <w:t xml:space="preserve"> </w:t>
            </w:r>
            <w:r>
              <w:rPr>
                <w:spacing w:val="-1"/>
              </w:rPr>
              <w:t>人造板及其制品</w:t>
            </w:r>
          </w:p>
        </w:tc>
      </w:tr>
      <w:tr w14:paraId="34815E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jc w:val="center"/>
        </w:trPr>
        <w:tc>
          <w:tcPr>
            <w:tcW w:w="510" w:type="dxa"/>
            <w:vMerge w:val="restart"/>
            <w:tcBorders>
              <w:bottom w:val="nil"/>
            </w:tcBorders>
          </w:tcPr>
          <w:p w14:paraId="6A8DA74D">
            <w:pPr>
              <w:pStyle w:val="90"/>
              <w:spacing w:before="93" w:line="183" w:lineRule="auto"/>
              <w:ind w:left="118"/>
            </w:pPr>
            <w:r>
              <w:rPr>
                <w:spacing w:val="-5"/>
              </w:rPr>
              <w:t>33</w:t>
            </w:r>
          </w:p>
        </w:tc>
        <w:tc>
          <w:tcPr>
            <w:tcW w:w="1343" w:type="dxa"/>
            <w:vMerge w:val="restart"/>
            <w:tcBorders>
              <w:bottom w:val="nil"/>
            </w:tcBorders>
          </w:tcPr>
          <w:p w14:paraId="2AA4958B">
            <w:pPr>
              <w:pStyle w:val="90"/>
              <w:spacing w:before="65" w:line="305" w:lineRule="auto"/>
              <w:ind w:left="109" w:right="108" w:hanging="7"/>
            </w:pPr>
            <w:r>
              <w:rPr>
                <w:spacing w:val="3"/>
              </w:rPr>
              <w:t>A100204</w:t>
            </w:r>
            <w:r>
              <w:rPr>
                <w:spacing w:val="34"/>
              </w:rPr>
              <w:t xml:space="preserve"> </w:t>
            </w:r>
            <w:r>
              <w:rPr>
                <w:spacing w:val="3"/>
              </w:rPr>
              <w:t>二次加</w:t>
            </w:r>
            <w:r>
              <w:rPr>
                <w:spacing w:val="-2"/>
              </w:rPr>
              <w:t>工材,相关板材</w:t>
            </w:r>
          </w:p>
        </w:tc>
        <w:tc>
          <w:tcPr>
            <w:tcW w:w="2324" w:type="dxa"/>
          </w:tcPr>
          <w:p w14:paraId="74E88225">
            <w:pPr>
              <w:pStyle w:val="90"/>
              <w:spacing w:before="65" w:line="219" w:lineRule="auto"/>
              <w:ind w:left="103"/>
            </w:pPr>
            <w:r>
              <w:rPr>
                <w:spacing w:val="-1"/>
              </w:rPr>
              <w:t>A10020404</w:t>
            </w:r>
            <w:r>
              <w:rPr>
                <w:spacing w:val="-28"/>
              </w:rPr>
              <w:t xml:space="preserve"> </w:t>
            </w:r>
            <w:r>
              <w:rPr>
                <w:spacing w:val="-1"/>
              </w:rPr>
              <w:t>人造板表面装饰板</w:t>
            </w:r>
          </w:p>
        </w:tc>
        <w:tc>
          <w:tcPr>
            <w:tcW w:w="1956" w:type="dxa"/>
          </w:tcPr>
          <w:p w14:paraId="584CB0B9">
            <w:pPr>
              <w:rPr>
                <w:rFonts w:ascii="Arial"/>
              </w:rPr>
            </w:pPr>
          </w:p>
        </w:tc>
        <w:tc>
          <w:tcPr>
            <w:tcW w:w="3081" w:type="dxa"/>
          </w:tcPr>
          <w:p w14:paraId="355D1B88">
            <w:pPr>
              <w:pStyle w:val="90"/>
              <w:spacing w:before="64" w:line="219" w:lineRule="auto"/>
              <w:ind w:left="109"/>
            </w:pPr>
            <w:r>
              <w:rPr>
                <w:spacing w:val="-1"/>
              </w:rPr>
              <w:t>HJ571</w:t>
            </w:r>
            <w:r>
              <w:rPr>
                <w:spacing w:val="-30"/>
              </w:rPr>
              <w:t xml:space="preserve"> </w:t>
            </w:r>
            <w:r>
              <w:rPr>
                <w:spacing w:val="-1"/>
              </w:rPr>
              <w:t>人造板及其制品/HJ2540</w:t>
            </w:r>
            <w:r>
              <w:rPr>
                <w:spacing w:val="-38"/>
              </w:rPr>
              <w:t xml:space="preserve"> </w:t>
            </w:r>
            <w:r>
              <w:rPr>
                <w:spacing w:val="-1"/>
              </w:rPr>
              <w:t>木塑制品</w:t>
            </w:r>
          </w:p>
        </w:tc>
      </w:tr>
      <w:tr w14:paraId="08E86C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510" w:type="dxa"/>
            <w:vMerge w:val="continue"/>
            <w:tcBorders>
              <w:top w:val="nil"/>
            </w:tcBorders>
          </w:tcPr>
          <w:p w14:paraId="7E42FF15">
            <w:pPr>
              <w:rPr>
                <w:rFonts w:ascii="Arial"/>
              </w:rPr>
            </w:pPr>
          </w:p>
        </w:tc>
        <w:tc>
          <w:tcPr>
            <w:tcW w:w="1343" w:type="dxa"/>
            <w:vMerge w:val="continue"/>
            <w:tcBorders>
              <w:top w:val="nil"/>
            </w:tcBorders>
          </w:tcPr>
          <w:p w14:paraId="2A237E14">
            <w:pPr>
              <w:rPr>
                <w:rFonts w:ascii="Arial"/>
              </w:rPr>
            </w:pPr>
          </w:p>
        </w:tc>
        <w:tc>
          <w:tcPr>
            <w:tcW w:w="2324" w:type="dxa"/>
          </w:tcPr>
          <w:p w14:paraId="1E54E87E">
            <w:pPr>
              <w:pStyle w:val="90"/>
              <w:spacing w:before="67" w:line="284" w:lineRule="auto"/>
              <w:ind w:left="113" w:right="107" w:hanging="10"/>
            </w:pPr>
            <w:r>
              <w:rPr>
                <w:spacing w:val="5"/>
              </w:rPr>
              <w:t>A10020404</w:t>
            </w:r>
            <w:r>
              <w:rPr>
                <w:spacing w:val="30"/>
              </w:rPr>
              <w:t xml:space="preserve"> </w:t>
            </w:r>
            <w:r>
              <w:rPr>
                <w:spacing w:val="5"/>
              </w:rPr>
              <w:t>人造板表面装饰板</w:t>
            </w:r>
            <w:r>
              <w:t xml:space="preserve"> </w:t>
            </w:r>
            <w:r>
              <w:rPr>
                <w:spacing w:val="-3"/>
              </w:rPr>
              <w:t>（地板）</w:t>
            </w:r>
          </w:p>
        </w:tc>
        <w:tc>
          <w:tcPr>
            <w:tcW w:w="1956" w:type="dxa"/>
          </w:tcPr>
          <w:p w14:paraId="7ADEB69F">
            <w:pPr>
              <w:rPr>
                <w:rFonts w:ascii="Arial"/>
              </w:rPr>
            </w:pPr>
          </w:p>
        </w:tc>
        <w:tc>
          <w:tcPr>
            <w:tcW w:w="3081" w:type="dxa"/>
          </w:tcPr>
          <w:p w14:paraId="26CABC1D">
            <w:pPr>
              <w:pStyle w:val="90"/>
              <w:spacing w:before="67" w:line="219" w:lineRule="auto"/>
              <w:ind w:left="109"/>
            </w:pPr>
            <w:r>
              <w:rPr>
                <w:spacing w:val="-1"/>
              </w:rPr>
              <w:t>HJ571</w:t>
            </w:r>
            <w:r>
              <w:rPr>
                <w:spacing w:val="-30"/>
              </w:rPr>
              <w:t xml:space="preserve"> </w:t>
            </w:r>
            <w:r>
              <w:rPr>
                <w:spacing w:val="-1"/>
              </w:rPr>
              <w:t>人造板及其制品/HJ2540</w:t>
            </w:r>
            <w:r>
              <w:rPr>
                <w:spacing w:val="-38"/>
              </w:rPr>
              <w:t xml:space="preserve"> </w:t>
            </w:r>
            <w:r>
              <w:rPr>
                <w:spacing w:val="-1"/>
              </w:rPr>
              <w:t>木塑制品</w:t>
            </w:r>
          </w:p>
        </w:tc>
      </w:tr>
      <w:tr w14:paraId="5FE3F7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10" w:type="dxa"/>
          </w:tcPr>
          <w:p w14:paraId="22882567">
            <w:pPr>
              <w:pStyle w:val="90"/>
              <w:spacing w:before="93" w:line="183" w:lineRule="auto"/>
              <w:ind w:left="118"/>
            </w:pPr>
            <w:r>
              <w:rPr>
                <w:spacing w:val="-5"/>
              </w:rPr>
              <w:t>34</w:t>
            </w:r>
          </w:p>
        </w:tc>
        <w:tc>
          <w:tcPr>
            <w:tcW w:w="1343" w:type="dxa"/>
          </w:tcPr>
          <w:p w14:paraId="7CD58BD3">
            <w:pPr>
              <w:pStyle w:val="90"/>
              <w:spacing w:before="66" w:line="283" w:lineRule="auto"/>
              <w:ind w:left="107" w:right="108" w:hanging="5"/>
            </w:pPr>
            <w:r>
              <w:rPr>
                <w:spacing w:val="3"/>
              </w:rPr>
              <w:t>A100301</w:t>
            </w:r>
            <w:r>
              <w:rPr>
                <w:spacing w:val="34"/>
              </w:rPr>
              <w:t xml:space="preserve"> </w:t>
            </w:r>
            <w:r>
              <w:rPr>
                <w:spacing w:val="3"/>
              </w:rPr>
              <w:t>水泥熟</w:t>
            </w:r>
            <w:r>
              <w:rPr>
                <w:spacing w:val="-2"/>
              </w:rPr>
              <w:t>料及水泥</w:t>
            </w:r>
          </w:p>
        </w:tc>
        <w:tc>
          <w:tcPr>
            <w:tcW w:w="2324" w:type="dxa"/>
          </w:tcPr>
          <w:p w14:paraId="406FEE95">
            <w:pPr>
              <w:pStyle w:val="90"/>
              <w:spacing w:before="65" w:line="220" w:lineRule="auto"/>
              <w:ind w:left="103"/>
            </w:pPr>
            <w:r>
              <w:rPr>
                <w:spacing w:val="-1"/>
              </w:rPr>
              <w:t>A10030102</w:t>
            </w:r>
            <w:r>
              <w:rPr>
                <w:spacing w:val="-31"/>
              </w:rPr>
              <w:t xml:space="preserve"> </w:t>
            </w:r>
            <w:r>
              <w:rPr>
                <w:spacing w:val="-1"/>
              </w:rPr>
              <w:t>水泥</w:t>
            </w:r>
          </w:p>
        </w:tc>
        <w:tc>
          <w:tcPr>
            <w:tcW w:w="1956" w:type="dxa"/>
          </w:tcPr>
          <w:p w14:paraId="0D8E4834">
            <w:pPr>
              <w:rPr>
                <w:rFonts w:ascii="Arial"/>
              </w:rPr>
            </w:pPr>
          </w:p>
        </w:tc>
        <w:tc>
          <w:tcPr>
            <w:tcW w:w="3081" w:type="dxa"/>
          </w:tcPr>
          <w:p w14:paraId="631302A4">
            <w:pPr>
              <w:pStyle w:val="90"/>
              <w:spacing w:before="64" w:line="219" w:lineRule="auto"/>
              <w:ind w:left="109"/>
            </w:pPr>
            <w:r>
              <w:rPr>
                <w:spacing w:val="-1"/>
              </w:rPr>
              <w:t>HJ2519</w:t>
            </w:r>
            <w:r>
              <w:rPr>
                <w:spacing w:val="-34"/>
              </w:rPr>
              <w:t xml:space="preserve"> </w:t>
            </w:r>
            <w:r>
              <w:rPr>
                <w:spacing w:val="-1"/>
              </w:rPr>
              <w:t>水泥</w:t>
            </w:r>
          </w:p>
        </w:tc>
      </w:tr>
      <w:tr w14:paraId="0D4628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10" w:type="dxa"/>
          </w:tcPr>
          <w:p w14:paraId="2D2638E4">
            <w:pPr>
              <w:pStyle w:val="90"/>
              <w:spacing w:before="94" w:line="183" w:lineRule="auto"/>
              <w:ind w:left="118"/>
            </w:pPr>
            <w:r>
              <w:rPr>
                <w:spacing w:val="-5"/>
              </w:rPr>
              <w:t>35</w:t>
            </w:r>
          </w:p>
        </w:tc>
        <w:tc>
          <w:tcPr>
            <w:tcW w:w="1343" w:type="dxa"/>
          </w:tcPr>
          <w:p w14:paraId="2636E53E">
            <w:pPr>
              <w:pStyle w:val="90"/>
              <w:spacing w:before="66" w:line="283" w:lineRule="auto"/>
              <w:ind w:left="106" w:right="108" w:hanging="4"/>
            </w:pPr>
            <w:r>
              <w:rPr>
                <w:spacing w:val="3"/>
              </w:rPr>
              <w:t>A100303</w:t>
            </w:r>
            <w:r>
              <w:rPr>
                <w:spacing w:val="34"/>
              </w:rPr>
              <w:t xml:space="preserve"> </w:t>
            </w:r>
            <w:r>
              <w:rPr>
                <w:spacing w:val="3"/>
              </w:rPr>
              <w:t>水泥混</w:t>
            </w:r>
            <w:r>
              <w:rPr>
                <w:spacing w:val="-2"/>
              </w:rPr>
              <w:t>凝土制品</w:t>
            </w:r>
          </w:p>
        </w:tc>
        <w:tc>
          <w:tcPr>
            <w:tcW w:w="2324" w:type="dxa"/>
          </w:tcPr>
          <w:p w14:paraId="545CCEB1">
            <w:pPr>
              <w:pStyle w:val="90"/>
              <w:spacing w:before="65" w:line="221" w:lineRule="auto"/>
              <w:ind w:left="103"/>
            </w:pPr>
            <w:r>
              <w:rPr>
                <w:spacing w:val="-1"/>
              </w:rPr>
              <w:t>A10030301</w:t>
            </w:r>
            <w:r>
              <w:rPr>
                <w:spacing w:val="-30"/>
              </w:rPr>
              <w:t xml:space="preserve"> </w:t>
            </w:r>
            <w:r>
              <w:rPr>
                <w:spacing w:val="-1"/>
              </w:rPr>
              <w:t>商品混凝土</w:t>
            </w:r>
          </w:p>
        </w:tc>
        <w:tc>
          <w:tcPr>
            <w:tcW w:w="1956" w:type="dxa"/>
          </w:tcPr>
          <w:p w14:paraId="2F778429">
            <w:pPr>
              <w:rPr>
                <w:rFonts w:ascii="Arial"/>
              </w:rPr>
            </w:pPr>
          </w:p>
        </w:tc>
        <w:tc>
          <w:tcPr>
            <w:tcW w:w="3081" w:type="dxa"/>
          </w:tcPr>
          <w:p w14:paraId="56C73D9C">
            <w:pPr>
              <w:pStyle w:val="90"/>
              <w:spacing w:before="65" w:line="219" w:lineRule="auto"/>
              <w:ind w:left="109"/>
            </w:pPr>
            <w:r>
              <w:rPr>
                <w:spacing w:val="-1"/>
              </w:rPr>
              <w:t>HJ/T412</w:t>
            </w:r>
            <w:r>
              <w:rPr>
                <w:spacing w:val="-34"/>
              </w:rPr>
              <w:t xml:space="preserve"> </w:t>
            </w:r>
            <w:r>
              <w:rPr>
                <w:spacing w:val="-1"/>
              </w:rPr>
              <w:t>预拌混凝土</w:t>
            </w:r>
          </w:p>
        </w:tc>
      </w:tr>
      <w:tr w14:paraId="7AAD8F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vMerge w:val="restart"/>
            <w:tcBorders>
              <w:bottom w:val="nil"/>
            </w:tcBorders>
          </w:tcPr>
          <w:p w14:paraId="7ACF464C">
            <w:pPr>
              <w:pStyle w:val="90"/>
              <w:spacing w:before="94" w:line="183" w:lineRule="auto"/>
              <w:ind w:left="118"/>
            </w:pPr>
            <w:r>
              <w:rPr>
                <w:spacing w:val="-5"/>
              </w:rPr>
              <w:t>36</w:t>
            </w:r>
          </w:p>
        </w:tc>
        <w:tc>
          <w:tcPr>
            <w:tcW w:w="1343" w:type="dxa"/>
            <w:vMerge w:val="restart"/>
            <w:tcBorders>
              <w:bottom w:val="nil"/>
            </w:tcBorders>
          </w:tcPr>
          <w:p w14:paraId="6E6D2071">
            <w:pPr>
              <w:pStyle w:val="90"/>
              <w:spacing w:before="65" w:line="307" w:lineRule="auto"/>
              <w:ind w:left="111" w:right="108" w:hanging="9"/>
            </w:pPr>
            <w:r>
              <w:rPr>
                <w:spacing w:val="3"/>
              </w:rPr>
              <w:t>A100304</w:t>
            </w:r>
            <w:r>
              <w:rPr>
                <w:spacing w:val="35"/>
              </w:rPr>
              <w:t xml:space="preserve"> </w:t>
            </w:r>
            <w:r>
              <w:rPr>
                <w:spacing w:val="3"/>
              </w:rPr>
              <w:t>纤维增</w:t>
            </w:r>
            <w:r>
              <w:rPr>
                <w:spacing w:val="-2"/>
              </w:rPr>
              <w:t>强水泥制品</w:t>
            </w:r>
          </w:p>
        </w:tc>
        <w:tc>
          <w:tcPr>
            <w:tcW w:w="2324" w:type="dxa"/>
          </w:tcPr>
          <w:p w14:paraId="686130FC">
            <w:pPr>
              <w:pStyle w:val="90"/>
              <w:spacing w:before="66" w:line="219" w:lineRule="auto"/>
              <w:ind w:left="103"/>
            </w:pPr>
            <w:r>
              <w:rPr>
                <w:spacing w:val="-1"/>
              </w:rPr>
              <w:t>A10030402</w:t>
            </w:r>
            <w:r>
              <w:rPr>
                <w:spacing w:val="-28"/>
              </w:rPr>
              <w:t xml:space="preserve"> </w:t>
            </w:r>
            <w:r>
              <w:rPr>
                <w:spacing w:val="-1"/>
              </w:rPr>
              <w:t>纤维增强硅酸钙板</w:t>
            </w:r>
          </w:p>
        </w:tc>
        <w:tc>
          <w:tcPr>
            <w:tcW w:w="1956" w:type="dxa"/>
          </w:tcPr>
          <w:p w14:paraId="4D049190">
            <w:pPr>
              <w:rPr>
                <w:rFonts w:ascii="Arial"/>
              </w:rPr>
            </w:pPr>
          </w:p>
        </w:tc>
        <w:tc>
          <w:tcPr>
            <w:tcW w:w="3081" w:type="dxa"/>
          </w:tcPr>
          <w:p w14:paraId="78C4ACE5">
            <w:pPr>
              <w:pStyle w:val="90"/>
              <w:spacing w:before="66" w:line="219" w:lineRule="auto"/>
              <w:ind w:left="109"/>
            </w:pPr>
            <w:r>
              <w:rPr>
                <w:spacing w:val="-1"/>
              </w:rPr>
              <w:t>HJ/T223</w:t>
            </w:r>
            <w:r>
              <w:rPr>
                <w:spacing w:val="-33"/>
              </w:rPr>
              <w:t xml:space="preserve"> </w:t>
            </w:r>
            <w:r>
              <w:rPr>
                <w:spacing w:val="-1"/>
              </w:rPr>
              <w:t>轻质墙体板材</w:t>
            </w:r>
          </w:p>
        </w:tc>
      </w:tr>
      <w:tr w14:paraId="329180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10" w:type="dxa"/>
            <w:vMerge w:val="continue"/>
            <w:tcBorders>
              <w:top w:val="nil"/>
            </w:tcBorders>
          </w:tcPr>
          <w:p w14:paraId="338543FF">
            <w:pPr>
              <w:rPr>
                <w:rFonts w:ascii="Arial"/>
              </w:rPr>
            </w:pPr>
          </w:p>
        </w:tc>
        <w:tc>
          <w:tcPr>
            <w:tcW w:w="1343" w:type="dxa"/>
            <w:vMerge w:val="continue"/>
            <w:tcBorders>
              <w:top w:val="nil"/>
            </w:tcBorders>
          </w:tcPr>
          <w:p w14:paraId="644DAB06">
            <w:pPr>
              <w:rPr>
                <w:rFonts w:ascii="Arial"/>
              </w:rPr>
            </w:pPr>
          </w:p>
        </w:tc>
        <w:tc>
          <w:tcPr>
            <w:tcW w:w="2324" w:type="dxa"/>
          </w:tcPr>
          <w:p w14:paraId="1518C242">
            <w:pPr>
              <w:pStyle w:val="90"/>
              <w:spacing w:before="66" w:line="220" w:lineRule="auto"/>
              <w:ind w:left="103"/>
            </w:pPr>
            <w:r>
              <w:rPr>
                <w:spacing w:val="-1"/>
              </w:rPr>
              <w:t>A10030403</w:t>
            </w:r>
            <w:r>
              <w:rPr>
                <w:spacing w:val="-45"/>
              </w:rPr>
              <w:t xml:space="preserve"> </w:t>
            </w:r>
            <w:r>
              <w:rPr>
                <w:spacing w:val="-1"/>
              </w:rPr>
              <w:t>无石棉纤维水泥制品</w:t>
            </w:r>
          </w:p>
        </w:tc>
        <w:tc>
          <w:tcPr>
            <w:tcW w:w="1956" w:type="dxa"/>
          </w:tcPr>
          <w:p w14:paraId="403FACD5">
            <w:pPr>
              <w:rPr>
                <w:rFonts w:ascii="Arial"/>
              </w:rPr>
            </w:pPr>
          </w:p>
        </w:tc>
        <w:tc>
          <w:tcPr>
            <w:tcW w:w="3081" w:type="dxa"/>
          </w:tcPr>
          <w:p w14:paraId="6DECDC5F">
            <w:pPr>
              <w:pStyle w:val="90"/>
              <w:spacing w:before="66" w:line="219" w:lineRule="auto"/>
              <w:ind w:left="109"/>
            </w:pPr>
            <w:r>
              <w:rPr>
                <w:spacing w:val="-1"/>
              </w:rPr>
              <w:t>HJ/T223</w:t>
            </w:r>
            <w:r>
              <w:rPr>
                <w:spacing w:val="-33"/>
              </w:rPr>
              <w:t xml:space="preserve"> </w:t>
            </w:r>
            <w:r>
              <w:rPr>
                <w:spacing w:val="-1"/>
              </w:rPr>
              <w:t>轻质墙体板材</w:t>
            </w:r>
          </w:p>
        </w:tc>
      </w:tr>
      <w:tr w14:paraId="69CD76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vMerge w:val="restart"/>
            <w:tcBorders>
              <w:bottom w:val="nil"/>
            </w:tcBorders>
          </w:tcPr>
          <w:p w14:paraId="208FD80E">
            <w:pPr>
              <w:pStyle w:val="90"/>
              <w:spacing w:before="95" w:line="183" w:lineRule="auto"/>
              <w:ind w:left="118"/>
            </w:pPr>
            <w:r>
              <w:rPr>
                <w:spacing w:val="-5"/>
              </w:rPr>
              <w:t>37</w:t>
            </w:r>
          </w:p>
        </w:tc>
        <w:tc>
          <w:tcPr>
            <w:tcW w:w="1343" w:type="dxa"/>
            <w:vMerge w:val="restart"/>
            <w:tcBorders>
              <w:bottom w:val="nil"/>
            </w:tcBorders>
          </w:tcPr>
          <w:p w14:paraId="67C108E4">
            <w:pPr>
              <w:pStyle w:val="90"/>
              <w:spacing w:before="67" w:line="306" w:lineRule="auto"/>
              <w:ind w:left="109" w:right="108" w:hanging="7"/>
            </w:pPr>
            <w:r>
              <w:rPr>
                <w:spacing w:val="3"/>
              </w:rPr>
              <w:t>A100305</w:t>
            </w:r>
            <w:r>
              <w:rPr>
                <w:spacing w:val="34"/>
              </w:rPr>
              <w:t xml:space="preserve"> </w:t>
            </w:r>
            <w:r>
              <w:rPr>
                <w:spacing w:val="3"/>
              </w:rPr>
              <w:t>轻质建</w:t>
            </w:r>
            <w:r>
              <w:rPr>
                <w:spacing w:val="-2"/>
              </w:rPr>
              <w:t>筑材料及制品</w:t>
            </w:r>
          </w:p>
        </w:tc>
        <w:tc>
          <w:tcPr>
            <w:tcW w:w="2324" w:type="dxa"/>
          </w:tcPr>
          <w:p w14:paraId="4DF6727D">
            <w:pPr>
              <w:pStyle w:val="90"/>
              <w:spacing w:before="67" w:line="219" w:lineRule="auto"/>
              <w:ind w:left="103"/>
            </w:pPr>
            <w:r>
              <w:rPr>
                <w:spacing w:val="-1"/>
              </w:rPr>
              <w:t>A10030501</w:t>
            </w:r>
            <w:r>
              <w:rPr>
                <w:spacing w:val="-32"/>
              </w:rPr>
              <w:t xml:space="preserve"> </w:t>
            </w:r>
            <w:r>
              <w:rPr>
                <w:spacing w:val="-1"/>
              </w:rPr>
              <w:t>石膏板</w:t>
            </w:r>
          </w:p>
        </w:tc>
        <w:tc>
          <w:tcPr>
            <w:tcW w:w="1956" w:type="dxa"/>
          </w:tcPr>
          <w:p w14:paraId="63890867">
            <w:pPr>
              <w:rPr>
                <w:rFonts w:ascii="Arial"/>
              </w:rPr>
            </w:pPr>
          </w:p>
        </w:tc>
        <w:tc>
          <w:tcPr>
            <w:tcW w:w="3081" w:type="dxa"/>
          </w:tcPr>
          <w:p w14:paraId="1A9FC8EF">
            <w:pPr>
              <w:pStyle w:val="90"/>
              <w:spacing w:before="66" w:line="219" w:lineRule="auto"/>
              <w:ind w:left="109"/>
            </w:pPr>
            <w:r>
              <w:rPr>
                <w:spacing w:val="-1"/>
              </w:rPr>
              <w:t>HJ/T223</w:t>
            </w:r>
            <w:r>
              <w:rPr>
                <w:spacing w:val="-33"/>
              </w:rPr>
              <w:t xml:space="preserve"> </w:t>
            </w:r>
            <w:r>
              <w:rPr>
                <w:spacing w:val="-1"/>
              </w:rPr>
              <w:t>轻质墙体板材</w:t>
            </w:r>
          </w:p>
        </w:tc>
      </w:tr>
      <w:tr w14:paraId="5C942B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jc w:val="center"/>
        </w:trPr>
        <w:tc>
          <w:tcPr>
            <w:tcW w:w="510" w:type="dxa"/>
            <w:vMerge w:val="continue"/>
            <w:tcBorders>
              <w:top w:val="nil"/>
            </w:tcBorders>
          </w:tcPr>
          <w:p w14:paraId="0D5E6528">
            <w:pPr>
              <w:rPr>
                <w:rFonts w:ascii="Arial"/>
              </w:rPr>
            </w:pPr>
          </w:p>
        </w:tc>
        <w:tc>
          <w:tcPr>
            <w:tcW w:w="1343" w:type="dxa"/>
            <w:vMerge w:val="continue"/>
            <w:tcBorders>
              <w:top w:val="nil"/>
            </w:tcBorders>
          </w:tcPr>
          <w:p w14:paraId="73E4CABC">
            <w:pPr>
              <w:rPr>
                <w:rFonts w:ascii="Arial"/>
              </w:rPr>
            </w:pPr>
          </w:p>
        </w:tc>
        <w:tc>
          <w:tcPr>
            <w:tcW w:w="2324" w:type="dxa"/>
          </w:tcPr>
          <w:p w14:paraId="4B575BEA">
            <w:pPr>
              <w:pStyle w:val="90"/>
              <w:spacing w:before="66" w:line="219" w:lineRule="auto"/>
              <w:ind w:left="103"/>
            </w:pPr>
            <w:r>
              <w:rPr>
                <w:spacing w:val="-1"/>
              </w:rPr>
              <w:t>A10030503</w:t>
            </w:r>
            <w:r>
              <w:rPr>
                <w:spacing w:val="-30"/>
              </w:rPr>
              <w:t xml:space="preserve"> </w:t>
            </w:r>
            <w:r>
              <w:rPr>
                <w:spacing w:val="-1"/>
              </w:rPr>
              <w:t>轻质隔墙条板</w:t>
            </w:r>
          </w:p>
        </w:tc>
        <w:tc>
          <w:tcPr>
            <w:tcW w:w="1956" w:type="dxa"/>
          </w:tcPr>
          <w:p w14:paraId="558E62DC">
            <w:pPr>
              <w:rPr>
                <w:rFonts w:ascii="Arial"/>
              </w:rPr>
            </w:pPr>
          </w:p>
        </w:tc>
        <w:tc>
          <w:tcPr>
            <w:tcW w:w="3081" w:type="dxa"/>
          </w:tcPr>
          <w:p w14:paraId="70B8802B">
            <w:pPr>
              <w:pStyle w:val="90"/>
              <w:spacing w:before="66" w:line="219" w:lineRule="auto"/>
              <w:ind w:left="109"/>
            </w:pPr>
            <w:r>
              <w:rPr>
                <w:spacing w:val="-1"/>
              </w:rPr>
              <w:t>HJ/T223</w:t>
            </w:r>
            <w:r>
              <w:rPr>
                <w:spacing w:val="-33"/>
              </w:rPr>
              <w:t xml:space="preserve"> </w:t>
            </w:r>
            <w:r>
              <w:rPr>
                <w:spacing w:val="-1"/>
              </w:rPr>
              <w:t>轻质墙体板材</w:t>
            </w:r>
          </w:p>
        </w:tc>
      </w:tr>
      <w:tr w14:paraId="3E5FCF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vMerge w:val="restart"/>
            <w:tcBorders>
              <w:bottom w:val="nil"/>
            </w:tcBorders>
          </w:tcPr>
          <w:p w14:paraId="530E6E99">
            <w:pPr>
              <w:pStyle w:val="90"/>
              <w:spacing w:before="95" w:line="183" w:lineRule="auto"/>
              <w:ind w:left="118"/>
            </w:pPr>
            <w:r>
              <w:rPr>
                <w:spacing w:val="-5"/>
              </w:rPr>
              <w:t>38</w:t>
            </w:r>
          </w:p>
        </w:tc>
        <w:tc>
          <w:tcPr>
            <w:tcW w:w="1343" w:type="dxa"/>
            <w:vMerge w:val="restart"/>
            <w:tcBorders>
              <w:bottom w:val="nil"/>
            </w:tcBorders>
          </w:tcPr>
          <w:p w14:paraId="0D71786D">
            <w:pPr>
              <w:pStyle w:val="90"/>
              <w:spacing w:before="66" w:line="307" w:lineRule="auto"/>
              <w:ind w:left="111" w:right="108" w:hanging="9"/>
            </w:pPr>
            <w:r>
              <w:rPr>
                <w:spacing w:val="-1"/>
              </w:rPr>
              <w:t>A100307</w:t>
            </w:r>
            <w:r>
              <w:rPr>
                <w:spacing w:val="36"/>
              </w:rPr>
              <w:t xml:space="preserve"> </w:t>
            </w:r>
            <w:r>
              <w:rPr>
                <w:spacing w:val="-1"/>
              </w:rPr>
              <w:t>建筑</w:t>
            </w:r>
            <w:r>
              <w:rPr>
                <w:spacing w:val="-52"/>
              </w:rPr>
              <w:t xml:space="preserve"> </w:t>
            </w:r>
            <w:r>
              <w:rPr>
                <w:spacing w:val="-1"/>
              </w:rPr>
              <w:t>陶</w:t>
            </w:r>
            <w:r>
              <w:t xml:space="preserve"> </w:t>
            </w:r>
            <w:r>
              <w:rPr>
                <w:spacing w:val="-3"/>
              </w:rPr>
              <w:t>瓷制品</w:t>
            </w:r>
          </w:p>
        </w:tc>
        <w:tc>
          <w:tcPr>
            <w:tcW w:w="2324" w:type="dxa"/>
          </w:tcPr>
          <w:p w14:paraId="431573B6">
            <w:pPr>
              <w:pStyle w:val="90"/>
              <w:spacing w:before="66" w:line="221" w:lineRule="auto"/>
              <w:ind w:left="103"/>
            </w:pPr>
            <w:r>
              <w:rPr>
                <w:spacing w:val="-1"/>
              </w:rPr>
              <w:t>A10030701</w:t>
            </w:r>
            <w:r>
              <w:rPr>
                <w:spacing w:val="-30"/>
              </w:rPr>
              <w:t xml:space="preserve"> </w:t>
            </w:r>
            <w:r>
              <w:rPr>
                <w:spacing w:val="-1"/>
              </w:rPr>
              <w:t>瓷质砖</w:t>
            </w:r>
          </w:p>
        </w:tc>
        <w:tc>
          <w:tcPr>
            <w:tcW w:w="1956" w:type="dxa"/>
          </w:tcPr>
          <w:p w14:paraId="27F306FE">
            <w:pPr>
              <w:rPr>
                <w:rFonts w:ascii="Arial"/>
              </w:rPr>
            </w:pPr>
          </w:p>
        </w:tc>
        <w:tc>
          <w:tcPr>
            <w:tcW w:w="3081" w:type="dxa"/>
          </w:tcPr>
          <w:p w14:paraId="75FC2971">
            <w:pPr>
              <w:pStyle w:val="90"/>
              <w:spacing w:before="66" w:line="219" w:lineRule="auto"/>
              <w:ind w:left="109"/>
            </w:pPr>
            <w:r>
              <w:rPr>
                <w:spacing w:val="-2"/>
              </w:rPr>
              <w:t>HJ/T297</w:t>
            </w:r>
            <w:r>
              <w:rPr>
                <w:spacing w:val="-22"/>
              </w:rPr>
              <w:t xml:space="preserve"> </w:t>
            </w:r>
            <w:r>
              <w:rPr>
                <w:spacing w:val="-2"/>
              </w:rPr>
              <w:t>陶瓷砖</w:t>
            </w:r>
          </w:p>
        </w:tc>
      </w:tr>
      <w:tr w14:paraId="18F97E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vMerge w:val="continue"/>
            <w:tcBorders>
              <w:top w:val="nil"/>
              <w:bottom w:val="nil"/>
            </w:tcBorders>
          </w:tcPr>
          <w:p w14:paraId="7D281F98">
            <w:pPr>
              <w:rPr>
                <w:rFonts w:ascii="Arial"/>
              </w:rPr>
            </w:pPr>
          </w:p>
        </w:tc>
        <w:tc>
          <w:tcPr>
            <w:tcW w:w="1343" w:type="dxa"/>
            <w:vMerge w:val="continue"/>
            <w:tcBorders>
              <w:top w:val="nil"/>
              <w:bottom w:val="nil"/>
            </w:tcBorders>
          </w:tcPr>
          <w:p w14:paraId="0010B535">
            <w:pPr>
              <w:rPr>
                <w:rFonts w:ascii="Arial"/>
              </w:rPr>
            </w:pPr>
          </w:p>
        </w:tc>
        <w:tc>
          <w:tcPr>
            <w:tcW w:w="2324" w:type="dxa"/>
          </w:tcPr>
          <w:p w14:paraId="7C542573">
            <w:pPr>
              <w:pStyle w:val="90"/>
              <w:spacing w:before="66" w:line="221" w:lineRule="auto"/>
              <w:ind w:left="103"/>
            </w:pPr>
            <w:r>
              <w:t>A10030704 炻质砖</w:t>
            </w:r>
          </w:p>
        </w:tc>
        <w:tc>
          <w:tcPr>
            <w:tcW w:w="1956" w:type="dxa"/>
          </w:tcPr>
          <w:p w14:paraId="68C00B03">
            <w:pPr>
              <w:rPr>
                <w:rFonts w:ascii="Arial"/>
              </w:rPr>
            </w:pPr>
          </w:p>
        </w:tc>
        <w:tc>
          <w:tcPr>
            <w:tcW w:w="3081" w:type="dxa"/>
          </w:tcPr>
          <w:p w14:paraId="13932F9E">
            <w:pPr>
              <w:pStyle w:val="90"/>
              <w:spacing w:before="66" w:line="219" w:lineRule="auto"/>
              <w:ind w:left="109"/>
            </w:pPr>
            <w:r>
              <w:rPr>
                <w:spacing w:val="-2"/>
              </w:rPr>
              <w:t>HJ/T297</w:t>
            </w:r>
            <w:r>
              <w:rPr>
                <w:spacing w:val="-22"/>
              </w:rPr>
              <w:t xml:space="preserve"> </w:t>
            </w:r>
            <w:r>
              <w:rPr>
                <w:spacing w:val="-2"/>
              </w:rPr>
              <w:t>陶瓷砖</w:t>
            </w:r>
          </w:p>
        </w:tc>
      </w:tr>
      <w:tr w14:paraId="011F80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10" w:type="dxa"/>
            <w:vMerge w:val="continue"/>
            <w:tcBorders>
              <w:top w:val="nil"/>
              <w:bottom w:val="nil"/>
            </w:tcBorders>
          </w:tcPr>
          <w:p w14:paraId="3106C62E">
            <w:pPr>
              <w:rPr>
                <w:rFonts w:ascii="Arial"/>
              </w:rPr>
            </w:pPr>
          </w:p>
        </w:tc>
        <w:tc>
          <w:tcPr>
            <w:tcW w:w="1343" w:type="dxa"/>
            <w:vMerge w:val="continue"/>
            <w:tcBorders>
              <w:top w:val="nil"/>
              <w:bottom w:val="nil"/>
            </w:tcBorders>
          </w:tcPr>
          <w:p w14:paraId="09AA85FA">
            <w:pPr>
              <w:rPr>
                <w:rFonts w:ascii="Arial"/>
              </w:rPr>
            </w:pPr>
          </w:p>
        </w:tc>
        <w:tc>
          <w:tcPr>
            <w:tcW w:w="2324" w:type="dxa"/>
          </w:tcPr>
          <w:p w14:paraId="513FCC96">
            <w:pPr>
              <w:pStyle w:val="90"/>
              <w:spacing w:before="66" w:line="221" w:lineRule="auto"/>
              <w:ind w:left="103"/>
            </w:pPr>
            <w:r>
              <w:rPr>
                <w:spacing w:val="-2"/>
              </w:rPr>
              <w:t>A10030705</w:t>
            </w:r>
            <w:r>
              <w:rPr>
                <w:spacing w:val="-17"/>
              </w:rPr>
              <w:t xml:space="preserve"> </w:t>
            </w:r>
            <w:r>
              <w:rPr>
                <w:spacing w:val="-2"/>
              </w:rPr>
              <w:t>陶质砖</w:t>
            </w:r>
          </w:p>
        </w:tc>
        <w:tc>
          <w:tcPr>
            <w:tcW w:w="1956" w:type="dxa"/>
          </w:tcPr>
          <w:p w14:paraId="6D8DEF26">
            <w:pPr>
              <w:rPr>
                <w:rFonts w:ascii="Arial"/>
              </w:rPr>
            </w:pPr>
          </w:p>
        </w:tc>
        <w:tc>
          <w:tcPr>
            <w:tcW w:w="3081" w:type="dxa"/>
          </w:tcPr>
          <w:p w14:paraId="4F99BD5D">
            <w:pPr>
              <w:pStyle w:val="90"/>
              <w:spacing w:before="66" w:line="219" w:lineRule="auto"/>
              <w:ind w:left="109"/>
            </w:pPr>
            <w:r>
              <w:rPr>
                <w:spacing w:val="-2"/>
              </w:rPr>
              <w:t>HJ/T297</w:t>
            </w:r>
            <w:r>
              <w:rPr>
                <w:spacing w:val="-22"/>
              </w:rPr>
              <w:t xml:space="preserve"> </w:t>
            </w:r>
            <w:r>
              <w:rPr>
                <w:spacing w:val="-2"/>
              </w:rPr>
              <w:t>陶瓷砖</w:t>
            </w:r>
          </w:p>
        </w:tc>
      </w:tr>
      <w:tr w14:paraId="66E838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vMerge w:val="continue"/>
            <w:tcBorders>
              <w:top w:val="nil"/>
            </w:tcBorders>
          </w:tcPr>
          <w:p w14:paraId="2344F0EA">
            <w:pPr>
              <w:rPr>
                <w:rFonts w:ascii="Arial"/>
              </w:rPr>
            </w:pPr>
          </w:p>
        </w:tc>
        <w:tc>
          <w:tcPr>
            <w:tcW w:w="1343" w:type="dxa"/>
            <w:vMerge w:val="continue"/>
            <w:tcBorders>
              <w:top w:val="nil"/>
            </w:tcBorders>
          </w:tcPr>
          <w:p w14:paraId="6FFD336F">
            <w:pPr>
              <w:rPr>
                <w:rFonts w:ascii="Arial"/>
              </w:rPr>
            </w:pPr>
          </w:p>
        </w:tc>
        <w:tc>
          <w:tcPr>
            <w:tcW w:w="2324" w:type="dxa"/>
          </w:tcPr>
          <w:p w14:paraId="4109824D">
            <w:pPr>
              <w:pStyle w:val="90"/>
              <w:spacing w:before="66" w:line="221" w:lineRule="auto"/>
              <w:ind w:left="103"/>
            </w:pPr>
            <w:r>
              <w:t>A10030799 其他建筑陶瓷制品</w:t>
            </w:r>
          </w:p>
        </w:tc>
        <w:tc>
          <w:tcPr>
            <w:tcW w:w="1956" w:type="dxa"/>
          </w:tcPr>
          <w:p w14:paraId="586BB7B0">
            <w:pPr>
              <w:rPr>
                <w:rFonts w:ascii="Arial"/>
              </w:rPr>
            </w:pPr>
          </w:p>
        </w:tc>
        <w:tc>
          <w:tcPr>
            <w:tcW w:w="3081" w:type="dxa"/>
          </w:tcPr>
          <w:p w14:paraId="550BD0A6">
            <w:pPr>
              <w:pStyle w:val="90"/>
              <w:spacing w:before="66" w:line="219" w:lineRule="auto"/>
              <w:ind w:left="109"/>
            </w:pPr>
            <w:r>
              <w:rPr>
                <w:spacing w:val="-2"/>
              </w:rPr>
              <w:t>HJ/T297</w:t>
            </w:r>
            <w:r>
              <w:rPr>
                <w:spacing w:val="-22"/>
              </w:rPr>
              <w:t xml:space="preserve"> </w:t>
            </w:r>
            <w:r>
              <w:rPr>
                <w:spacing w:val="-2"/>
              </w:rPr>
              <w:t>陶瓷砖</w:t>
            </w:r>
          </w:p>
        </w:tc>
      </w:tr>
      <w:tr w14:paraId="289160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10" w:type="dxa"/>
            <w:vMerge w:val="restart"/>
            <w:tcBorders>
              <w:bottom w:val="nil"/>
            </w:tcBorders>
          </w:tcPr>
          <w:p w14:paraId="6913738D">
            <w:pPr>
              <w:pStyle w:val="90"/>
              <w:spacing w:before="95" w:line="183" w:lineRule="auto"/>
              <w:ind w:left="118"/>
            </w:pPr>
            <w:r>
              <w:rPr>
                <w:spacing w:val="-5"/>
              </w:rPr>
              <w:t>39</w:t>
            </w:r>
          </w:p>
        </w:tc>
        <w:tc>
          <w:tcPr>
            <w:tcW w:w="1343" w:type="dxa"/>
            <w:vMerge w:val="restart"/>
            <w:tcBorders>
              <w:bottom w:val="nil"/>
            </w:tcBorders>
          </w:tcPr>
          <w:p w14:paraId="733BA890">
            <w:pPr>
              <w:pStyle w:val="90"/>
              <w:spacing w:before="66" w:line="306" w:lineRule="auto"/>
              <w:ind w:left="109" w:right="108" w:hanging="7"/>
            </w:pPr>
            <w:r>
              <w:rPr>
                <w:spacing w:val="-1"/>
              </w:rPr>
              <w:t>A100309</w:t>
            </w:r>
            <w:r>
              <w:rPr>
                <w:spacing w:val="34"/>
                <w:w w:val="101"/>
              </w:rPr>
              <w:t xml:space="preserve"> </w:t>
            </w:r>
            <w:r>
              <w:rPr>
                <w:spacing w:val="-1"/>
              </w:rPr>
              <w:t>建筑</w:t>
            </w:r>
            <w:r>
              <w:rPr>
                <w:spacing w:val="-51"/>
              </w:rPr>
              <w:t xml:space="preserve"> </w:t>
            </w:r>
            <w:r>
              <w:rPr>
                <w:spacing w:val="-1"/>
              </w:rPr>
              <w:t>防</w:t>
            </w:r>
            <w:r>
              <w:t xml:space="preserve"> </w:t>
            </w:r>
            <w:r>
              <w:rPr>
                <w:spacing w:val="-2"/>
              </w:rPr>
              <w:t>水卷材及制品</w:t>
            </w:r>
          </w:p>
        </w:tc>
        <w:tc>
          <w:tcPr>
            <w:tcW w:w="2324" w:type="dxa"/>
          </w:tcPr>
          <w:p w14:paraId="25807CB7">
            <w:pPr>
              <w:pStyle w:val="90"/>
              <w:spacing w:before="66" w:line="283" w:lineRule="auto"/>
              <w:ind w:left="110" w:right="107" w:hanging="7"/>
            </w:pPr>
            <w:r>
              <w:rPr>
                <w:spacing w:val="-1"/>
              </w:rPr>
              <w:t>A10030901</w:t>
            </w:r>
            <w:r>
              <w:rPr>
                <w:spacing w:val="-47"/>
              </w:rPr>
              <w:t xml:space="preserve"> </w:t>
            </w:r>
            <w:r>
              <w:rPr>
                <w:spacing w:val="-1"/>
              </w:rPr>
              <w:t>沥青和改性沥青防水</w:t>
            </w:r>
            <w:r>
              <w:t xml:space="preserve"> </w:t>
            </w:r>
            <w:r>
              <w:rPr>
                <w:spacing w:val="-3"/>
              </w:rPr>
              <w:t>卷材</w:t>
            </w:r>
          </w:p>
        </w:tc>
        <w:tc>
          <w:tcPr>
            <w:tcW w:w="1956" w:type="dxa"/>
          </w:tcPr>
          <w:p w14:paraId="00D90E54">
            <w:pPr>
              <w:rPr>
                <w:rFonts w:ascii="Arial"/>
              </w:rPr>
            </w:pPr>
          </w:p>
        </w:tc>
        <w:tc>
          <w:tcPr>
            <w:tcW w:w="3081" w:type="dxa"/>
          </w:tcPr>
          <w:p w14:paraId="012EDB6F">
            <w:pPr>
              <w:pStyle w:val="90"/>
              <w:spacing w:before="66" w:line="219" w:lineRule="auto"/>
              <w:ind w:left="109"/>
            </w:pPr>
            <w:r>
              <w:rPr>
                <w:spacing w:val="-2"/>
              </w:rPr>
              <w:t>HJ455</w:t>
            </w:r>
            <w:r>
              <w:rPr>
                <w:spacing w:val="-25"/>
              </w:rPr>
              <w:t xml:space="preserve"> </w:t>
            </w:r>
            <w:r>
              <w:rPr>
                <w:spacing w:val="-2"/>
              </w:rPr>
              <w:t>防水卷材</w:t>
            </w:r>
          </w:p>
        </w:tc>
      </w:tr>
      <w:tr w14:paraId="1F32B2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vMerge w:val="continue"/>
            <w:tcBorders>
              <w:top w:val="nil"/>
              <w:bottom w:val="nil"/>
            </w:tcBorders>
          </w:tcPr>
          <w:p w14:paraId="163ADCF3">
            <w:pPr>
              <w:rPr>
                <w:rFonts w:ascii="Arial"/>
              </w:rPr>
            </w:pPr>
          </w:p>
        </w:tc>
        <w:tc>
          <w:tcPr>
            <w:tcW w:w="1343" w:type="dxa"/>
            <w:vMerge w:val="continue"/>
            <w:tcBorders>
              <w:top w:val="nil"/>
              <w:bottom w:val="nil"/>
            </w:tcBorders>
          </w:tcPr>
          <w:p w14:paraId="7FCE64BD">
            <w:pPr>
              <w:rPr>
                <w:rFonts w:ascii="Arial"/>
              </w:rPr>
            </w:pPr>
          </w:p>
        </w:tc>
        <w:tc>
          <w:tcPr>
            <w:tcW w:w="2324" w:type="dxa"/>
          </w:tcPr>
          <w:p w14:paraId="730422B2">
            <w:pPr>
              <w:pStyle w:val="90"/>
              <w:spacing w:before="67" w:line="219" w:lineRule="auto"/>
              <w:ind w:left="103"/>
            </w:pPr>
            <w:r>
              <w:rPr>
                <w:spacing w:val="-2"/>
              </w:rPr>
              <w:t>A10030903</w:t>
            </w:r>
            <w:r>
              <w:rPr>
                <w:spacing w:val="36"/>
              </w:rPr>
              <w:t xml:space="preserve"> </w:t>
            </w:r>
            <w:r>
              <w:rPr>
                <w:spacing w:val="-2"/>
              </w:rPr>
              <w:t>自粘防水卷材</w:t>
            </w:r>
          </w:p>
        </w:tc>
        <w:tc>
          <w:tcPr>
            <w:tcW w:w="1956" w:type="dxa"/>
          </w:tcPr>
          <w:p w14:paraId="6E13DF64">
            <w:pPr>
              <w:rPr>
                <w:rFonts w:ascii="Arial"/>
              </w:rPr>
            </w:pPr>
          </w:p>
        </w:tc>
        <w:tc>
          <w:tcPr>
            <w:tcW w:w="3081" w:type="dxa"/>
          </w:tcPr>
          <w:p w14:paraId="259B7D1B">
            <w:pPr>
              <w:pStyle w:val="90"/>
              <w:spacing w:before="66" w:line="219" w:lineRule="auto"/>
              <w:ind w:left="109"/>
            </w:pPr>
            <w:r>
              <w:rPr>
                <w:spacing w:val="-2"/>
              </w:rPr>
              <w:t>HJ455</w:t>
            </w:r>
            <w:r>
              <w:rPr>
                <w:spacing w:val="-25"/>
              </w:rPr>
              <w:t xml:space="preserve"> </w:t>
            </w:r>
            <w:r>
              <w:rPr>
                <w:spacing w:val="-2"/>
              </w:rPr>
              <w:t>防水卷材</w:t>
            </w:r>
          </w:p>
        </w:tc>
      </w:tr>
      <w:tr w14:paraId="65F980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10" w:type="dxa"/>
            <w:vMerge w:val="continue"/>
            <w:tcBorders>
              <w:top w:val="nil"/>
            </w:tcBorders>
          </w:tcPr>
          <w:p w14:paraId="3FB35872">
            <w:pPr>
              <w:rPr>
                <w:rFonts w:ascii="Arial"/>
              </w:rPr>
            </w:pPr>
          </w:p>
        </w:tc>
        <w:tc>
          <w:tcPr>
            <w:tcW w:w="1343" w:type="dxa"/>
            <w:vMerge w:val="continue"/>
            <w:tcBorders>
              <w:top w:val="nil"/>
            </w:tcBorders>
          </w:tcPr>
          <w:p w14:paraId="6A6EFC11">
            <w:pPr>
              <w:rPr>
                <w:rFonts w:ascii="Arial"/>
              </w:rPr>
            </w:pPr>
          </w:p>
        </w:tc>
        <w:tc>
          <w:tcPr>
            <w:tcW w:w="2324" w:type="dxa"/>
          </w:tcPr>
          <w:p w14:paraId="1CBB8DB9">
            <w:pPr>
              <w:pStyle w:val="90"/>
              <w:spacing w:before="66" w:line="283" w:lineRule="auto"/>
              <w:ind w:left="108" w:right="102" w:hanging="5"/>
            </w:pPr>
            <w:r>
              <w:rPr>
                <w:spacing w:val="-2"/>
              </w:rPr>
              <w:t>A10030906</w:t>
            </w:r>
            <w:r>
              <w:rPr>
                <w:spacing w:val="-24"/>
              </w:rPr>
              <w:t xml:space="preserve"> </w:t>
            </w:r>
            <w:r>
              <w:rPr>
                <w:spacing w:val="-2"/>
              </w:rPr>
              <w:t>高分子防水卷（片）</w:t>
            </w:r>
            <w:r>
              <w:t xml:space="preserve"> 材</w:t>
            </w:r>
          </w:p>
        </w:tc>
        <w:tc>
          <w:tcPr>
            <w:tcW w:w="1956" w:type="dxa"/>
          </w:tcPr>
          <w:p w14:paraId="601DB1B1">
            <w:pPr>
              <w:rPr>
                <w:rFonts w:ascii="Arial"/>
              </w:rPr>
            </w:pPr>
          </w:p>
        </w:tc>
        <w:tc>
          <w:tcPr>
            <w:tcW w:w="3081" w:type="dxa"/>
          </w:tcPr>
          <w:p w14:paraId="219D0305">
            <w:pPr>
              <w:pStyle w:val="90"/>
              <w:spacing w:before="66" w:line="219" w:lineRule="auto"/>
              <w:ind w:left="109"/>
            </w:pPr>
            <w:r>
              <w:rPr>
                <w:spacing w:val="-2"/>
              </w:rPr>
              <w:t>HJ455</w:t>
            </w:r>
            <w:r>
              <w:rPr>
                <w:spacing w:val="-25"/>
              </w:rPr>
              <w:t xml:space="preserve"> </w:t>
            </w:r>
            <w:r>
              <w:rPr>
                <w:spacing w:val="-2"/>
              </w:rPr>
              <w:t>防水卷材</w:t>
            </w:r>
          </w:p>
        </w:tc>
      </w:tr>
      <w:tr w14:paraId="2FC2EE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10" w:type="dxa"/>
            <w:vMerge w:val="restart"/>
            <w:tcBorders>
              <w:bottom w:val="nil"/>
            </w:tcBorders>
          </w:tcPr>
          <w:p w14:paraId="2A67444B">
            <w:pPr>
              <w:pStyle w:val="90"/>
              <w:spacing w:before="95" w:line="183" w:lineRule="auto"/>
              <w:ind w:left="114"/>
            </w:pPr>
            <w:r>
              <w:rPr>
                <w:spacing w:val="-3"/>
              </w:rPr>
              <w:t>40</w:t>
            </w:r>
          </w:p>
        </w:tc>
        <w:tc>
          <w:tcPr>
            <w:tcW w:w="1343" w:type="dxa"/>
            <w:vMerge w:val="restart"/>
            <w:tcBorders>
              <w:bottom w:val="nil"/>
            </w:tcBorders>
          </w:tcPr>
          <w:p w14:paraId="04166FC5">
            <w:pPr>
              <w:pStyle w:val="90"/>
              <w:spacing w:before="68" w:line="311" w:lineRule="auto"/>
              <w:ind w:left="106" w:right="106" w:hanging="4"/>
            </w:pPr>
            <w:r>
              <w:rPr>
                <w:spacing w:val="-8"/>
              </w:rPr>
              <w:t>A100310</w:t>
            </w:r>
            <w:r>
              <w:rPr>
                <w:spacing w:val="-25"/>
              </w:rPr>
              <w:t xml:space="preserve"> </w:t>
            </w:r>
            <w:r>
              <w:rPr>
                <w:spacing w:val="-8"/>
              </w:rPr>
              <w:t>隔热、隔</w:t>
            </w:r>
            <w:r>
              <w:t xml:space="preserve"> </w:t>
            </w:r>
            <w:r>
              <w:rPr>
                <w:spacing w:val="9"/>
              </w:rPr>
              <w:t>音人造矿物材料</w:t>
            </w:r>
            <w:r>
              <w:rPr>
                <w:spacing w:val="-2"/>
              </w:rPr>
              <w:t>及其制品</w:t>
            </w:r>
          </w:p>
        </w:tc>
        <w:tc>
          <w:tcPr>
            <w:tcW w:w="2324" w:type="dxa"/>
          </w:tcPr>
          <w:p w14:paraId="0790A8BD">
            <w:pPr>
              <w:pStyle w:val="90"/>
              <w:spacing w:before="68" w:line="282" w:lineRule="auto"/>
              <w:ind w:left="108" w:right="107" w:hanging="5"/>
              <w:rPr>
                <w:lang w:eastAsia="zh-CN"/>
              </w:rPr>
            </w:pPr>
            <w:r>
              <w:rPr>
                <w:spacing w:val="6"/>
                <w:lang w:eastAsia="zh-CN"/>
              </w:rPr>
              <w:t>A10031001 矿物绝热和吸声材</w:t>
            </w:r>
            <w:r>
              <w:rPr>
                <w:spacing w:val="7"/>
                <w:lang w:eastAsia="zh-CN"/>
              </w:rPr>
              <w:t xml:space="preserve"> </w:t>
            </w:r>
            <w:r>
              <w:rPr>
                <w:lang w:eastAsia="zh-CN"/>
              </w:rPr>
              <w:t>料</w:t>
            </w:r>
          </w:p>
        </w:tc>
        <w:tc>
          <w:tcPr>
            <w:tcW w:w="1956" w:type="dxa"/>
          </w:tcPr>
          <w:p w14:paraId="1DD7EC23">
            <w:pPr>
              <w:rPr>
                <w:rFonts w:ascii="Arial"/>
              </w:rPr>
            </w:pPr>
          </w:p>
        </w:tc>
        <w:tc>
          <w:tcPr>
            <w:tcW w:w="3081" w:type="dxa"/>
          </w:tcPr>
          <w:p w14:paraId="6700E5E4">
            <w:pPr>
              <w:pStyle w:val="90"/>
              <w:spacing w:before="67" w:line="219" w:lineRule="auto"/>
              <w:ind w:left="109"/>
            </w:pPr>
            <w:r>
              <w:rPr>
                <w:spacing w:val="-1"/>
              </w:rPr>
              <w:t>HJ/T223</w:t>
            </w:r>
            <w:r>
              <w:rPr>
                <w:spacing w:val="-33"/>
              </w:rPr>
              <w:t xml:space="preserve"> </w:t>
            </w:r>
            <w:r>
              <w:rPr>
                <w:spacing w:val="-1"/>
              </w:rPr>
              <w:t>轻质墙体板材</w:t>
            </w:r>
          </w:p>
        </w:tc>
      </w:tr>
      <w:tr w14:paraId="432CD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10" w:type="dxa"/>
            <w:vMerge w:val="continue"/>
            <w:tcBorders>
              <w:top w:val="nil"/>
            </w:tcBorders>
          </w:tcPr>
          <w:p w14:paraId="0A06F33A">
            <w:pPr>
              <w:rPr>
                <w:rFonts w:ascii="Arial"/>
              </w:rPr>
            </w:pPr>
          </w:p>
        </w:tc>
        <w:tc>
          <w:tcPr>
            <w:tcW w:w="1343" w:type="dxa"/>
            <w:vMerge w:val="continue"/>
            <w:tcBorders>
              <w:top w:val="nil"/>
            </w:tcBorders>
          </w:tcPr>
          <w:p w14:paraId="6ADBE252">
            <w:pPr>
              <w:rPr>
                <w:rFonts w:ascii="Arial"/>
              </w:rPr>
            </w:pPr>
          </w:p>
        </w:tc>
        <w:tc>
          <w:tcPr>
            <w:tcW w:w="2324" w:type="dxa"/>
          </w:tcPr>
          <w:p w14:paraId="06474326">
            <w:pPr>
              <w:pStyle w:val="90"/>
              <w:spacing w:before="68" w:line="219" w:lineRule="auto"/>
              <w:ind w:left="103"/>
            </w:pPr>
            <w:r>
              <w:rPr>
                <w:spacing w:val="-1"/>
              </w:rPr>
              <w:t>A10031002</w:t>
            </w:r>
            <w:r>
              <w:rPr>
                <w:spacing w:val="-30"/>
              </w:rPr>
              <w:t xml:space="preserve"> </w:t>
            </w:r>
            <w:r>
              <w:rPr>
                <w:spacing w:val="-1"/>
              </w:rPr>
              <w:t>矿物材料制品</w:t>
            </w:r>
          </w:p>
        </w:tc>
        <w:tc>
          <w:tcPr>
            <w:tcW w:w="1956" w:type="dxa"/>
          </w:tcPr>
          <w:p w14:paraId="4B62D438">
            <w:pPr>
              <w:rPr>
                <w:rFonts w:ascii="Arial"/>
              </w:rPr>
            </w:pPr>
          </w:p>
        </w:tc>
        <w:tc>
          <w:tcPr>
            <w:tcW w:w="3081" w:type="dxa"/>
          </w:tcPr>
          <w:p w14:paraId="6E322572">
            <w:pPr>
              <w:pStyle w:val="90"/>
              <w:spacing w:before="67" w:line="219" w:lineRule="auto"/>
              <w:ind w:left="109"/>
            </w:pPr>
            <w:r>
              <w:rPr>
                <w:spacing w:val="-1"/>
              </w:rPr>
              <w:t>HJ/T223</w:t>
            </w:r>
            <w:r>
              <w:rPr>
                <w:spacing w:val="-33"/>
              </w:rPr>
              <w:t xml:space="preserve"> </w:t>
            </w:r>
            <w:r>
              <w:rPr>
                <w:spacing w:val="-1"/>
              </w:rPr>
              <w:t>轻质墙体板材</w:t>
            </w:r>
          </w:p>
        </w:tc>
      </w:tr>
      <w:tr w14:paraId="1B6933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10" w:type="dxa"/>
          </w:tcPr>
          <w:p w14:paraId="12CD69E0">
            <w:pPr>
              <w:pStyle w:val="90"/>
              <w:spacing w:before="95" w:line="184" w:lineRule="auto"/>
              <w:ind w:left="114"/>
            </w:pPr>
            <w:r>
              <w:rPr>
                <w:spacing w:val="-3"/>
              </w:rPr>
              <w:t>41</w:t>
            </w:r>
          </w:p>
        </w:tc>
        <w:tc>
          <w:tcPr>
            <w:tcW w:w="1343" w:type="dxa"/>
          </w:tcPr>
          <w:p w14:paraId="7750A6A7">
            <w:pPr>
              <w:pStyle w:val="90"/>
              <w:spacing w:before="68" w:line="282" w:lineRule="auto"/>
              <w:ind w:left="109" w:right="108" w:hanging="7"/>
            </w:pPr>
            <w:r>
              <w:rPr>
                <w:spacing w:val="3"/>
              </w:rPr>
              <w:t>A100601</w:t>
            </w:r>
            <w:r>
              <w:rPr>
                <w:spacing w:val="34"/>
              </w:rPr>
              <w:t xml:space="preserve"> </w:t>
            </w:r>
            <w:r>
              <w:rPr>
                <w:spacing w:val="3"/>
              </w:rPr>
              <w:t>功能性</w:t>
            </w:r>
            <w:r>
              <w:t xml:space="preserve"> </w:t>
            </w:r>
            <w:r>
              <w:rPr>
                <w:spacing w:val="-2"/>
              </w:rPr>
              <w:t>建筑涂料</w:t>
            </w:r>
          </w:p>
        </w:tc>
        <w:tc>
          <w:tcPr>
            <w:tcW w:w="2324" w:type="dxa"/>
          </w:tcPr>
          <w:p w14:paraId="6FD1BB1C">
            <w:pPr>
              <w:rPr>
                <w:rFonts w:ascii="Arial"/>
              </w:rPr>
            </w:pPr>
          </w:p>
        </w:tc>
        <w:tc>
          <w:tcPr>
            <w:tcW w:w="1956" w:type="dxa"/>
          </w:tcPr>
          <w:p w14:paraId="3823C071">
            <w:pPr>
              <w:rPr>
                <w:rFonts w:ascii="Arial"/>
              </w:rPr>
            </w:pPr>
          </w:p>
        </w:tc>
        <w:tc>
          <w:tcPr>
            <w:tcW w:w="3081" w:type="dxa"/>
          </w:tcPr>
          <w:p w14:paraId="0AADEBEF">
            <w:pPr>
              <w:pStyle w:val="90"/>
              <w:spacing w:before="67" w:line="219" w:lineRule="auto"/>
              <w:ind w:left="109"/>
            </w:pPr>
            <w:r>
              <w:rPr>
                <w:spacing w:val="-1"/>
              </w:rPr>
              <w:t>HJ2537</w:t>
            </w:r>
            <w:r>
              <w:rPr>
                <w:spacing w:val="-34"/>
              </w:rPr>
              <w:t xml:space="preserve"> </w:t>
            </w:r>
            <w:r>
              <w:rPr>
                <w:spacing w:val="-1"/>
              </w:rPr>
              <w:t>水性涂料</w:t>
            </w:r>
          </w:p>
        </w:tc>
      </w:tr>
      <w:tr w14:paraId="00679D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510" w:type="dxa"/>
          </w:tcPr>
          <w:p w14:paraId="64E0D18A">
            <w:pPr>
              <w:pStyle w:val="90"/>
              <w:spacing w:before="97" w:line="183" w:lineRule="auto"/>
              <w:ind w:left="114"/>
            </w:pPr>
            <w:r>
              <w:rPr>
                <w:spacing w:val="-3"/>
              </w:rPr>
              <w:t>42</w:t>
            </w:r>
          </w:p>
        </w:tc>
        <w:tc>
          <w:tcPr>
            <w:tcW w:w="1343" w:type="dxa"/>
          </w:tcPr>
          <w:p w14:paraId="46B90AB1">
            <w:pPr>
              <w:pStyle w:val="90"/>
              <w:spacing w:before="69" w:line="284" w:lineRule="auto"/>
              <w:ind w:left="109" w:right="106" w:firstLine="84"/>
            </w:pPr>
            <w:r>
              <w:rPr>
                <w:spacing w:val="-1"/>
              </w:rPr>
              <w:t>A100399</w:t>
            </w:r>
            <w:r>
              <w:rPr>
                <w:spacing w:val="-15"/>
              </w:rPr>
              <w:t xml:space="preserve"> </w:t>
            </w:r>
            <w:r>
              <w:rPr>
                <w:spacing w:val="-1"/>
              </w:rPr>
              <w:t>其他非</w:t>
            </w:r>
            <w:r>
              <w:t xml:space="preserve"> </w:t>
            </w:r>
            <w:r>
              <w:rPr>
                <w:spacing w:val="-2"/>
              </w:rPr>
              <w:t>金属矿物制品</w:t>
            </w:r>
          </w:p>
        </w:tc>
        <w:tc>
          <w:tcPr>
            <w:tcW w:w="2324" w:type="dxa"/>
          </w:tcPr>
          <w:p w14:paraId="3C7F7416">
            <w:pPr>
              <w:pStyle w:val="90"/>
              <w:spacing w:before="68" w:line="219" w:lineRule="auto"/>
              <w:ind w:left="103"/>
            </w:pPr>
            <w:r>
              <w:rPr>
                <w:spacing w:val="-1"/>
              </w:rPr>
              <w:t>A10039901</w:t>
            </w:r>
            <w:r>
              <w:rPr>
                <w:spacing w:val="-45"/>
              </w:rPr>
              <w:t xml:space="preserve"> </w:t>
            </w:r>
            <w:r>
              <w:rPr>
                <w:spacing w:val="-1"/>
              </w:rPr>
              <w:t>其他非金属建筑材料</w:t>
            </w:r>
          </w:p>
        </w:tc>
        <w:tc>
          <w:tcPr>
            <w:tcW w:w="1956" w:type="dxa"/>
          </w:tcPr>
          <w:p w14:paraId="60CE333A">
            <w:pPr>
              <w:rPr>
                <w:rFonts w:ascii="Arial"/>
              </w:rPr>
            </w:pPr>
          </w:p>
        </w:tc>
        <w:tc>
          <w:tcPr>
            <w:tcW w:w="3081" w:type="dxa"/>
          </w:tcPr>
          <w:p w14:paraId="1C1EC869">
            <w:pPr>
              <w:pStyle w:val="90"/>
              <w:spacing w:before="68" w:line="219" w:lineRule="auto"/>
              <w:ind w:left="109"/>
            </w:pPr>
            <w:r>
              <w:rPr>
                <w:spacing w:val="-2"/>
              </w:rPr>
              <w:t>HJ456</w:t>
            </w:r>
            <w:r>
              <w:rPr>
                <w:spacing w:val="-23"/>
              </w:rPr>
              <w:t xml:space="preserve"> </w:t>
            </w:r>
            <w:r>
              <w:rPr>
                <w:spacing w:val="-2"/>
              </w:rPr>
              <w:t>刚性防水材料</w:t>
            </w:r>
          </w:p>
        </w:tc>
      </w:tr>
      <w:tr w14:paraId="1C196B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510" w:type="dxa"/>
            <w:vMerge w:val="restart"/>
            <w:tcBorders>
              <w:bottom w:val="nil"/>
            </w:tcBorders>
          </w:tcPr>
          <w:p w14:paraId="1C122503">
            <w:pPr>
              <w:pStyle w:val="90"/>
              <w:spacing w:before="96" w:line="183" w:lineRule="auto"/>
              <w:ind w:left="114"/>
            </w:pPr>
            <w:r>
              <w:rPr>
                <w:spacing w:val="-3"/>
              </w:rPr>
              <w:t>43</w:t>
            </w:r>
          </w:p>
        </w:tc>
        <w:tc>
          <w:tcPr>
            <w:tcW w:w="1343" w:type="dxa"/>
            <w:vMerge w:val="restart"/>
            <w:tcBorders>
              <w:bottom w:val="nil"/>
            </w:tcBorders>
          </w:tcPr>
          <w:p w14:paraId="0FD8F358">
            <w:pPr>
              <w:pStyle w:val="90"/>
              <w:spacing w:before="68" w:line="307" w:lineRule="auto"/>
              <w:ind w:left="107" w:right="108" w:hanging="5"/>
            </w:pPr>
            <w:r>
              <w:rPr>
                <w:spacing w:val="3"/>
              </w:rPr>
              <w:t>A100602</w:t>
            </w:r>
            <w:r>
              <w:rPr>
                <w:spacing w:val="34"/>
              </w:rPr>
              <w:t xml:space="preserve"> </w:t>
            </w:r>
            <w:r>
              <w:rPr>
                <w:spacing w:val="3"/>
              </w:rPr>
              <w:t>墙面涂</w:t>
            </w:r>
            <w:r>
              <w:t xml:space="preserve"> 料</w:t>
            </w:r>
          </w:p>
        </w:tc>
        <w:tc>
          <w:tcPr>
            <w:tcW w:w="2324" w:type="dxa"/>
          </w:tcPr>
          <w:p w14:paraId="72B5CCE3">
            <w:pPr>
              <w:pStyle w:val="90"/>
              <w:spacing w:before="69" w:line="284" w:lineRule="auto"/>
              <w:ind w:left="108" w:right="107" w:hanging="5"/>
            </w:pPr>
            <w:r>
              <w:rPr>
                <w:spacing w:val="-1"/>
              </w:rPr>
              <w:t>A10060202</w:t>
            </w:r>
            <w:r>
              <w:rPr>
                <w:spacing w:val="-47"/>
              </w:rPr>
              <w:t xml:space="preserve"> </w:t>
            </w:r>
            <w:r>
              <w:rPr>
                <w:spacing w:val="-1"/>
              </w:rPr>
              <w:t>合成树脂乳液内墙涂</w:t>
            </w:r>
            <w:r>
              <w:t xml:space="preserve"> 料</w:t>
            </w:r>
          </w:p>
        </w:tc>
        <w:tc>
          <w:tcPr>
            <w:tcW w:w="1956" w:type="dxa"/>
          </w:tcPr>
          <w:p w14:paraId="69B80AC0">
            <w:pPr>
              <w:rPr>
                <w:rFonts w:ascii="Arial"/>
              </w:rPr>
            </w:pPr>
          </w:p>
        </w:tc>
        <w:tc>
          <w:tcPr>
            <w:tcW w:w="3081" w:type="dxa"/>
          </w:tcPr>
          <w:p w14:paraId="1406DD64">
            <w:pPr>
              <w:pStyle w:val="90"/>
              <w:spacing w:before="67" w:line="219" w:lineRule="auto"/>
              <w:ind w:left="109"/>
            </w:pPr>
            <w:r>
              <w:rPr>
                <w:spacing w:val="-1"/>
              </w:rPr>
              <w:t>HJ2537</w:t>
            </w:r>
            <w:r>
              <w:rPr>
                <w:spacing w:val="-34"/>
              </w:rPr>
              <w:t xml:space="preserve"> </w:t>
            </w:r>
            <w:r>
              <w:rPr>
                <w:spacing w:val="-1"/>
              </w:rPr>
              <w:t>水性涂料</w:t>
            </w:r>
          </w:p>
        </w:tc>
      </w:tr>
      <w:tr w14:paraId="7D6B80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10" w:type="dxa"/>
            <w:vMerge w:val="continue"/>
            <w:tcBorders>
              <w:top w:val="nil"/>
              <w:bottom w:val="nil"/>
            </w:tcBorders>
          </w:tcPr>
          <w:p w14:paraId="75DBF751">
            <w:pPr>
              <w:rPr>
                <w:rFonts w:ascii="Arial"/>
              </w:rPr>
            </w:pPr>
          </w:p>
        </w:tc>
        <w:tc>
          <w:tcPr>
            <w:tcW w:w="1343" w:type="dxa"/>
            <w:vMerge w:val="continue"/>
            <w:tcBorders>
              <w:top w:val="nil"/>
              <w:bottom w:val="nil"/>
            </w:tcBorders>
          </w:tcPr>
          <w:p w14:paraId="1AB6D2E9">
            <w:pPr>
              <w:rPr>
                <w:rFonts w:ascii="Arial"/>
              </w:rPr>
            </w:pPr>
          </w:p>
        </w:tc>
        <w:tc>
          <w:tcPr>
            <w:tcW w:w="2324" w:type="dxa"/>
          </w:tcPr>
          <w:p w14:paraId="3F68FEFB">
            <w:pPr>
              <w:pStyle w:val="90"/>
              <w:spacing w:before="64" w:line="284" w:lineRule="auto"/>
              <w:ind w:left="108" w:right="107" w:hanging="5"/>
            </w:pPr>
            <w:r>
              <w:rPr>
                <w:spacing w:val="-1"/>
              </w:rPr>
              <w:t>A10060203</w:t>
            </w:r>
            <w:r>
              <w:rPr>
                <w:spacing w:val="-47"/>
              </w:rPr>
              <w:t xml:space="preserve"> </w:t>
            </w:r>
            <w:r>
              <w:rPr>
                <w:spacing w:val="-1"/>
              </w:rPr>
              <w:t>合成树脂乳液外墙涂</w:t>
            </w:r>
            <w:r>
              <w:t xml:space="preserve"> 料</w:t>
            </w:r>
          </w:p>
        </w:tc>
        <w:tc>
          <w:tcPr>
            <w:tcW w:w="1956" w:type="dxa"/>
          </w:tcPr>
          <w:p w14:paraId="0CDB7145">
            <w:pPr>
              <w:rPr>
                <w:rFonts w:ascii="Arial"/>
              </w:rPr>
            </w:pPr>
          </w:p>
        </w:tc>
        <w:tc>
          <w:tcPr>
            <w:tcW w:w="3081" w:type="dxa"/>
          </w:tcPr>
          <w:p w14:paraId="16F8DBCC">
            <w:pPr>
              <w:pStyle w:val="90"/>
              <w:spacing w:before="63" w:line="219" w:lineRule="auto"/>
              <w:ind w:left="109"/>
            </w:pPr>
            <w:r>
              <w:rPr>
                <w:spacing w:val="-1"/>
              </w:rPr>
              <w:t>HJ2537</w:t>
            </w:r>
            <w:r>
              <w:rPr>
                <w:spacing w:val="-34"/>
              </w:rPr>
              <w:t xml:space="preserve"> </w:t>
            </w:r>
            <w:r>
              <w:rPr>
                <w:spacing w:val="-1"/>
              </w:rPr>
              <w:t>水性涂料</w:t>
            </w:r>
          </w:p>
        </w:tc>
      </w:tr>
      <w:tr w14:paraId="4335FE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jc w:val="center"/>
        </w:trPr>
        <w:tc>
          <w:tcPr>
            <w:tcW w:w="510" w:type="dxa"/>
            <w:vMerge w:val="continue"/>
            <w:tcBorders>
              <w:top w:val="nil"/>
            </w:tcBorders>
          </w:tcPr>
          <w:p w14:paraId="3486A686">
            <w:pPr>
              <w:rPr>
                <w:rFonts w:ascii="Arial"/>
              </w:rPr>
            </w:pPr>
          </w:p>
        </w:tc>
        <w:tc>
          <w:tcPr>
            <w:tcW w:w="1343" w:type="dxa"/>
            <w:vMerge w:val="continue"/>
            <w:tcBorders>
              <w:top w:val="nil"/>
            </w:tcBorders>
          </w:tcPr>
          <w:p w14:paraId="76869461">
            <w:pPr>
              <w:rPr>
                <w:rFonts w:ascii="Arial"/>
              </w:rPr>
            </w:pPr>
          </w:p>
        </w:tc>
        <w:tc>
          <w:tcPr>
            <w:tcW w:w="2324" w:type="dxa"/>
          </w:tcPr>
          <w:p w14:paraId="33823702">
            <w:pPr>
              <w:pStyle w:val="90"/>
              <w:spacing w:before="64" w:line="221" w:lineRule="auto"/>
              <w:ind w:left="103"/>
            </w:pPr>
            <w:r>
              <w:rPr>
                <w:spacing w:val="-1"/>
              </w:rPr>
              <w:t>A10060299</w:t>
            </w:r>
            <w:r>
              <w:rPr>
                <w:spacing w:val="-30"/>
              </w:rPr>
              <w:t xml:space="preserve"> </w:t>
            </w:r>
            <w:r>
              <w:rPr>
                <w:spacing w:val="-1"/>
              </w:rPr>
              <w:t>其他墙面涂料</w:t>
            </w:r>
          </w:p>
        </w:tc>
        <w:tc>
          <w:tcPr>
            <w:tcW w:w="1956" w:type="dxa"/>
          </w:tcPr>
          <w:p w14:paraId="4A4748B9">
            <w:pPr>
              <w:rPr>
                <w:rFonts w:ascii="Arial"/>
              </w:rPr>
            </w:pPr>
          </w:p>
        </w:tc>
        <w:tc>
          <w:tcPr>
            <w:tcW w:w="3081" w:type="dxa"/>
          </w:tcPr>
          <w:p w14:paraId="551B2077">
            <w:pPr>
              <w:pStyle w:val="90"/>
              <w:spacing w:before="64" w:line="219" w:lineRule="auto"/>
              <w:ind w:left="109"/>
            </w:pPr>
            <w:r>
              <w:rPr>
                <w:spacing w:val="-1"/>
              </w:rPr>
              <w:t>HJ2537</w:t>
            </w:r>
            <w:r>
              <w:rPr>
                <w:spacing w:val="-34"/>
              </w:rPr>
              <w:t xml:space="preserve"> </w:t>
            </w:r>
            <w:r>
              <w:rPr>
                <w:spacing w:val="-1"/>
              </w:rPr>
              <w:t>水性涂料</w:t>
            </w:r>
          </w:p>
        </w:tc>
      </w:tr>
      <w:tr w14:paraId="1CCFDA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10" w:type="dxa"/>
          </w:tcPr>
          <w:p w14:paraId="213711CA">
            <w:pPr>
              <w:pStyle w:val="90"/>
              <w:spacing w:before="93" w:line="183" w:lineRule="auto"/>
              <w:ind w:left="114"/>
            </w:pPr>
            <w:r>
              <w:rPr>
                <w:spacing w:val="-3"/>
              </w:rPr>
              <w:t>44</w:t>
            </w:r>
          </w:p>
        </w:tc>
        <w:tc>
          <w:tcPr>
            <w:tcW w:w="1343" w:type="dxa"/>
          </w:tcPr>
          <w:p w14:paraId="2F223682">
            <w:pPr>
              <w:pStyle w:val="90"/>
              <w:spacing w:before="66" w:line="283" w:lineRule="auto"/>
              <w:ind w:left="107" w:right="108" w:hanging="5"/>
            </w:pPr>
            <w:r>
              <w:rPr>
                <w:spacing w:val="2"/>
              </w:rPr>
              <w:t>A100604</w:t>
            </w:r>
            <w:r>
              <w:rPr>
                <w:spacing w:val="44"/>
              </w:rPr>
              <w:t xml:space="preserve"> </w:t>
            </w:r>
            <w:r>
              <w:rPr>
                <w:spacing w:val="2"/>
              </w:rPr>
              <w:t>防水涂</w:t>
            </w:r>
            <w:r>
              <w:t xml:space="preserve"> 料</w:t>
            </w:r>
          </w:p>
        </w:tc>
        <w:tc>
          <w:tcPr>
            <w:tcW w:w="2324" w:type="dxa"/>
          </w:tcPr>
          <w:p w14:paraId="3D234769">
            <w:pPr>
              <w:pStyle w:val="90"/>
              <w:spacing w:before="65" w:line="220" w:lineRule="auto"/>
              <w:ind w:left="103"/>
            </w:pPr>
            <w:r>
              <w:rPr>
                <w:spacing w:val="-1"/>
              </w:rPr>
              <w:t>A10060499</w:t>
            </w:r>
            <w:r>
              <w:rPr>
                <w:spacing w:val="-30"/>
              </w:rPr>
              <w:t xml:space="preserve"> </w:t>
            </w:r>
            <w:r>
              <w:rPr>
                <w:spacing w:val="-1"/>
              </w:rPr>
              <w:t>其他防水涂料</w:t>
            </w:r>
          </w:p>
        </w:tc>
        <w:tc>
          <w:tcPr>
            <w:tcW w:w="1956" w:type="dxa"/>
          </w:tcPr>
          <w:p w14:paraId="33FE684F">
            <w:pPr>
              <w:rPr>
                <w:rFonts w:ascii="Arial"/>
              </w:rPr>
            </w:pPr>
          </w:p>
        </w:tc>
        <w:tc>
          <w:tcPr>
            <w:tcW w:w="3081" w:type="dxa"/>
          </w:tcPr>
          <w:p w14:paraId="1F53E955">
            <w:pPr>
              <w:pStyle w:val="90"/>
              <w:spacing w:before="65" w:line="219" w:lineRule="auto"/>
              <w:ind w:left="109"/>
            </w:pPr>
            <w:r>
              <w:rPr>
                <w:spacing w:val="-1"/>
              </w:rPr>
              <w:t>HJ2537</w:t>
            </w:r>
            <w:r>
              <w:rPr>
                <w:spacing w:val="-34"/>
              </w:rPr>
              <w:t xml:space="preserve"> </w:t>
            </w:r>
            <w:r>
              <w:rPr>
                <w:spacing w:val="-1"/>
              </w:rPr>
              <w:t>水性涂料</w:t>
            </w:r>
          </w:p>
        </w:tc>
      </w:tr>
      <w:tr w14:paraId="4783F3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10" w:type="dxa"/>
          </w:tcPr>
          <w:p w14:paraId="653181FE">
            <w:pPr>
              <w:pStyle w:val="90"/>
              <w:spacing w:before="94" w:line="183" w:lineRule="auto"/>
              <w:ind w:left="114"/>
            </w:pPr>
            <w:r>
              <w:rPr>
                <w:spacing w:val="-3"/>
              </w:rPr>
              <w:t>45</w:t>
            </w:r>
          </w:p>
        </w:tc>
        <w:tc>
          <w:tcPr>
            <w:tcW w:w="1343" w:type="dxa"/>
          </w:tcPr>
          <w:p w14:paraId="66B40510">
            <w:pPr>
              <w:pStyle w:val="90"/>
              <w:spacing w:before="66" w:line="283" w:lineRule="auto"/>
              <w:ind w:left="109" w:right="108" w:hanging="7"/>
            </w:pPr>
            <w:r>
              <w:rPr>
                <w:spacing w:val="3"/>
              </w:rPr>
              <w:t>A100699</w:t>
            </w:r>
            <w:r>
              <w:rPr>
                <w:spacing w:val="34"/>
              </w:rPr>
              <w:t xml:space="preserve"> </w:t>
            </w:r>
            <w:r>
              <w:rPr>
                <w:spacing w:val="3"/>
              </w:rPr>
              <w:t>其他建</w:t>
            </w:r>
            <w:r>
              <w:rPr>
                <w:spacing w:val="-2"/>
              </w:rPr>
              <w:t>筑涂料</w:t>
            </w:r>
          </w:p>
        </w:tc>
        <w:tc>
          <w:tcPr>
            <w:tcW w:w="2324" w:type="dxa"/>
          </w:tcPr>
          <w:p w14:paraId="42433C57">
            <w:pPr>
              <w:rPr>
                <w:rFonts w:ascii="Arial"/>
              </w:rPr>
            </w:pPr>
          </w:p>
        </w:tc>
        <w:tc>
          <w:tcPr>
            <w:tcW w:w="1956" w:type="dxa"/>
          </w:tcPr>
          <w:p w14:paraId="0EE2DE0F">
            <w:pPr>
              <w:rPr>
                <w:rFonts w:ascii="Arial"/>
              </w:rPr>
            </w:pPr>
          </w:p>
        </w:tc>
        <w:tc>
          <w:tcPr>
            <w:tcW w:w="3081" w:type="dxa"/>
          </w:tcPr>
          <w:p w14:paraId="53698CFD">
            <w:pPr>
              <w:pStyle w:val="90"/>
              <w:spacing w:before="65" w:line="219" w:lineRule="auto"/>
              <w:ind w:left="109"/>
            </w:pPr>
            <w:r>
              <w:rPr>
                <w:spacing w:val="-1"/>
              </w:rPr>
              <w:t>HJ2537</w:t>
            </w:r>
            <w:r>
              <w:rPr>
                <w:spacing w:val="-34"/>
              </w:rPr>
              <w:t xml:space="preserve"> </w:t>
            </w:r>
            <w:r>
              <w:rPr>
                <w:spacing w:val="-1"/>
              </w:rPr>
              <w:t>水性涂料</w:t>
            </w:r>
          </w:p>
        </w:tc>
      </w:tr>
      <w:tr w14:paraId="786379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jc w:val="center"/>
        </w:trPr>
        <w:tc>
          <w:tcPr>
            <w:tcW w:w="510" w:type="dxa"/>
          </w:tcPr>
          <w:p w14:paraId="3979B262">
            <w:pPr>
              <w:pStyle w:val="90"/>
              <w:spacing w:before="95" w:line="183" w:lineRule="auto"/>
              <w:ind w:left="114"/>
            </w:pPr>
            <w:r>
              <w:rPr>
                <w:spacing w:val="-3"/>
              </w:rPr>
              <w:t>46</w:t>
            </w:r>
          </w:p>
        </w:tc>
        <w:tc>
          <w:tcPr>
            <w:tcW w:w="1343" w:type="dxa"/>
          </w:tcPr>
          <w:p w14:paraId="290CBB61">
            <w:pPr>
              <w:pStyle w:val="90"/>
              <w:spacing w:before="66" w:line="222" w:lineRule="auto"/>
              <w:ind w:left="102"/>
            </w:pPr>
            <w:r>
              <w:rPr>
                <w:spacing w:val="-8"/>
              </w:rPr>
              <w:t>A100701</w:t>
            </w:r>
            <w:r>
              <w:rPr>
                <w:spacing w:val="-12"/>
              </w:rPr>
              <w:t xml:space="preserve"> </w:t>
            </w:r>
            <w:r>
              <w:rPr>
                <w:spacing w:val="-8"/>
              </w:rPr>
              <w:t>门、门槛</w:t>
            </w:r>
          </w:p>
        </w:tc>
        <w:tc>
          <w:tcPr>
            <w:tcW w:w="2324" w:type="dxa"/>
          </w:tcPr>
          <w:p w14:paraId="798C8997">
            <w:pPr>
              <w:rPr>
                <w:rFonts w:ascii="Arial"/>
              </w:rPr>
            </w:pPr>
          </w:p>
        </w:tc>
        <w:tc>
          <w:tcPr>
            <w:tcW w:w="1956" w:type="dxa"/>
          </w:tcPr>
          <w:p w14:paraId="2DBD433B">
            <w:pPr>
              <w:rPr>
                <w:rFonts w:ascii="Arial"/>
              </w:rPr>
            </w:pPr>
          </w:p>
        </w:tc>
        <w:tc>
          <w:tcPr>
            <w:tcW w:w="3081" w:type="dxa"/>
          </w:tcPr>
          <w:p w14:paraId="2699CCAB">
            <w:pPr>
              <w:pStyle w:val="90"/>
              <w:spacing w:before="66" w:line="219" w:lineRule="auto"/>
              <w:ind w:left="109"/>
              <w:rPr>
                <w:lang w:eastAsia="zh-CN"/>
              </w:rPr>
            </w:pPr>
            <w:r>
              <w:rPr>
                <w:spacing w:val="-1"/>
                <w:lang w:eastAsia="zh-CN"/>
              </w:rPr>
              <w:t>HJ/T 237</w:t>
            </w:r>
            <w:r>
              <w:rPr>
                <w:spacing w:val="-32"/>
                <w:lang w:eastAsia="zh-CN"/>
              </w:rPr>
              <w:t xml:space="preserve"> </w:t>
            </w:r>
            <w:r>
              <w:rPr>
                <w:spacing w:val="-1"/>
                <w:lang w:eastAsia="zh-CN"/>
              </w:rPr>
              <w:t>塑料门窗/HJ459</w:t>
            </w:r>
            <w:r>
              <w:rPr>
                <w:spacing w:val="-37"/>
                <w:lang w:eastAsia="zh-CN"/>
              </w:rPr>
              <w:t xml:space="preserve"> </w:t>
            </w:r>
            <w:r>
              <w:rPr>
                <w:spacing w:val="-1"/>
                <w:lang w:eastAsia="zh-CN"/>
              </w:rPr>
              <w:t>木</w:t>
            </w:r>
            <w:r>
              <w:rPr>
                <w:spacing w:val="-2"/>
                <w:lang w:eastAsia="zh-CN"/>
              </w:rPr>
              <w:t>质门和钢质门</w:t>
            </w:r>
          </w:p>
        </w:tc>
      </w:tr>
      <w:tr w14:paraId="6331EB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10" w:type="dxa"/>
          </w:tcPr>
          <w:p w14:paraId="54A9DAAD">
            <w:pPr>
              <w:pStyle w:val="90"/>
              <w:spacing w:before="95" w:line="183" w:lineRule="auto"/>
              <w:ind w:left="114"/>
            </w:pPr>
            <w:r>
              <w:rPr>
                <w:spacing w:val="-3"/>
              </w:rPr>
              <w:t>47</w:t>
            </w:r>
          </w:p>
        </w:tc>
        <w:tc>
          <w:tcPr>
            <w:tcW w:w="1343" w:type="dxa"/>
          </w:tcPr>
          <w:p w14:paraId="0A7B4E0F">
            <w:pPr>
              <w:pStyle w:val="90"/>
              <w:spacing w:before="66" w:line="221" w:lineRule="auto"/>
              <w:ind w:left="102"/>
            </w:pPr>
            <w:r>
              <w:rPr>
                <w:spacing w:val="-1"/>
              </w:rPr>
              <w:t>A100702</w:t>
            </w:r>
            <w:r>
              <w:rPr>
                <w:spacing w:val="-24"/>
              </w:rPr>
              <w:t xml:space="preserve"> </w:t>
            </w:r>
            <w:r>
              <w:rPr>
                <w:spacing w:val="-1"/>
              </w:rPr>
              <w:t>窗</w:t>
            </w:r>
          </w:p>
        </w:tc>
        <w:tc>
          <w:tcPr>
            <w:tcW w:w="2324" w:type="dxa"/>
          </w:tcPr>
          <w:p w14:paraId="55D66F10">
            <w:pPr>
              <w:rPr>
                <w:rFonts w:ascii="Arial"/>
              </w:rPr>
            </w:pPr>
          </w:p>
        </w:tc>
        <w:tc>
          <w:tcPr>
            <w:tcW w:w="1956" w:type="dxa"/>
          </w:tcPr>
          <w:p w14:paraId="237AB657">
            <w:pPr>
              <w:rPr>
                <w:rFonts w:ascii="Arial"/>
              </w:rPr>
            </w:pPr>
          </w:p>
        </w:tc>
        <w:tc>
          <w:tcPr>
            <w:tcW w:w="3081" w:type="dxa"/>
          </w:tcPr>
          <w:p w14:paraId="3875A2F1">
            <w:pPr>
              <w:pStyle w:val="90"/>
              <w:spacing w:before="66" w:line="219" w:lineRule="auto"/>
              <w:ind w:left="109"/>
            </w:pPr>
            <w:r>
              <w:rPr>
                <w:spacing w:val="-1"/>
              </w:rPr>
              <w:t>HJ/T237</w:t>
            </w:r>
            <w:r>
              <w:rPr>
                <w:spacing w:val="-33"/>
              </w:rPr>
              <w:t xml:space="preserve"> </w:t>
            </w:r>
            <w:r>
              <w:rPr>
                <w:spacing w:val="-1"/>
              </w:rPr>
              <w:t>塑料门窗</w:t>
            </w:r>
          </w:p>
        </w:tc>
      </w:tr>
      <w:tr w14:paraId="38BEEF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jc w:val="center"/>
        </w:trPr>
        <w:tc>
          <w:tcPr>
            <w:tcW w:w="510" w:type="dxa"/>
          </w:tcPr>
          <w:p w14:paraId="00C38A00">
            <w:pPr>
              <w:pStyle w:val="90"/>
              <w:spacing w:before="98" w:line="183" w:lineRule="auto"/>
              <w:ind w:left="114"/>
            </w:pPr>
            <w:r>
              <w:rPr>
                <w:spacing w:val="-3"/>
              </w:rPr>
              <w:t>48</w:t>
            </w:r>
          </w:p>
        </w:tc>
        <w:tc>
          <w:tcPr>
            <w:tcW w:w="1343" w:type="dxa"/>
          </w:tcPr>
          <w:p w14:paraId="33A3345B">
            <w:pPr>
              <w:pStyle w:val="90"/>
              <w:spacing w:before="70" w:line="282" w:lineRule="auto"/>
              <w:ind w:left="109" w:right="106" w:hanging="7"/>
            </w:pPr>
            <w:r>
              <w:rPr>
                <w:spacing w:val="-8"/>
              </w:rPr>
              <w:t>A170108</w:t>
            </w:r>
            <w:r>
              <w:rPr>
                <w:spacing w:val="-25"/>
              </w:rPr>
              <w:t xml:space="preserve"> </w:t>
            </w:r>
            <w:r>
              <w:rPr>
                <w:spacing w:val="-8"/>
              </w:rPr>
              <w:t>涂料（建</w:t>
            </w:r>
            <w:r>
              <w:t xml:space="preserve"> </w:t>
            </w:r>
            <w:r>
              <w:rPr>
                <w:spacing w:val="-2"/>
              </w:rPr>
              <w:t>筑涂料除外）</w:t>
            </w:r>
          </w:p>
        </w:tc>
        <w:tc>
          <w:tcPr>
            <w:tcW w:w="2324" w:type="dxa"/>
          </w:tcPr>
          <w:p w14:paraId="18898E91">
            <w:pPr>
              <w:rPr>
                <w:rFonts w:ascii="Arial"/>
              </w:rPr>
            </w:pPr>
          </w:p>
        </w:tc>
        <w:tc>
          <w:tcPr>
            <w:tcW w:w="1956" w:type="dxa"/>
          </w:tcPr>
          <w:p w14:paraId="5DE099BF">
            <w:pPr>
              <w:rPr>
                <w:rFonts w:ascii="Arial"/>
              </w:rPr>
            </w:pPr>
          </w:p>
        </w:tc>
        <w:tc>
          <w:tcPr>
            <w:tcW w:w="3081" w:type="dxa"/>
          </w:tcPr>
          <w:p w14:paraId="047828F9">
            <w:pPr>
              <w:pStyle w:val="90"/>
              <w:spacing w:before="69" w:line="219" w:lineRule="auto"/>
              <w:ind w:left="109"/>
            </w:pPr>
            <w:r>
              <w:rPr>
                <w:spacing w:val="-1"/>
              </w:rPr>
              <w:t>HJ2537</w:t>
            </w:r>
            <w:r>
              <w:rPr>
                <w:spacing w:val="-34"/>
              </w:rPr>
              <w:t xml:space="preserve"> </w:t>
            </w:r>
            <w:r>
              <w:rPr>
                <w:spacing w:val="-1"/>
              </w:rPr>
              <w:t>水性涂料</w:t>
            </w:r>
          </w:p>
        </w:tc>
      </w:tr>
      <w:tr w14:paraId="04048F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10" w:type="dxa"/>
          </w:tcPr>
          <w:p w14:paraId="5857431F">
            <w:pPr>
              <w:pStyle w:val="90"/>
              <w:spacing w:before="96" w:line="183" w:lineRule="auto"/>
              <w:ind w:left="114"/>
            </w:pPr>
            <w:r>
              <w:rPr>
                <w:spacing w:val="-3"/>
              </w:rPr>
              <w:t>49</w:t>
            </w:r>
          </w:p>
        </w:tc>
        <w:tc>
          <w:tcPr>
            <w:tcW w:w="1343" w:type="dxa"/>
          </w:tcPr>
          <w:p w14:paraId="1E54FB88">
            <w:pPr>
              <w:pStyle w:val="90"/>
              <w:spacing w:before="68" w:line="282" w:lineRule="auto"/>
              <w:ind w:left="109" w:right="108" w:hanging="7"/>
            </w:pPr>
            <w:r>
              <w:rPr>
                <w:spacing w:val="3"/>
              </w:rPr>
              <w:t>A170112</w:t>
            </w:r>
            <w:r>
              <w:rPr>
                <w:spacing w:val="34"/>
              </w:rPr>
              <w:t xml:space="preserve"> </w:t>
            </w:r>
            <w:r>
              <w:rPr>
                <w:spacing w:val="3"/>
              </w:rPr>
              <w:t>密封用</w:t>
            </w:r>
            <w:r>
              <w:t xml:space="preserve"> </w:t>
            </w:r>
            <w:r>
              <w:rPr>
                <w:spacing w:val="-2"/>
              </w:rPr>
              <w:t>填料及类似品</w:t>
            </w:r>
          </w:p>
        </w:tc>
        <w:tc>
          <w:tcPr>
            <w:tcW w:w="2324" w:type="dxa"/>
          </w:tcPr>
          <w:p w14:paraId="1E75797F">
            <w:pPr>
              <w:rPr>
                <w:rFonts w:ascii="Arial"/>
              </w:rPr>
            </w:pPr>
          </w:p>
        </w:tc>
        <w:tc>
          <w:tcPr>
            <w:tcW w:w="1956" w:type="dxa"/>
          </w:tcPr>
          <w:p w14:paraId="0CC8B14A">
            <w:pPr>
              <w:rPr>
                <w:rFonts w:ascii="Arial"/>
              </w:rPr>
            </w:pPr>
          </w:p>
        </w:tc>
        <w:tc>
          <w:tcPr>
            <w:tcW w:w="3081" w:type="dxa"/>
          </w:tcPr>
          <w:p w14:paraId="2B0BD2F8">
            <w:pPr>
              <w:pStyle w:val="90"/>
              <w:spacing w:before="67" w:line="219" w:lineRule="auto"/>
              <w:ind w:left="109"/>
            </w:pPr>
            <w:r>
              <w:rPr>
                <w:spacing w:val="-1"/>
              </w:rPr>
              <w:t>HJ2541</w:t>
            </w:r>
            <w:r>
              <w:rPr>
                <w:spacing w:val="-35"/>
              </w:rPr>
              <w:t xml:space="preserve"> </w:t>
            </w:r>
            <w:r>
              <w:rPr>
                <w:spacing w:val="-1"/>
              </w:rPr>
              <w:t>胶粘剂</w:t>
            </w:r>
          </w:p>
        </w:tc>
      </w:tr>
      <w:tr w14:paraId="49D696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510" w:type="dxa"/>
          </w:tcPr>
          <w:p w14:paraId="5A832CFE">
            <w:pPr>
              <w:pStyle w:val="90"/>
              <w:spacing w:before="97" w:line="183" w:lineRule="auto"/>
              <w:ind w:left="118"/>
            </w:pPr>
            <w:r>
              <w:rPr>
                <w:spacing w:val="-5"/>
              </w:rPr>
              <w:t>50</w:t>
            </w:r>
          </w:p>
        </w:tc>
        <w:tc>
          <w:tcPr>
            <w:tcW w:w="1343" w:type="dxa"/>
          </w:tcPr>
          <w:p w14:paraId="7C0C58CB">
            <w:pPr>
              <w:pStyle w:val="90"/>
              <w:spacing w:before="69" w:line="284" w:lineRule="auto"/>
              <w:ind w:left="122" w:right="108" w:hanging="20"/>
            </w:pPr>
            <w:r>
              <w:rPr>
                <w:spacing w:val="3"/>
              </w:rPr>
              <w:t>A180201</w:t>
            </w:r>
            <w:r>
              <w:rPr>
                <w:spacing w:val="34"/>
              </w:rPr>
              <w:t xml:space="preserve"> </w:t>
            </w:r>
            <w:r>
              <w:rPr>
                <w:spacing w:val="3"/>
              </w:rPr>
              <w:t>塑料制</w:t>
            </w:r>
            <w:r>
              <w:t xml:space="preserve"> 品</w:t>
            </w:r>
          </w:p>
        </w:tc>
        <w:tc>
          <w:tcPr>
            <w:tcW w:w="2324" w:type="dxa"/>
          </w:tcPr>
          <w:p w14:paraId="600A67B9">
            <w:pPr>
              <w:rPr>
                <w:rFonts w:ascii="Arial"/>
              </w:rPr>
            </w:pPr>
          </w:p>
        </w:tc>
        <w:tc>
          <w:tcPr>
            <w:tcW w:w="1956" w:type="dxa"/>
          </w:tcPr>
          <w:p w14:paraId="0CE174D2">
            <w:pPr>
              <w:rPr>
                <w:rFonts w:ascii="Arial"/>
              </w:rPr>
            </w:pPr>
          </w:p>
        </w:tc>
        <w:tc>
          <w:tcPr>
            <w:tcW w:w="3081" w:type="dxa"/>
          </w:tcPr>
          <w:p w14:paraId="76B85699">
            <w:pPr>
              <w:pStyle w:val="90"/>
              <w:spacing w:before="69" w:line="284" w:lineRule="auto"/>
              <w:ind w:left="113" w:right="104" w:hanging="4"/>
            </w:pPr>
            <w:r>
              <w:t>HJ/T226 建筑用塑料管材/HJ/</w:t>
            </w:r>
            <w:r>
              <w:rPr>
                <w:spacing w:val="-1"/>
              </w:rPr>
              <w:t>T231 再生塑</w:t>
            </w:r>
            <w:r>
              <w:t xml:space="preserve"> </w:t>
            </w:r>
            <w:r>
              <w:rPr>
                <w:spacing w:val="-2"/>
              </w:rPr>
              <w:t>料制品</w:t>
            </w:r>
          </w:p>
        </w:tc>
      </w:tr>
    </w:tbl>
    <w:p w14:paraId="564252B4">
      <w:pPr>
        <w:spacing w:line="91" w:lineRule="auto"/>
        <w:rPr>
          <w:rFonts w:ascii="Arial"/>
          <w:sz w:val="2"/>
        </w:rPr>
      </w:pPr>
    </w:p>
    <w:p w14:paraId="2B084505">
      <w:pPr>
        <w:rPr>
          <w:rFonts w:ascii="仿宋" w:hAnsi="仿宋" w:eastAsia="仿宋" w:cs="仿宋"/>
          <w:spacing w:val="-1"/>
          <w:sz w:val="24"/>
        </w:rPr>
      </w:pPr>
      <w:r>
        <w:rPr>
          <w:rFonts w:ascii="仿宋" w:hAnsi="仿宋" w:eastAsia="仿宋" w:cs="仿宋"/>
          <w:spacing w:val="-1"/>
          <w:sz w:val="24"/>
        </w:rPr>
        <w:t>注：环境标志产品认证应依据相关标准的最新版本</w:t>
      </w:r>
      <w:r>
        <w:rPr>
          <w:rFonts w:hint="eastAsia" w:ascii="仿宋" w:hAnsi="仿宋" w:eastAsia="仿宋" w:cs="仿宋"/>
          <w:spacing w:val="-1"/>
          <w:sz w:val="24"/>
        </w:rPr>
        <w:t>。</w:t>
      </w:r>
    </w:p>
    <w:p w14:paraId="520CBBAE">
      <w:pPr>
        <w:adjustRightInd w:val="0"/>
        <w:spacing w:line="400" w:lineRule="exact"/>
        <w:ind w:firstLine="422" w:firstLineChars="200"/>
        <w:jc w:val="left"/>
        <w:textAlignment w:val="baseline"/>
        <w:rPr>
          <w:rFonts w:hAnsi="宋体"/>
          <w:b/>
          <w:bCs/>
        </w:rPr>
        <w:sectPr>
          <w:headerReference r:id="rId9" w:type="default"/>
          <w:pgSz w:w="11906" w:h="16838"/>
          <w:pgMar w:top="1440" w:right="566" w:bottom="1440" w:left="851" w:header="851" w:footer="992" w:gutter="0"/>
          <w:cols w:space="720" w:num="1"/>
          <w:docGrid w:linePitch="312" w:charSpace="0"/>
        </w:sectPr>
      </w:pPr>
    </w:p>
    <w:p w14:paraId="2E4357BF">
      <w:pPr>
        <w:rPr>
          <w:b/>
          <w:sz w:val="24"/>
        </w:rPr>
      </w:pPr>
    </w:p>
    <w:p w14:paraId="32E55157">
      <w:pPr>
        <w:rPr>
          <w:b/>
          <w:sz w:val="24"/>
        </w:rPr>
      </w:pPr>
    </w:p>
    <w:p w14:paraId="592F4A31">
      <w:pPr>
        <w:rPr>
          <w:b/>
          <w:sz w:val="24"/>
        </w:rPr>
      </w:pPr>
    </w:p>
    <w:p w14:paraId="707C50B5">
      <w:pPr>
        <w:rPr>
          <w:b/>
          <w:sz w:val="24"/>
        </w:rPr>
      </w:pPr>
    </w:p>
    <w:p w14:paraId="2D4BDF4E">
      <w:pPr>
        <w:rPr>
          <w:b/>
          <w:sz w:val="24"/>
        </w:rPr>
      </w:pPr>
    </w:p>
    <w:p w14:paraId="2BF2F3F7">
      <w:pPr>
        <w:rPr>
          <w:b/>
          <w:sz w:val="24"/>
        </w:rPr>
      </w:pPr>
    </w:p>
    <w:p w14:paraId="07335A21">
      <w:pPr>
        <w:rPr>
          <w:b/>
          <w:sz w:val="24"/>
        </w:rPr>
      </w:pPr>
    </w:p>
    <w:p w14:paraId="0825198D">
      <w:pPr>
        <w:rPr>
          <w:b/>
          <w:sz w:val="24"/>
        </w:rPr>
      </w:pPr>
    </w:p>
    <w:p w14:paraId="77D4F526">
      <w:pPr>
        <w:rPr>
          <w:b/>
          <w:sz w:val="24"/>
        </w:rPr>
      </w:pPr>
    </w:p>
    <w:p w14:paraId="241A92FB">
      <w:pPr>
        <w:rPr>
          <w:b/>
          <w:sz w:val="24"/>
        </w:rPr>
      </w:pPr>
    </w:p>
    <w:p w14:paraId="49B23C1F">
      <w:pPr>
        <w:rPr>
          <w:b/>
          <w:sz w:val="24"/>
        </w:rPr>
      </w:pPr>
    </w:p>
    <w:p w14:paraId="70D9B0DE">
      <w:pPr>
        <w:rPr>
          <w:b/>
          <w:sz w:val="24"/>
        </w:rPr>
      </w:pPr>
    </w:p>
    <w:p w14:paraId="5AD6CD2D">
      <w:pPr>
        <w:rPr>
          <w:b/>
          <w:sz w:val="24"/>
        </w:rPr>
      </w:pPr>
    </w:p>
    <w:p w14:paraId="54FDE92F">
      <w:pPr>
        <w:rPr>
          <w:b/>
          <w:sz w:val="24"/>
        </w:rPr>
      </w:pPr>
    </w:p>
    <w:p w14:paraId="09C1F13D">
      <w:pPr>
        <w:rPr>
          <w:b/>
          <w:sz w:val="24"/>
        </w:rPr>
      </w:pPr>
    </w:p>
    <w:p w14:paraId="3EE541EC">
      <w:pPr>
        <w:rPr>
          <w:b/>
          <w:sz w:val="24"/>
        </w:rPr>
      </w:pPr>
    </w:p>
    <w:p w14:paraId="19C8996D">
      <w:pPr>
        <w:rPr>
          <w:b/>
          <w:sz w:val="24"/>
        </w:rPr>
      </w:pPr>
    </w:p>
    <w:p w14:paraId="1DF02956">
      <w:pPr>
        <w:rPr>
          <w:b/>
          <w:sz w:val="24"/>
        </w:rPr>
      </w:pPr>
    </w:p>
    <w:p w14:paraId="5E2D7517">
      <w:pPr>
        <w:rPr>
          <w:b/>
          <w:sz w:val="24"/>
        </w:rPr>
      </w:pPr>
    </w:p>
    <w:p w14:paraId="0C97C9DA">
      <w:pPr>
        <w:rPr>
          <w:b/>
          <w:sz w:val="24"/>
        </w:rPr>
      </w:pPr>
    </w:p>
    <w:p w14:paraId="1A4CB4B9">
      <w:pPr>
        <w:pStyle w:val="2"/>
        <w:jc w:val="center"/>
        <w:rPr>
          <w:rFonts w:ascii="仿宋_GB2312" w:eastAsia="仿宋_GB2312"/>
          <w:b w:val="0"/>
          <w:bCs w:val="0"/>
          <w:sz w:val="32"/>
          <w:szCs w:val="32"/>
        </w:rPr>
      </w:pPr>
      <w:bookmarkStart w:id="86" w:name="_Toc497578453"/>
      <w:bookmarkStart w:id="87" w:name="_Toc21458"/>
      <w:r>
        <w:rPr>
          <w:rFonts w:hint="eastAsia"/>
          <w:sz w:val="30"/>
          <w:szCs w:val="30"/>
        </w:rPr>
        <w:t>第五章 合同主要条款格式及广西壮族自治区政府采购项目合同验收书格式</w:t>
      </w:r>
      <w:bookmarkEnd w:id="86"/>
      <w:bookmarkEnd w:id="87"/>
    </w:p>
    <w:p w14:paraId="6D35BC36">
      <w:pPr>
        <w:snapToGrid w:val="0"/>
        <w:jc w:val="center"/>
        <w:rPr>
          <w:rFonts w:ascii="仿宋_GB2312" w:hAnsi="华文中宋" w:eastAsia="仿宋_GB2312"/>
          <w:bCs/>
          <w:sz w:val="32"/>
          <w:szCs w:val="32"/>
        </w:rPr>
      </w:pPr>
    </w:p>
    <w:p w14:paraId="4DBF32CB">
      <w:pPr>
        <w:snapToGrid w:val="0"/>
        <w:jc w:val="center"/>
        <w:rPr>
          <w:rFonts w:ascii="仿宋_GB2312" w:hAnsi="华文中宋" w:eastAsia="仿宋_GB2312"/>
          <w:bCs/>
          <w:sz w:val="32"/>
          <w:szCs w:val="32"/>
        </w:rPr>
      </w:pPr>
    </w:p>
    <w:p w14:paraId="3018E6B7">
      <w:pPr>
        <w:snapToGrid w:val="0"/>
        <w:jc w:val="center"/>
        <w:rPr>
          <w:rFonts w:ascii="仿宋_GB2312" w:hAnsi="华文中宋" w:eastAsia="仿宋_GB2312"/>
          <w:bCs/>
          <w:sz w:val="32"/>
          <w:szCs w:val="32"/>
        </w:rPr>
      </w:pPr>
    </w:p>
    <w:p w14:paraId="545F68F1">
      <w:pPr>
        <w:snapToGrid w:val="0"/>
        <w:jc w:val="center"/>
        <w:rPr>
          <w:rFonts w:ascii="仿宋_GB2312" w:hAnsi="华文中宋" w:eastAsia="仿宋_GB2312"/>
          <w:bCs/>
          <w:sz w:val="32"/>
          <w:szCs w:val="32"/>
        </w:rPr>
      </w:pPr>
    </w:p>
    <w:p w14:paraId="7784DD33">
      <w:pPr>
        <w:snapToGrid w:val="0"/>
        <w:jc w:val="center"/>
        <w:rPr>
          <w:rFonts w:ascii="仿宋_GB2312" w:hAnsi="华文中宋" w:eastAsia="仿宋_GB2312"/>
          <w:bCs/>
          <w:sz w:val="32"/>
          <w:szCs w:val="32"/>
        </w:rPr>
      </w:pPr>
    </w:p>
    <w:p w14:paraId="4FBA1141">
      <w:pPr>
        <w:snapToGrid w:val="0"/>
        <w:jc w:val="center"/>
        <w:rPr>
          <w:rFonts w:ascii="仿宋_GB2312" w:hAnsi="华文中宋" w:eastAsia="仿宋_GB2312"/>
          <w:bCs/>
          <w:sz w:val="32"/>
          <w:szCs w:val="32"/>
        </w:rPr>
      </w:pPr>
    </w:p>
    <w:p w14:paraId="6B5E67D9">
      <w:pPr>
        <w:snapToGrid w:val="0"/>
        <w:jc w:val="center"/>
        <w:rPr>
          <w:rFonts w:ascii="仿宋_GB2312" w:hAnsi="华文中宋" w:eastAsia="仿宋_GB2312"/>
          <w:bCs/>
          <w:sz w:val="32"/>
          <w:szCs w:val="32"/>
        </w:rPr>
      </w:pPr>
    </w:p>
    <w:p w14:paraId="73872586">
      <w:pPr>
        <w:snapToGrid w:val="0"/>
        <w:rPr>
          <w:rFonts w:ascii="仿宋_GB2312" w:hAnsi="华文中宋" w:eastAsia="仿宋_GB2312"/>
          <w:bCs/>
          <w:sz w:val="32"/>
          <w:szCs w:val="32"/>
        </w:rPr>
      </w:pPr>
    </w:p>
    <w:p w14:paraId="7366E19A">
      <w:pPr>
        <w:snapToGrid w:val="0"/>
        <w:rPr>
          <w:rFonts w:ascii="仿宋_GB2312" w:hAnsi="华文中宋" w:eastAsia="仿宋_GB2312"/>
          <w:bCs/>
          <w:sz w:val="32"/>
          <w:szCs w:val="32"/>
        </w:rPr>
      </w:pPr>
    </w:p>
    <w:p w14:paraId="6CC90CE0">
      <w:pPr>
        <w:snapToGrid w:val="0"/>
        <w:jc w:val="left"/>
        <w:rPr>
          <w:rFonts w:ascii="仿宋_GB2312" w:eastAsia="仿宋_GB2312"/>
          <w:b/>
          <w:color w:val="FF0000"/>
          <w:sz w:val="24"/>
        </w:rPr>
      </w:pPr>
      <w:r>
        <w:rPr>
          <w:rFonts w:hint="eastAsia" w:ascii="仿宋_GB2312" w:eastAsia="仿宋_GB2312"/>
          <w:b/>
          <w:sz w:val="24"/>
        </w:rPr>
        <w:br w:type="page"/>
      </w:r>
      <w:bookmarkStart w:id="88" w:name="_Hlk93681122"/>
      <w:bookmarkStart w:id="89" w:name="_Hlk93681333"/>
    </w:p>
    <w:p w14:paraId="38DD51D5">
      <w:pPr>
        <w:snapToGrid w:val="0"/>
        <w:ind w:firstLine="482" w:firstLineChars="200"/>
        <w:jc w:val="left"/>
        <w:rPr>
          <w:rFonts w:ascii="仿宋_GB2312" w:eastAsia="仿宋_GB2312"/>
          <w:b/>
          <w:sz w:val="24"/>
        </w:rPr>
      </w:pPr>
      <w:r>
        <w:rPr>
          <w:rFonts w:hint="eastAsia" w:ascii="仿宋_GB2312" w:eastAsia="仿宋_GB2312"/>
          <w:b/>
          <w:sz w:val="24"/>
        </w:rPr>
        <w:t>合同使用说明：本合同</w:t>
      </w:r>
      <w:bookmarkStart w:id="90" w:name="_Hlk102729543"/>
      <w:r>
        <w:rPr>
          <w:rFonts w:ascii="仿宋_GB2312" w:eastAsia="仿宋_GB2312"/>
          <w:b/>
          <w:sz w:val="24"/>
        </w:rPr>
        <w:t>非中小企业</w:t>
      </w:r>
      <w:bookmarkEnd w:id="90"/>
      <w:r>
        <w:rPr>
          <w:rFonts w:hint="eastAsia" w:ascii="仿宋_GB2312" w:eastAsia="仿宋_GB2312"/>
          <w:b/>
          <w:sz w:val="24"/>
        </w:rPr>
        <w:t>预留合同。</w:t>
      </w:r>
    </w:p>
    <w:p w14:paraId="7D8863E4">
      <w:pPr>
        <w:pStyle w:val="12"/>
        <w:spacing w:line="400" w:lineRule="exact"/>
        <w:jc w:val="left"/>
        <w:rPr>
          <w:b/>
          <w:sz w:val="32"/>
        </w:rPr>
      </w:pPr>
    </w:p>
    <w:p w14:paraId="11120F44">
      <w:pPr>
        <w:snapToGrid w:val="0"/>
        <w:jc w:val="center"/>
        <w:rPr>
          <w:rFonts w:ascii="仿宋_GB2312" w:hAnsi="宋体" w:eastAsia="仿宋_GB2312"/>
          <w:b/>
          <w:bCs/>
          <w:sz w:val="44"/>
          <w:szCs w:val="44"/>
        </w:rPr>
      </w:pPr>
      <w:r>
        <w:rPr>
          <w:rFonts w:hint="eastAsia" w:ascii="仿宋_GB2312" w:hAnsi="宋体" w:eastAsia="仿宋_GB2312"/>
          <w:b/>
          <w:bCs/>
          <w:sz w:val="44"/>
          <w:szCs w:val="44"/>
        </w:rPr>
        <w:t>政府采购合同</w:t>
      </w:r>
    </w:p>
    <w:p w14:paraId="4F21DF07">
      <w:pPr>
        <w:snapToGrid w:val="0"/>
        <w:jc w:val="center"/>
        <w:rPr>
          <w:rFonts w:ascii="仿宋_GB2312" w:hAnsi="宋体" w:eastAsia="仿宋_GB2312"/>
          <w:b/>
          <w:bCs/>
          <w:sz w:val="36"/>
          <w:szCs w:val="36"/>
        </w:rPr>
      </w:pPr>
      <w:r>
        <w:rPr>
          <w:rFonts w:hint="eastAsia" w:ascii="仿宋_GB2312" w:hAnsi="宋体" w:eastAsia="仿宋_GB2312"/>
          <w:b/>
          <w:bCs/>
          <w:sz w:val="36"/>
          <w:szCs w:val="36"/>
        </w:rPr>
        <w:t>（一般货物类）</w:t>
      </w:r>
    </w:p>
    <w:p w14:paraId="60C8C884">
      <w:pPr>
        <w:wordWrap w:val="0"/>
        <w:snapToGrid w:val="0"/>
        <w:jc w:val="right"/>
        <w:rPr>
          <w:rFonts w:ascii="仿宋_GB2312" w:hAnsi="宋体" w:eastAsia="仿宋_GB2312"/>
          <w:bCs/>
          <w:sz w:val="24"/>
          <w:u w:val="single"/>
        </w:rPr>
      </w:pPr>
      <w:r>
        <w:rPr>
          <w:rFonts w:hint="eastAsia" w:ascii="仿宋_GB2312" w:hAnsi="宋体" w:eastAsia="仿宋_GB2312"/>
          <w:bCs/>
          <w:sz w:val="24"/>
        </w:rPr>
        <w:t xml:space="preserve">合同编号：            </w:t>
      </w:r>
    </w:p>
    <w:p w14:paraId="3007F693">
      <w:pPr>
        <w:snapToGrid w:val="0"/>
        <w:rPr>
          <w:rFonts w:ascii="仿宋_GB2312" w:hAnsi="宋体" w:eastAsia="仿宋_GB2312"/>
          <w:sz w:val="24"/>
        </w:rPr>
      </w:pPr>
    </w:p>
    <w:p w14:paraId="136F6E9C">
      <w:pPr>
        <w:snapToGrid w:val="0"/>
        <w:spacing w:line="320" w:lineRule="exact"/>
        <w:ind w:right="-470" w:rightChars="-224"/>
        <w:rPr>
          <w:rFonts w:ascii="仿宋_GB2312" w:hAnsi="宋体" w:eastAsia="仿宋_GB2312"/>
          <w:sz w:val="24"/>
          <w:u w:val="single"/>
        </w:rPr>
      </w:pPr>
      <w:r>
        <w:rPr>
          <w:rFonts w:hint="eastAsia" w:ascii="仿宋_GB2312" w:hAnsi="宋体" w:eastAsia="仿宋_GB2312"/>
          <w:sz w:val="24"/>
        </w:rPr>
        <w:t>采购单位（甲方）：</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z w:val="24"/>
        </w:rPr>
        <w:t>采购计划表编号：</w:t>
      </w:r>
      <w:r>
        <w:rPr>
          <w:rFonts w:hint="eastAsia" w:ascii="仿宋_GB2312" w:hAnsi="宋体" w:eastAsia="仿宋_GB2312"/>
          <w:sz w:val="24"/>
          <w:u w:val="single"/>
        </w:rPr>
        <w:t xml:space="preserve">  </w:t>
      </w:r>
      <w:r>
        <w:rPr>
          <w:rFonts w:ascii="仿宋_GB2312" w:hAnsi="宋体" w:eastAsia="仿宋_GB2312"/>
          <w:sz w:val="24"/>
          <w:u w:val="single"/>
        </w:rPr>
        <w:t xml:space="preserve">             </w:t>
      </w:r>
    </w:p>
    <w:p w14:paraId="7B84475D">
      <w:pPr>
        <w:snapToGrid w:val="0"/>
        <w:spacing w:line="320" w:lineRule="exact"/>
        <w:ind w:right="-470" w:rightChars="-224"/>
        <w:rPr>
          <w:rFonts w:ascii="仿宋_GB2312" w:hAnsi="宋体" w:eastAsia="仿宋_GB2312"/>
          <w:sz w:val="24"/>
          <w:u w:val="single"/>
        </w:rPr>
      </w:pPr>
      <w:r>
        <w:rPr>
          <w:rFonts w:hint="eastAsia" w:ascii="仿宋_GB2312" w:hAnsi="宋体" w:eastAsia="仿宋_GB2312"/>
          <w:sz w:val="24"/>
        </w:rPr>
        <w:t>供 应 商（乙方）：</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z w:val="24"/>
          <w:u w:val="single"/>
        </w:rPr>
        <w:t xml:space="preserve">    </w:t>
      </w:r>
      <w:r>
        <w:rPr>
          <w:rFonts w:hint="eastAsia" w:ascii="仿宋_GB2312" w:hAnsi="宋体" w:eastAsia="仿宋_GB2312"/>
          <w:sz w:val="24"/>
        </w:rPr>
        <w:t>项目名称及编号</w:t>
      </w:r>
      <w:r>
        <w:rPr>
          <w:rFonts w:hint="eastAsia" w:ascii="仿宋_GB2312" w:hAnsi="宋体" w:eastAsia="仿宋_GB2312"/>
          <w:spacing w:val="-20"/>
          <w:sz w:val="24"/>
        </w:rPr>
        <w:t>：</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z w:val="24"/>
        </w:rPr>
        <w:t xml:space="preserve">     </w:t>
      </w:r>
    </w:p>
    <w:p w14:paraId="6571BCCE">
      <w:pPr>
        <w:snapToGrid w:val="0"/>
        <w:spacing w:line="320" w:lineRule="exact"/>
        <w:ind w:right="-470" w:rightChars="-224"/>
        <w:rPr>
          <w:rFonts w:ascii="仿宋_GB2312" w:hAnsi="宋体" w:eastAsia="仿宋_GB2312"/>
          <w:sz w:val="24"/>
          <w:u w:val="single"/>
        </w:rPr>
      </w:pPr>
      <w:r>
        <w:rPr>
          <w:rFonts w:hint="eastAsia" w:ascii="仿宋_GB2312" w:hAnsi="宋体" w:eastAsia="仿宋_GB2312"/>
          <w:sz w:val="24"/>
        </w:rPr>
        <w:t>签  订  地  点 ：</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z w:val="24"/>
          <w:u w:val="single"/>
        </w:rPr>
        <w:t xml:space="preserve">     </w:t>
      </w:r>
      <w:r>
        <w:rPr>
          <w:rFonts w:hint="eastAsia" w:ascii="仿宋_GB2312" w:hAnsi="宋体" w:eastAsia="仿宋_GB2312"/>
          <w:spacing w:val="38"/>
          <w:sz w:val="24"/>
        </w:rPr>
        <w:t>签订时间：</w:t>
      </w:r>
      <w:r>
        <w:rPr>
          <w:rFonts w:hint="eastAsia" w:ascii="仿宋_GB2312" w:hAnsi="宋体" w:eastAsia="仿宋_GB2312"/>
          <w:sz w:val="24"/>
          <w:u w:val="single"/>
        </w:rPr>
        <w:t xml:space="preserve">     年   月   日   </w:t>
      </w:r>
    </w:p>
    <w:p w14:paraId="6D2EDAAC">
      <w:pPr>
        <w:snapToGrid w:val="0"/>
        <w:spacing w:line="320" w:lineRule="exact"/>
        <w:ind w:right="-470" w:rightChars="-224" w:firstLine="480" w:firstLineChars="200"/>
        <w:rPr>
          <w:rFonts w:ascii="仿宋_GB2312" w:hAnsi="宋体" w:eastAsia="仿宋_GB2312"/>
          <w:color w:val="000000" w:themeColor="text1"/>
          <w:sz w:val="24"/>
          <w14:textFill>
            <w14:solidFill>
              <w14:schemeClr w14:val="tx1"/>
            </w14:solidFill>
          </w14:textFill>
        </w:rPr>
      </w:pPr>
      <w:r>
        <w:rPr>
          <w:rFonts w:hint="eastAsia" w:ascii="仿宋_GB2312" w:hAnsi="宋体" w:eastAsia="仿宋_GB2312"/>
          <w:color w:val="000000" w:themeColor="text1"/>
          <w:sz w:val="24"/>
          <w14:textFill>
            <w14:solidFill>
              <w14:schemeClr w14:val="tx1"/>
            </w14:solidFill>
          </w14:textFill>
        </w:rPr>
        <w:t>根据《中华人民共和国政府采购法》、《中华人民共和国民法典》等法律、法规规定，按照招标文件规定条款和中标人投标文件和承诺，甲乙双方签订本合同。</w:t>
      </w:r>
    </w:p>
    <w:p w14:paraId="06BA03BB">
      <w:pPr>
        <w:snapToGrid w:val="0"/>
        <w:spacing w:line="320" w:lineRule="exact"/>
        <w:ind w:right="-470" w:rightChars="-224" w:firstLine="482" w:firstLineChars="200"/>
        <w:rPr>
          <w:rFonts w:ascii="仿宋_GB2312" w:hAnsi="宋体" w:eastAsia="仿宋_GB2312"/>
          <w:b/>
          <w:color w:val="000000" w:themeColor="text1"/>
          <w:sz w:val="24"/>
          <w14:textFill>
            <w14:solidFill>
              <w14:schemeClr w14:val="tx1"/>
            </w14:solidFill>
          </w14:textFill>
        </w:rPr>
      </w:pPr>
      <w:r>
        <w:rPr>
          <w:rFonts w:hint="eastAsia" w:ascii="仿宋_GB2312" w:eastAsia="仿宋_GB2312"/>
          <w:b/>
          <w:color w:val="000000" w:themeColor="text1"/>
          <w:sz w:val="24"/>
          <w14:textFill>
            <w14:solidFill>
              <w14:schemeClr w14:val="tx1"/>
            </w14:solidFill>
          </w14:textFill>
        </w:rPr>
        <w:t xml:space="preserve"> </w:t>
      </w:r>
      <w:r>
        <w:rPr>
          <w:rFonts w:hint="eastAsia" w:ascii="仿宋_GB2312" w:hAnsi="宋体" w:eastAsia="仿宋_GB2312"/>
          <w:b/>
          <w:color w:val="000000" w:themeColor="text1"/>
          <w:sz w:val="24"/>
          <w14:textFill>
            <w14:solidFill>
              <w14:schemeClr w14:val="tx1"/>
            </w14:solidFill>
          </w14:textFill>
        </w:rPr>
        <w:t>第一条　合同标的</w:t>
      </w:r>
    </w:p>
    <w:p w14:paraId="12F10BFB">
      <w:pPr>
        <w:snapToGrid w:val="0"/>
        <w:spacing w:line="320" w:lineRule="exact"/>
        <w:ind w:right="-470" w:rightChars="-224" w:firstLine="480" w:firstLineChars="200"/>
        <w:rPr>
          <w:rFonts w:ascii="仿宋_GB2312" w:hAnsi="宋体" w:eastAsia="仿宋_GB2312"/>
          <w:color w:val="000000" w:themeColor="text1"/>
          <w:sz w:val="24"/>
          <w14:textFill>
            <w14:solidFill>
              <w14:schemeClr w14:val="tx1"/>
            </w14:solidFill>
          </w14:textFill>
        </w:rPr>
      </w:pPr>
      <w:r>
        <w:rPr>
          <w:rFonts w:hint="eastAsia" w:ascii="仿宋_GB2312" w:hAnsi="宋体" w:eastAsia="仿宋_GB2312"/>
          <w:color w:val="000000" w:themeColor="text1"/>
          <w:sz w:val="24"/>
          <w14:textFill>
            <w14:solidFill>
              <w14:schemeClr w14:val="tx1"/>
            </w14:solidFill>
          </w14:textFill>
        </w:rPr>
        <w:t>1.供货一览表</w:t>
      </w:r>
    </w:p>
    <w:tbl>
      <w:tblPr>
        <w:tblStyle w:val="20"/>
        <w:tblW w:w="981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207"/>
        <w:gridCol w:w="1134"/>
        <w:gridCol w:w="1037"/>
        <w:gridCol w:w="1161"/>
        <w:gridCol w:w="903"/>
        <w:gridCol w:w="892"/>
        <w:gridCol w:w="1422"/>
        <w:gridCol w:w="1418"/>
      </w:tblGrid>
      <w:tr w14:paraId="6E463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636" w:type="dxa"/>
            <w:vAlign w:val="center"/>
          </w:tcPr>
          <w:p w14:paraId="3B6418E4">
            <w:pPr>
              <w:snapToGrid w:val="0"/>
              <w:spacing w:line="320" w:lineRule="exact"/>
              <w:jc w:val="center"/>
              <w:rPr>
                <w:rFonts w:ascii="仿宋_GB2312" w:hAnsi="宋体" w:eastAsia="仿宋_GB2312"/>
                <w:sz w:val="24"/>
              </w:rPr>
            </w:pPr>
            <w:r>
              <w:rPr>
                <w:rFonts w:hint="eastAsia" w:ascii="仿宋_GB2312" w:hAnsi="宋体" w:eastAsia="仿宋_GB2312"/>
                <w:sz w:val="24"/>
              </w:rPr>
              <w:t>序号</w:t>
            </w:r>
          </w:p>
        </w:tc>
        <w:tc>
          <w:tcPr>
            <w:tcW w:w="1207" w:type="dxa"/>
            <w:vAlign w:val="center"/>
          </w:tcPr>
          <w:p w14:paraId="0B42D5E7">
            <w:pPr>
              <w:snapToGrid w:val="0"/>
              <w:spacing w:line="320" w:lineRule="exact"/>
              <w:jc w:val="center"/>
              <w:rPr>
                <w:rFonts w:ascii="仿宋_GB2312" w:hAnsi="宋体" w:eastAsia="仿宋_GB2312"/>
                <w:sz w:val="24"/>
              </w:rPr>
            </w:pPr>
            <w:r>
              <w:rPr>
                <w:rFonts w:hint="eastAsia" w:ascii="仿宋_GB2312" w:hAnsi="宋体" w:eastAsia="仿宋_GB2312"/>
                <w:sz w:val="24"/>
              </w:rPr>
              <w:t>产品名称</w:t>
            </w:r>
          </w:p>
        </w:tc>
        <w:tc>
          <w:tcPr>
            <w:tcW w:w="1134" w:type="dxa"/>
            <w:vAlign w:val="center"/>
          </w:tcPr>
          <w:p w14:paraId="23823142">
            <w:pPr>
              <w:snapToGrid w:val="0"/>
              <w:spacing w:line="320" w:lineRule="exact"/>
              <w:jc w:val="center"/>
              <w:rPr>
                <w:rFonts w:ascii="仿宋_GB2312" w:hAnsi="宋体" w:eastAsia="仿宋_GB2312"/>
                <w:sz w:val="24"/>
              </w:rPr>
            </w:pPr>
            <w:r>
              <w:rPr>
                <w:rFonts w:hint="eastAsia" w:ascii="仿宋_GB2312" w:hAnsi="宋体" w:eastAsia="仿宋_GB2312"/>
                <w:sz w:val="24"/>
              </w:rPr>
              <w:t>商标品牌</w:t>
            </w:r>
          </w:p>
        </w:tc>
        <w:tc>
          <w:tcPr>
            <w:tcW w:w="1037" w:type="dxa"/>
            <w:vAlign w:val="center"/>
          </w:tcPr>
          <w:p w14:paraId="6E98C498">
            <w:pPr>
              <w:snapToGrid w:val="0"/>
              <w:spacing w:line="320" w:lineRule="exact"/>
              <w:jc w:val="center"/>
              <w:rPr>
                <w:rFonts w:ascii="仿宋_GB2312" w:hAnsi="宋体" w:eastAsia="仿宋_GB2312"/>
                <w:sz w:val="24"/>
              </w:rPr>
            </w:pPr>
            <w:r>
              <w:rPr>
                <w:rFonts w:hint="eastAsia" w:ascii="仿宋_GB2312" w:hAnsi="宋体" w:eastAsia="仿宋_GB2312"/>
                <w:sz w:val="24"/>
              </w:rPr>
              <w:t>规格型号</w:t>
            </w:r>
          </w:p>
        </w:tc>
        <w:tc>
          <w:tcPr>
            <w:tcW w:w="1161" w:type="dxa"/>
            <w:vAlign w:val="center"/>
          </w:tcPr>
          <w:p w14:paraId="0E1CA86B">
            <w:pPr>
              <w:snapToGrid w:val="0"/>
              <w:spacing w:line="320" w:lineRule="exact"/>
              <w:jc w:val="center"/>
              <w:rPr>
                <w:rFonts w:ascii="仿宋_GB2312" w:hAnsi="宋体" w:eastAsia="仿宋_GB2312"/>
                <w:sz w:val="24"/>
              </w:rPr>
            </w:pPr>
            <w:r>
              <w:rPr>
                <w:rFonts w:hint="eastAsia" w:ascii="仿宋_GB2312" w:hAnsi="宋体" w:eastAsia="仿宋_GB2312"/>
                <w:sz w:val="24"/>
              </w:rPr>
              <w:t>生产厂家</w:t>
            </w:r>
          </w:p>
        </w:tc>
        <w:tc>
          <w:tcPr>
            <w:tcW w:w="903" w:type="dxa"/>
            <w:vAlign w:val="center"/>
          </w:tcPr>
          <w:p w14:paraId="3E33BB71">
            <w:pPr>
              <w:snapToGrid w:val="0"/>
              <w:spacing w:line="320" w:lineRule="exact"/>
              <w:jc w:val="center"/>
              <w:rPr>
                <w:rFonts w:ascii="仿宋_GB2312" w:hAnsi="宋体" w:eastAsia="仿宋_GB2312"/>
                <w:sz w:val="24"/>
              </w:rPr>
            </w:pPr>
            <w:r>
              <w:rPr>
                <w:rFonts w:hint="eastAsia" w:ascii="仿宋_GB2312" w:hAnsi="宋体" w:eastAsia="仿宋_GB2312"/>
                <w:sz w:val="24"/>
              </w:rPr>
              <w:t>数量</w:t>
            </w:r>
          </w:p>
        </w:tc>
        <w:tc>
          <w:tcPr>
            <w:tcW w:w="892" w:type="dxa"/>
            <w:vAlign w:val="center"/>
          </w:tcPr>
          <w:p w14:paraId="3FD8E1B4">
            <w:pPr>
              <w:snapToGrid w:val="0"/>
              <w:spacing w:line="320" w:lineRule="exact"/>
              <w:jc w:val="center"/>
              <w:rPr>
                <w:rFonts w:ascii="仿宋_GB2312" w:hAnsi="宋体" w:eastAsia="仿宋_GB2312"/>
                <w:sz w:val="24"/>
              </w:rPr>
            </w:pPr>
            <w:r>
              <w:rPr>
                <w:rFonts w:hint="eastAsia" w:ascii="仿宋_GB2312" w:hAnsi="宋体" w:eastAsia="仿宋_GB2312"/>
                <w:sz w:val="24"/>
              </w:rPr>
              <w:t>单位</w:t>
            </w:r>
          </w:p>
        </w:tc>
        <w:tc>
          <w:tcPr>
            <w:tcW w:w="1422" w:type="dxa"/>
            <w:vAlign w:val="center"/>
          </w:tcPr>
          <w:p w14:paraId="0C59E286">
            <w:pPr>
              <w:snapToGrid w:val="0"/>
              <w:spacing w:line="320" w:lineRule="exact"/>
              <w:jc w:val="center"/>
              <w:rPr>
                <w:rFonts w:ascii="仿宋_GB2312" w:hAnsi="宋体" w:eastAsia="仿宋_GB2312"/>
                <w:sz w:val="24"/>
              </w:rPr>
            </w:pPr>
            <w:r>
              <w:rPr>
                <w:rFonts w:hint="eastAsia" w:ascii="仿宋_GB2312" w:hAnsi="宋体" w:eastAsia="仿宋_GB2312"/>
                <w:sz w:val="24"/>
              </w:rPr>
              <w:t>单价（元）</w:t>
            </w:r>
          </w:p>
        </w:tc>
        <w:tc>
          <w:tcPr>
            <w:tcW w:w="1418" w:type="dxa"/>
            <w:vAlign w:val="center"/>
          </w:tcPr>
          <w:p w14:paraId="0FF39969">
            <w:pPr>
              <w:snapToGrid w:val="0"/>
              <w:spacing w:line="320" w:lineRule="exact"/>
              <w:jc w:val="center"/>
              <w:rPr>
                <w:rFonts w:ascii="仿宋_GB2312" w:hAnsi="宋体" w:eastAsia="仿宋_GB2312"/>
                <w:sz w:val="24"/>
              </w:rPr>
            </w:pPr>
            <w:r>
              <w:rPr>
                <w:rFonts w:hint="eastAsia" w:ascii="仿宋_GB2312" w:hAnsi="宋体" w:eastAsia="仿宋_GB2312"/>
                <w:sz w:val="24"/>
              </w:rPr>
              <w:t>金额（元）</w:t>
            </w:r>
          </w:p>
        </w:tc>
      </w:tr>
      <w:tr w14:paraId="0E76B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36" w:type="dxa"/>
            <w:vAlign w:val="center"/>
          </w:tcPr>
          <w:p w14:paraId="51A11B4C">
            <w:pPr>
              <w:snapToGrid w:val="0"/>
              <w:spacing w:line="320" w:lineRule="exact"/>
              <w:jc w:val="center"/>
              <w:rPr>
                <w:rFonts w:ascii="仿宋_GB2312" w:hAnsi="宋体" w:eastAsia="仿宋_GB2312"/>
                <w:sz w:val="24"/>
              </w:rPr>
            </w:pPr>
            <w:r>
              <w:rPr>
                <w:rFonts w:hint="eastAsia" w:ascii="仿宋_GB2312" w:hAnsi="宋体" w:eastAsia="仿宋_GB2312"/>
                <w:sz w:val="24"/>
              </w:rPr>
              <w:t>1</w:t>
            </w:r>
          </w:p>
        </w:tc>
        <w:tc>
          <w:tcPr>
            <w:tcW w:w="1207" w:type="dxa"/>
            <w:vAlign w:val="center"/>
          </w:tcPr>
          <w:p w14:paraId="3C29FE85">
            <w:pPr>
              <w:snapToGrid w:val="0"/>
              <w:spacing w:line="320" w:lineRule="exact"/>
              <w:jc w:val="center"/>
              <w:rPr>
                <w:rFonts w:ascii="仿宋_GB2312" w:hAnsi="宋体" w:eastAsia="仿宋_GB2312"/>
                <w:sz w:val="24"/>
              </w:rPr>
            </w:pPr>
          </w:p>
        </w:tc>
        <w:tc>
          <w:tcPr>
            <w:tcW w:w="1134" w:type="dxa"/>
            <w:vAlign w:val="center"/>
          </w:tcPr>
          <w:p w14:paraId="21B4AECB">
            <w:pPr>
              <w:snapToGrid w:val="0"/>
              <w:spacing w:line="320" w:lineRule="exact"/>
              <w:jc w:val="center"/>
              <w:rPr>
                <w:rFonts w:ascii="仿宋_GB2312" w:hAnsi="宋体" w:eastAsia="仿宋_GB2312"/>
                <w:sz w:val="24"/>
              </w:rPr>
            </w:pPr>
          </w:p>
        </w:tc>
        <w:tc>
          <w:tcPr>
            <w:tcW w:w="1037" w:type="dxa"/>
            <w:vAlign w:val="center"/>
          </w:tcPr>
          <w:p w14:paraId="374948C0">
            <w:pPr>
              <w:snapToGrid w:val="0"/>
              <w:spacing w:line="320" w:lineRule="exact"/>
              <w:jc w:val="center"/>
              <w:rPr>
                <w:rFonts w:ascii="仿宋_GB2312" w:hAnsi="宋体" w:eastAsia="仿宋_GB2312"/>
                <w:sz w:val="24"/>
              </w:rPr>
            </w:pPr>
          </w:p>
        </w:tc>
        <w:tc>
          <w:tcPr>
            <w:tcW w:w="1161" w:type="dxa"/>
            <w:vAlign w:val="center"/>
          </w:tcPr>
          <w:p w14:paraId="57D54459">
            <w:pPr>
              <w:snapToGrid w:val="0"/>
              <w:spacing w:line="320" w:lineRule="exact"/>
              <w:jc w:val="center"/>
              <w:rPr>
                <w:rFonts w:ascii="仿宋_GB2312" w:hAnsi="宋体" w:eastAsia="仿宋_GB2312"/>
                <w:sz w:val="24"/>
              </w:rPr>
            </w:pPr>
          </w:p>
        </w:tc>
        <w:tc>
          <w:tcPr>
            <w:tcW w:w="903" w:type="dxa"/>
            <w:vAlign w:val="center"/>
          </w:tcPr>
          <w:p w14:paraId="34C5205A">
            <w:pPr>
              <w:snapToGrid w:val="0"/>
              <w:spacing w:line="320" w:lineRule="exact"/>
              <w:jc w:val="center"/>
              <w:rPr>
                <w:rFonts w:ascii="仿宋_GB2312" w:hAnsi="宋体" w:eastAsia="仿宋_GB2312"/>
                <w:sz w:val="24"/>
              </w:rPr>
            </w:pPr>
          </w:p>
        </w:tc>
        <w:tc>
          <w:tcPr>
            <w:tcW w:w="892" w:type="dxa"/>
            <w:vAlign w:val="center"/>
          </w:tcPr>
          <w:p w14:paraId="0680E11F">
            <w:pPr>
              <w:snapToGrid w:val="0"/>
              <w:spacing w:line="320" w:lineRule="exact"/>
              <w:jc w:val="center"/>
              <w:rPr>
                <w:rFonts w:ascii="仿宋_GB2312" w:hAnsi="宋体" w:eastAsia="仿宋_GB2312"/>
                <w:sz w:val="24"/>
              </w:rPr>
            </w:pPr>
          </w:p>
        </w:tc>
        <w:tc>
          <w:tcPr>
            <w:tcW w:w="1422" w:type="dxa"/>
            <w:vAlign w:val="center"/>
          </w:tcPr>
          <w:p w14:paraId="35BDE32E">
            <w:pPr>
              <w:snapToGrid w:val="0"/>
              <w:spacing w:line="320" w:lineRule="exact"/>
              <w:jc w:val="center"/>
              <w:rPr>
                <w:rFonts w:ascii="仿宋_GB2312" w:hAnsi="宋体" w:eastAsia="仿宋_GB2312"/>
                <w:sz w:val="24"/>
              </w:rPr>
            </w:pPr>
          </w:p>
        </w:tc>
        <w:tc>
          <w:tcPr>
            <w:tcW w:w="1418" w:type="dxa"/>
            <w:vAlign w:val="center"/>
          </w:tcPr>
          <w:p w14:paraId="2FD3DBD6">
            <w:pPr>
              <w:snapToGrid w:val="0"/>
              <w:spacing w:line="320" w:lineRule="exact"/>
              <w:jc w:val="center"/>
              <w:rPr>
                <w:rFonts w:ascii="仿宋_GB2312" w:hAnsi="宋体" w:eastAsia="仿宋_GB2312"/>
                <w:sz w:val="24"/>
              </w:rPr>
            </w:pPr>
          </w:p>
        </w:tc>
      </w:tr>
      <w:tr w14:paraId="2E868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36" w:type="dxa"/>
            <w:vAlign w:val="center"/>
          </w:tcPr>
          <w:p w14:paraId="7A7568D1">
            <w:pPr>
              <w:snapToGrid w:val="0"/>
              <w:spacing w:line="320" w:lineRule="exact"/>
              <w:jc w:val="center"/>
              <w:rPr>
                <w:rFonts w:ascii="仿宋_GB2312" w:hAnsi="宋体" w:eastAsia="仿宋_GB2312"/>
                <w:sz w:val="24"/>
              </w:rPr>
            </w:pPr>
            <w:r>
              <w:rPr>
                <w:rFonts w:hint="eastAsia" w:ascii="仿宋_GB2312" w:hAnsi="宋体" w:eastAsia="仿宋_GB2312"/>
                <w:sz w:val="24"/>
              </w:rPr>
              <w:t>2</w:t>
            </w:r>
          </w:p>
        </w:tc>
        <w:tc>
          <w:tcPr>
            <w:tcW w:w="1207" w:type="dxa"/>
            <w:vAlign w:val="center"/>
          </w:tcPr>
          <w:p w14:paraId="30B70648">
            <w:pPr>
              <w:snapToGrid w:val="0"/>
              <w:spacing w:line="320" w:lineRule="exact"/>
              <w:jc w:val="center"/>
              <w:rPr>
                <w:rFonts w:ascii="仿宋_GB2312" w:hAnsi="宋体" w:eastAsia="仿宋_GB2312"/>
                <w:sz w:val="24"/>
              </w:rPr>
            </w:pPr>
          </w:p>
        </w:tc>
        <w:tc>
          <w:tcPr>
            <w:tcW w:w="1134" w:type="dxa"/>
            <w:vAlign w:val="center"/>
          </w:tcPr>
          <w:p w14:paraId="13B002EA">
            <w:pPr>
              <w:snapToGrid w:val="0"/>
              <w:spacing w:line="320" w:lineRule="exact"/>
              <w:jc w:val="center"/>
              <w:rPr>
                <w:rFonts w:ascii="仿宋_GB2312" w:hAnsi="宋体" w:eastAsia="仿宋_GB2312"/>
                <w:sz w:val="24"/>
              </w:rPr>
            </w:pPr>
          </w:p>
        </w:tc>
        <w:tc>
          <w:tcPr>
            <w:tcW w:w="1037" w:type="dxa"/>
            <w:vAlign w:val="center"/>
          </w:tcPr>
          <w:p w14:paraId="221A6A81">
            <w:pPr>
              <w:snapToGrid w:val="0"/>
              <w:spacing w:line="320" w:lineRule="exact"/>
              <w:jc w:val="center"/>
              <w:rPr>
                <w:rFonts w:ascii="仿宋_GB2312" w:hAnsi="宋体" w:eastAsia="仿宋_GB2312"/>
                <w:sz w:val="24"/>
              </w:rPr>
            </w:pPr>
          </w:p>
        </w:tc>
        <w:tc>
          <w:tcPr>
            <w:tcW w:w="1161" w:type="dxa"/>
            <w:vAlign w:val="center"/>
          </w:tcPr>
          <w:p w14:paraId="283760D6">
            <w:pPr>
              <w:snapToGrid w:val="0"/>
              <w:spacing w:line="320" w:lineRule="exact"/>
              <w:jc w:val="center"/>
              <w:rPr>
                <w:rFonts w:ascii="仿宋_GB2312" w:hAnsi="宋体" w:eastAsia="仿宋_GB2312"/>
                <w:sz w:val="24"/>
              </w:rPr>
            </w:pPr>
          </w:p>
        </w:tc>
        <w:tc>
          <w:tcPr>
            <w:tcW w:w="903" w:type="dxa"/>
            <w:vAlign w:val="center"/>
          </w:tcPr>
          <w:p w14:paraId="5E66F8DC">
            <w:pPr>
              <w:snapToGrid w:val="0"/>
              <w:spacing w:line="320" w:lineRule="exact"/>
              <w:jc w:val="center"/>
              <w:rPr>
                <w:rFonts w:ascii="仿宋_GB2312" w:hAnsi="宋体" w:eastAsia="仿宋_GB2312"/>
                <w:sz w:val="24"/>
              </w:rPr>
            </w:pPr>
          </w:p>
        </w:tc>
        <w:tc>
          <w:tcPr>
            <w:tcW w:w="892" w:type="dxa"/>
            <w:vAlign w:val="center"/>
          </w:tcPr>
          <w:p w14:paraId="5BA0822A">
            <w:pPr>
              <w:snapToGrid w:val="0"/>
              <w:spacing w:line="320" w:lineRule="exact"/>
              <w:jc w:val="center"/>
              <w:rPr>
                <w:rFonts w:ascii="仿宋_GB2312" w:hAnsi="宋体" w:eastAsia="仿宋_GB2312"/>
                <w:sz w:val="24"/>
              </w:rPr>
            </w:pPr>
          </w:p>
        </w:tc>
        <w:tc>
          <w:tcPr>
            <w:tcW w:w="1422" w:type="dxa"/>
            <w:vAlign w:val="center"/>
          </w:tcPr>
          <w:p w14:paraId="7811B52F">
            <w:pPr>
              <w:snapToGrid w:val="0"/>
              <w:spacing w:line="320" w:lineRule="exact"/>
              <w:jc w:val="center"/>
              <w:rPr>
                <w:rFonts w:ascii="仿宋_GB2312" w:hAnsi="宋体" w:eastAsia="仿宋_GB2312"/>
                <w:sz w:val="24"/>
              </w:rPr>
            </w:pPr>
          </w:p>
        </w:tc>
        <w:tc>
          <w:tcPr>
            <w:tcW w:w="1418" w:type="dxa"/>
            <w:vAlign w:val="center"/>
          </w:tcPr>
          <w:p w14:paraId="4C2716A0">
            <w:pPr>
              <w:snapToGrid w:val="0"/>
              <w:spacing w:line="320" w:lineRule="exact"/>
              <w:jc w:val="center"/>
              <w:rPr>
                <w:rFonts w:ascii="仿宋_GB2312" w:hAnsi="宋体" w:eastAsia="仿宋_GB2312"/>
                <w:sz w:val="24"/>
              </w:rPr>
            </w:pPr>
          </w:p>
        </w:tc>
      </w:tr>
      <w:tr w14:paraId="6D2BC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36" w:type="dxa"/>
            <w:vAlign w:val="center"/>
          </w:tcPr>
          <w:p w14:paraId="34475895">
            <w:pPr>
              <w:snapToGrid w:val="0"/>
              <w:spacing w:line="320" w:lineRule="exact"/>
              <w:jc w:val="center"/>
              <w:rPr>
                <w:rFonts w:ascii="仿宋_GB2312" w:hAnsi="宋体" w:eastAsia="仿宋_GB2312"/>
                <w:sz w:val="24"/>
              </w:rPr>
            </w:pPr>
            <w:r>
              <w:rPr>
                <w:rFonts w:hint="eastAsia" w:ascii="仿宋_GB2312" w:hAnsi="宋体" w:eastAsia="仿宋_GB2312"/>
                <w:sz w:val="24"/>
              </w:rPr>
              <w:t>……</w:t>
            </w:r>
          </w:p>
        </w:tc>
        <w:tc>
          <w:tcPr>
            <w:tcW w:w="1207" w:type="dxa"/>
            <w:vAlign w:val="center"/>
          </w:tcPr>
          <w:p w14:paraId="4C55292A">
            <w:pPr>
              <w:snapToGrid w:val="0"/>
              <w:spacing w:line="320" w:lineRule="exact"/>
              <w:jc w:val="center"/>
              <w:rPr>
                <w:rFonts w:ascii="仿宋_GB2312" w:hAnsi="宋体" w:eastAsia="仿宋_GB2312"/>
                <w:sz w:val="24"/>
              </w:rPr>
            </w:pPr>
          </w:p>
        </w:tc>
        <w:tc>
          <w:tcPr>
            <w:tcW w:w="1134" w:type="dxa"/>
            <w:vAlign w:val="center"/>
          </w:tcPr>
          <w:p w14:paraId="59A5432F">
            <w:pPr>
              <w:snapToGrid w:val="0"/>
              <w:spacing w:line="320" w:lineRule="exact"/>
              <w:jc w:val="center"/>
              <w:rPr>
                <w:rFonts w:ascii="仿宋_GB2312" w:hAnsi="宋体" w:eastAsia="仿宋_GB2312"/>
                <w:sz w:val="24"/>
              </w:rPr>
            </w:pPr>
          </w:p>
        </w:tc>
        <w:tc>
          <w:tcPr>
            <w:tcW w:w="1037" w:type="dxa"/>
            <w:vAlign w:val="center"/>
          </w:tcPr>
          <w:p w14:paraId="0FDD3A41">
            <w:pPr>
              <w:snapToGrid w:val="0"/>
              <w:spacing w:line="320" w:lineRule="exact"/>
              <w:jc w:val="center"/>
              <w:rPr>
                <w:rFonts w:ascii="仿宋_GB2312" w:hAnsi="宋体" w:eastAsia="仿宋_GB2312"/>
                <w:sz w:val="24"/>
              </w:rPr>
            </w:pPr>
          </w:p>
        </w:tc>
        <w:tc>
          <w:tcPr>
            <w:tcW w:w="1161" w:type="dxa"/>
            <w:vAlign w:val="center"/>
          </w:tcPr>
          <w:p w14:paraId="5EEB9652">
            <w:pPr>
              <w:snapToGrid w:val="0"/>
              <w:spacing w:line="320" w:lineRule="exact"/>
              <w:jc w:val="center"/>
              <w:rPr>
                <w:rFonts w:ascii="仿宋_GB2312" w:hAnsi="宋体" w:eastAsia="仿宋_GB2312"/>
                <w:sz w:val="24"/>
              </w:rPr>
            </w:pPr>
          </w:p>
        </w:tc>
        <w:tc>
          <w:tcPr>
            <w:tcW w:w="903" w:type="dxa"/>
            <w:vAlign w:val="center"/>
          </w:tcPr>
          <w:p w14:paraId="7CA279F8">
            <w:pPr>
              <w:snapToGrid w:val="0"/>
              <w:spacing w:line="320" w:lineRule="exact"/>
              <w:jc w:val="center"/>
              <w:rPr>
                <w:rFonts w:ascii="仿宋_GB2312" w:hAnsi="宋体" w:eastAsia="仿宋_GB2312"/>
                <w:sz w:val="24"/>
              </w:rPr>
            </w:pPr>
          </w:p>
        </w:tc>
        <w:tc>
          <w:tcPr>
            <w:tcW w:w="892" w:type="dxa"/>
            <w:vAlign w:val="center"/>
          </w:tcPr>
          <w:p w14:paraId="0D0C9C53">
            <w:pPr>
              <w:snapToGrid w:val="0"/>
              <w:spacing w:line="320" w:lineRule="exact"/>
              <w:jc w:val="center"/>
              <w:rPr>
                <w:rFonts w:ascii="仿宋_GB2312" w:hAnsi="宋体" w:eastAsia="仿宋_GB2312"/>
                <w:sz w:val="24"/>
              </w:rPr>
            </w:pPr>
          </w:p>
        </w:tc>
        <w:tc>
          <w:tcPr>
            <w:tcW w:w="1422" w:type="dxa"/>
            <w:vAlign w:val="center"/>
          </w:tcPr>
          <w:p w14:paraId="12D0D465">
            <w:pPr>
              <w:snapToGrid w:val="0"/>
              <w:spacing w:line="320" w:lineRule="exact"/>
              <w:jc w:val="center"/>
              <w:rPr>
                <w:rFonts w:ascii="仿宋_GB2312" w:hAnsi="宋体" w:eastAsia="仿宋_GB2312"/>
                <w:sz w:val="24"/>
              </w:rPr>
            </w:pPr>
          </w:p>
        </w:tc>
        <w:tc>
          <w:tcPr>
            <w:tcW w:w="1418" w:type="dxa"/>
            <w:vAlign w:val="center"/>
          </w:tcPr>
          <w:p w14:paraId="416722F8">
            <w:pPr>
              <w:snapToGrid w:val="0"/>
              <w:spacing w:line="320" w:lineRule="exact"/>
              <w:jc w:val="center"/>
              <w:rPr>
                <w:rFonts w:ascii="仿宋_GB2312" w:hAnsi="宋体" w:eastAsia="仿宋_GB2312"/>
                <w:sz w:val="24"/>
              </w:rPr>
            </w:pPr>
          </w:p>
        </w:tc>
      </w:tr>
      <w:tr w14:paraId="5E4A3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36" w:type="dxa"/>
            <w:vAlign w:val="center"/>
          </w:tcPr>
          <w:p w14:paraId="40017542">
            <w:pPr>
              <w:snapToGrid w:val="0"/>
              <w:spacing w:line="320" w:lineRule="exact"/>
              <w:jc w:val="center"/>
              <w:rPr>
                <w:rFonts w:ascii="仿宋_GB2312" w:hAnsi="宋体" w:eastAsia="仿宋_GB2312"/>
                <w:sz w:val="24"/>
              </w:rPr>
            </w:pPr>
            <w:r>
              <w:rPr>
                <w:rFonts w:hint="eastAsia" w:ascii="仿宋_GB2312" w:hAnsi="宋体" w:eastAsia="仿宋_GB2312"/>
                <w:sz w:val="24"/>
              </w:rPr>
              <w:t>N</w:t>
            </w:r>
          </w:p>
        </w:tc>
        <w:tc>
          <w:tcPr>
            <w:tcW w:w="1207" w:type="dxa"/>
            <w:vAlign w:val="center"/>
          </w:tcPr>
          <w:p w14:paraId="10F11E8A">
            <w:pPr>
              <w:snapToGrid w:val="0"/>
              <w:spacing w:line="320" w:lineRule="exact"/>
              <w:jc w:val="center"/>
              <w:rPr>
                <w:rFonts w:ascii="仿宋_GB2312" w:hAnsi="宋体" w:eastAsia="仿宋_GB2312"/>
                <w:sz w:val="24"/>
              </w:rPr>
            </w:pPr>
          </w:p>
        </w:tc>
        <w:tc>
          <w:tcPr>
            <w:tcW w:w="1134" w:type="dxa"/>
            <w:vAlign w:val="center"/>
          </w:tcPr>
          <w:p w14:paraId="7C859AA5">
            <w:pPr>
              <w:snapToGrid w:val="0"/>
              <w:spacing w:line="320" w:lineRule="exact"/>
              <w:jc w:val="center"/>
              <w:rPr>
                <w:rFonts w:ascii="仿宋_GB2312" w:hAnsi="宋体" w:eastAsia="仿宋_GB2312"/>
                <w:sz w:val="24"/>
              </w:rPr>
            </w:pPr>
          </w:p>
        </w:tc>
        <w:tc>
          <w:tcPr>
            <w:tcW w:w="1037" w:type="dxa"/>
            <w:vAlign w:val="center"/>
          </w:tcPr>
          <w:p w14:paraId="271FC57A">
            <w:pPr>
              <w:snapToGrid w:val="0"/>
              <w:spacing w:line="320" w:lineRule="exact"/>
              <w:jc w:val="center"/>
              <w:rPr>
                <w:rFonts w:ascii="仿宋_GB2312" w:hAnsi="宋体" w:eastAsia="仿宋_GB2312"/>
                <w:sz w:val="24"/>
              </w:rPr>
            </w:pPr>
          </w:p>
        </w:tc>
        <w:tc>
          <w:tcPr>
            <w:tcW w:w="1161" w:type="dxa"/>
            <w:vAlign w:val="center"/>
          </w:tcPr>
          <w:p w14:paraId="7FF0EAD0">
            <w:pPr>
              <w:snapToGrid w:val="0"/>
              <w:spacing w:line="320" w:lineRule="exact"/>
              <w:jc w:val="center"/>
              <w:rPr>
                <w:rFonts w:ascii="仿宋_GB2312" w:hAnsi="宋体" w:eastAsia="仿宋_GB2312"/>
                <w:sz w:val="24"/>
              </w:rPr>
            </w:pPr>
          </w:p>
        </w:tc>
        <w:tc>
          <w:tcPr>
            <w:tcW w:w="903" w:type="dxa"/>
            <w:vAlign w:val="center"/>
          </w:tcPr>
          <w:p w14:paraId="6CFED9B1">
            <w:pPr>
              <w:snapToGrid w:val="0"/>
              <w:spacing w:line="320" w:lineRule="exact"/>
              <w:jc w:val="center"/>
              <w:rPr>
                <w:rFonts w:ascii="仿宋_GB2312" w:hAnsi="宋体" w:eastAsia="仿宋_GB2312"/>
                <w:sz w:val="24"/>
              </w:rPr>
            </w:pPr>
          </w:p>
        </w:tc>
        <w:tc>
          <w:tcPr>
            <w:tcW w:w="892" w:type="dxa"/>
            <w:vAlign w:val="center"/>
          </w:tcPr>
          <w:p w14:paraId="5F5BB185">
            <w:pPr>
              <w:snapToGrid w:val="0"/>
              <w:spacing w:line="320" w:lineRule="exact"/>
              <w:jc w:val="center"/>
              <w:rPr>
                <w:rFonts w:ascii="仿宋_GB2312" w:hAnsi="宋体" w:eastAsia="仿宋_GB2312"/>
                <w:sz w:val="24"/>
              </w:rPr>
            </w:pPr>
          </w:p>
        </w:tc>
        <w:tc>
          <w:tcPr>
            <w:tcW w:w="1422" w:type="dxa"/>
            <w:vAlign w:val="center"/>
          </w:tcPr>
          <w:p w14:paraId="0BEC8E82">
            <w:pPr>
              <w:snapToGrid w:val="0"/>
              <w:spacing w:line="320" w:lineRule="exact"/>
              <w:jc w:val="center"/>
              <w:rPr>
                <w:rFonts w:ascii="仿宋_GB2312" w:hAnsi="宋体" w:eastAsia="仿宋_GB2312"/>
                <w:sz w:val="24"/>
              </w:rPr>
            </w:pPr>
          </w:p>
        </w:tc>
        <w:tc>
          <w:tcPr>
            <w:tcW w:w="1418" w:type="dxa"/>
            <w:vAlign w:val="center"/>
          </w:tcPr>
          <w:p w14:paraId="141023A7">
            <w:pPr>
              <w:snapToGrid w:val="0"/>
              <w:spacing w:line="320" w:lineRule="exact"/>
              <w:jc w:val="center"/>
              <w:rPr>
                <w:rFonts w:ascii="仿宋_GB2312" w:hAnsi="宋体" w:eastAsia="仿宋_GB2312"/>
                <w:sz w:val="24"/>
              </w:rPr>
            </w:pPr>
          </w:p>
        </w:tc>
      </w:tr>
      <w:tr w14:paraId="0482E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810" w:type="dxa"/>
            <w:gridSpan w:val="9"/>
            <w:vAlign w:val="center"/>
          </w:tcPr>
          <w:p w14:paraId="575869FA">
            <w:pPr>
              <w:snapToGrid w:val="0"/>
              <w:spacing w:line="320" w:lineRule="exact"/>
              <w:rPr>
                <w:rFonts w:ascii="仿宋_GB2312" w:hAnsi="宋体" w:eastAsia="仿宋_GB2312"/>
                <w:sz w:val="24"/>
              </w:rPr>
            </w:pPr>
            <w:r>
              <w:rPr>
                <w:rFonts w:hint="eastAsia" w:ascii="仿宋_GB2312" w:hAnsi="宋体" w:eastAsia="仿宋_GB2312"/>
                <w:sz w:val="24"/>
              </w:rPr>
              <w:t>人民币合计金额（大写） ：                         （小写）：¥</w:t>
            </w:r>
            <w:r>
              <w:rPr>
                <w:rFonts w:hint="eastAsia" w:ascii="仿宋_GB2312" w:hAnsi="宋体" w:eastAsia="仿宋_GB2312"/>
                <w:sz w:val="24"/>
                <w:u w:val="single"/>
              </w:rPr>
              <w:t xml:space="preserve">               </w:t>
            </w:r>
          </w:p>
        </w:tc>
      </w:tr>
    </w:tbl>
    <w:p w14:paraId="35E8E864">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2.合同合计金额包括货物价款，标准附件、备品备件、专用工具、包装、运输、装卸、保险、税金、办理免税手续相关费用、货到就位以及安装、调试、培训、保修等一切税金和费用。如招投标文件对其另有规定的，从其规定。</w:t>
      </w:r>
    </w:p>
    <w:p w14:paraId="6280872B">
      <w:pPr>
        <w:snapToGrid w:val="0"/>
        <w:spacing w:line="360" w:lineRule="exact"/>
        <w:ind w:right="-330" w:rightChars="-157" w:firstLine="482" w:firstLineChars="200"/>
        <w:rPr>
          <w:rFonts w:ascii="仿宋_GB2312" w:hAnsi="宋体" w:eastAsia="仿宋_GB2312"/>
          <w:b/>
          <w:sz w:val="24"/>
        </w:rPr>
      </w:pPr>
      <w:r>
        <w:rPr>
          <w:rFonts w:hint="eastAsia" w:ascii="仿宋_GB2312" w:hAnsi="宋体" w:eastAsia="仿宋_GB2312"/>
          <w:b/>
          <w:sz w:val="24"/>
        </w:rPr>
        <w:t>第二条　质量保证</w:t>
      </w:r>
    </w:p>
    <w:p w14:paraId="7B8977FC">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1.乙方所提供的货物型号、技术规格、技术参数等质量必须与招投标文件和承诺相一致。乙方提供的节能和环保产品必须是列入政府采购清单的产品。</w:t>
      </w:r>
    </w:p>
    <w:p w14:paraId="396F8A09">
      <w:pPr>
        <w:snapToGrid w:val="0"/>
        <w:spacing w:line="360" w:lineRule="exact"/>
        <w:ind w:right="-330" w:rightChars="-157" w:firstLine="480" w:firstLineChars="200"/>
        <w:rPr>
          <w:rFonts w:ascii="仿宋_GB2312" w:hAnsi="宋体" w:eastAsia="仿宋_GB2312"/>
          <w:sz w:val="24"/>
          <w:u w:val="single"/>
        </w:rPr>
      </w:pPr>
      <w:r>
        <w:rPr>
          <w:rFonts w:hint="eastAsia" w:ascii="仿宋_GB2312" w:hAnsi="宋体" w:eastAsia="仿宋_GB2312"/>
          <w:sz w:val="24"/>
        </w:rPr>
        <w:t>2.乙方所提供的货物必须是全新、未使用的原装产品，且在正常安装、使用和保养条件下，其使用寿命期内各项指标均达到质量要求。</w:t>
      </w:r>
    </w:p>
    <w:p w14:paraId="7C2C4403">
      <w:pPr>
        <w:snapToGrid w:val="0"/>
        <w:spacing w:line="360" w:lineRule="exact"/>
        <w:ind w:right="-330" w:rightChars="-157" w:firstLine="482" w:firstLineChars="200"/>
        <w:rPr>
          <w:rFonts w:ascii="仿宋_GB2312" w:hAnsi="宋体" w:eastAsia="仿宋_GB2312"/>
          <w:b/>
          <w:sz w:val="24"/>
        </w:rPr>
      </w:pPr>
      <w:r>
        <w:rPr>
          <w:rFonts w:hint="eastAsia" w:ascii="仿宋_GB2312" w:hAnsi="宋体" w:eastAsia="仿宋_GB2312"/>
          <w:b/>
          <w:sz w:val="24"/>
        </w:rPr>
        <w:t>第三条　权利保证</w:t>
      </w:r>
    </w:p>
    <w:p w14:paraId="001E66A6">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1.乙方应保证所提供货物在使用时不会侵犯任何第三方的专利权、商标权、工业设计权或其他权利。</w:t>
      </w:r>
    </w:p>
    <w:p w14:paraId="591F6945">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2.乙方应按招标文件规定的时间向甲方提供使用货物的有关技术资料。</w:t>
      </w:r>
    </w:p>
    <w:p w14:paraId="106E7649">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3.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06160C49">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4.乙方保证所交付的货物的所有权完全属于乙方且无任何抵押、查封等产权瑕疵。</w:t>
      </w:r>
    </w:p>
    <w:p w14:paraId="2CD967CF">
      <w:pPr>
        <w:snapToGrid w:val="0"/>
        <w:spacing w:line="360" w:lineRule="exact"/>
        <w:ind w:right="-330" w:rightChars="-157" w:firstLine="482" w:firstLineChars="200"/>
        <w:rPr>
          <w:rFonts w:ascii="仿宋_GB2312" w:hAnsi="宋体" w:eastAsia="仿宋_GB2312"/>
          <w:b/>
          <w:sz w:val="24"/>
        </w:rPr>
      </w:pPr>
      <w:r>
        <w:rPr>
          <w:rFonts w:hint="eastAsia" w:ascii="仿宋_GB2312" w:hAnsi="宋体" w:eastAsia="仿宋_GB2312"/>
          <w:b/>
          <w:sz w:val="24"/>
        </w:rPr>
        <w:t>第四条　包装和运输</w:t>
      </w:r>
    </w:p>
    <w:p w14:paraId="6F84E3F0">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1.乙方提供的货物均应按招投标文件要求的包装材料、包装标准、包装方式进行包装，每一包装单元内应附详细的装箱单和质量合格证。</w:t>
      </w:r>
    </w:p>
    <w:p w14:paraId="62BDF8E9">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2.货物的运输方式：</w:t>
      </w:r>
      <w:r>
        <w:rPr>
          <w:rFonts w:hint="eastAsia" w:ascii="仿宋_GB2312" w:hAnsi="宋体" w:eastAsia="仿宋_GB2312"/>
          <w:sz w:val="24"/>
          <w:u w:val="single"/>
        </w:rPr>
        <w:t xml:space="preserve">                            </w:t>
      </w:r>
      <w:r>
        <w:rPr>
          <w:rFonts w:hint="eastAsia" w:ascii="仿宋_GB2312" w:hAnsi="宋体" w:eastAsia="仿宋_GB2312"/>
          <w:sz w:val="24"/>
        </w:rPr>
        <w:t>。</w:t>
      </w:r>
    </w:p>
    <w:p w14:paraId="19800934">
      <w:pPr>
        <w:snapToGrid w:val="0"/>
        <w:spacing w:line="360" w:lineRule="exact"/>
        <w:ind w:right="-330" w:rightChars="-157" w:firstLine="480" w:firstLineChars="200"/>
        <w:rPr>
          <w:rFonts w:ascii="仿宋_GB2312" w:hAnsi="宋体" w:eastAsia="仿宋_GB2312"/>
          <w:sz w:val="24"/>
          <w:u w:val="single"/>
        </w:rPr>
      </w:pPr>
      <w:r>
        <w:rPr>
          <w:rFonts w:hint="eastAsia" w:ascii="仿宋_GB2312" w:hAnsi="宋体" w:eastAsia="仿宋_GB2312"/>
          <w:sz w:val="24"/>
        </w:rPr>
        <w:t>3.乙方负责货物运输，货物运输合理损耗及计算方法：</w:t>
      </w:r>
      <w:r>
        <w:rPr>
          <w:rFonts w:hint="eastAsia" w:ascii="仿宋_GB2312" w:hAnsi="宋体" w:eastAsia="仿宋_GB2312"/>
          <w:sz w:val="24"/>
          <w:u w:val="single"/>
        </w:rPr>
        <w:t xml:space="preserve">                                   </w:t>
      </w:r>
      <w:r>
        <w:rPr>
          <w:rFonts w:hint="eastAsia" w:ascii="仿宋_GB2312" w:hAnsi="宋体" w:eastAsia="仿宋_GB2312"/>
          <w:sz w:val="24"/>
        </w:rPr>
        <w:t>。</w:t>
      </w:r>
    </w:p>
    <w:p w14:paraId="4F4C3946">
      <w:pPr>
        <w:snapToGrid w:val="0"/>
        <w:spacing w:line="360" w:lineRule="exact"/>
        <w:ind w:right="-330" w:rightChars="-157" w:firstLine="482" w:firstLineChars="200"/>
        <w:rPr>
          <w:rFonts w:ascii="仿宋_GB2312" w:hAnsi="宋体" w:eastAsia="仿宋_GB2312"/>
          <w:b/>
          <w:sz w:val="24"/>
        </w:rPr>
      </w:pPr>
      <w:r>
        <w:rPr>
          <w:rFonts w:hint="eastAsia" w:ascii="仿宋_GB2312" w:hAnsi="宋体" w:eastAsia="仿宋_GB2312"/>
          <w:b/>
          <w:sz w:val="24"/>
        </w:rPr>
        <w:t>第五条　交付和验收</w:t>
      </w:r>
    </w:p>
    <w:p w14:paraId="43EA78AC">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1.交货时间：</w:t>
      </w:r>
      <w:r>
        <w:rPr>
          <w:rFonts w:hint="eastAsia" w:ascii="仿宋_GB2312" w:hAnsi="宋体" w:eastAsia="仿宋_GB2312"/>
          <w:sz w:val="24"/>
          <w:u w:val="single"/>
        </w:rPr>
        <w:t xml:space="preserve">                                  </w:t>
      </w:r>
      <w:r>
        <w:rPr>
          <w:rFonts w:hint="eastAsia" w:ascii="仿宋_GB2312" w:hAnsi="宋体" w:eastAsia="仿宋_GB2312"/>
          <w:sz w:val="24"/>
        </w:rPr>
        <w:t>、地点：</w:t>
      </w:r>
      <w:r>
        <w:rPr>
          <w:rFonts w:hint="eastAsia" w:ascii="仿宋_GB2312" w:hAnsi="宋体" w:eastAsia="仿宋_GB2312"/>
          <w:sz w:val="24"/>
          <w:u w:val="single"/>
        </w:rPr>
        <w:t xml:space="preserve">                             </w:t>
      </w:r>
      <w:r>
        <w:rPr>
          <w:rFonts w:hint="eastAsia" w:ascii="仿宋_GB2312" w:hAnsi="宋体" w:eastAsia="仿宋_GB2312"/>
          <w:sz w:val="24"/>
        </w:rPr>
        <w:t>。</w:t>
      </w:r>
    </w:p>
    <w:p w14:paraId="6B0F3CF1">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2.乙方提供不符合招投标文件和本合同规定的货物，甲方有权拒绝接受。</w:t>
      </w:r>
    </w:p>
    <w:p w14:paraId="7C6DE75A">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3.乙方应将所提供货物的装箱清单、用户手册、原厂保修卡、随机资料、工具和备品、备件等交付给甲方，如有缺失应及时补齐，否则视为逾期交货。</w:t>
      </w:r>
    </w:p>
    <w:p w14:paraId="2DF902DB">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4.甲方应当在到货（安装、调试完）后七个工作日内进行验收，逾期不验收的，乙方可视同验收合格。验收合格后由甲乙双方签署货物验收单并加盖采购单位公章，甲乙双方各执一份。</w:t>
      </w:r>
    </w:p>
    <w:p w14:paraId="37A52368">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5.采购人委托政府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14:paraId="77AB676C">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6.甲方对验收有异议的，在验收后五个工作日内以书面形式向乙方提出，乙方应自收到甲方书面异议后</w:t>
      </w:r>
      <w:r>
        <w:rPr>
          <w:rFonts w:hint="eastAsia" w:ascii="仿宋_GB2312" w:hAnsi="仿宋" w:eastAsia="仿宋_GB2312"/>
          <w:sz w:val="24"/>
          <w:u w:val="single"/>
        </w:rPr>
        <w:t>五</w:t>
      </w:r>
      <w:r>
        <w:rPr>
          <w:rFonts w:hint="eastAsia" w:ascii="仿宋_GB2312" w:hAnsi="宋体" w:eastAsia="仿宋_GB2312"/>
          <w:sz w:val="24"/>
        </w:rPr>
        <w:t>日内及时予以解决。</w:t>
      </w:r>
    </w:p>
    <w:p w14:paraId="664D86B1">
      <w:pPr>
        <w:snapToGrid w:val="0"/>
        <w:spacing w:line="360" w:lineRule="exact"/>
        <w:ind w:right="-330" w:rightChars="-157" w:firstLine="482" w:firstLineChars="200"/>
        <w:rPr>
          <w:rFonts w:ascii="仿宋_GB2312" w:hAnsi="宋体" w:eastAsia="仿宋_GB2312"/>
          <w:b/>
          <w:sz w:val="24"/>
        </w:rPr>
      </w:pPr>
      <w:r>
        <w:rPr>
          <w:rFonts w:hint="eastAsia" w:ascii="仿宋_GB2312" w:hAnsi="宋体" w:eastAsia="仿宋_GB2312"/>
          <w:b/>
          <w:sz w:val="24"/>
        </w:rPr>
        <w:t>第六条　安装和培训</w:t>
      </w:r>
    </w:p>
    <w:p w14:paraId="3A2781B0">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1.甲方应提供必要安装条件（如场地、电源、水源等）。</w:t>
      </w:r>
    </w:p>
    <w:p w14:paraId="3F046D0B">
      <w:pPr>
        <w:snapToGrid w:val="0"/>
        <w:spacing w:line="360" w:lineRule="exact"/>
        <w:ind w:right="-330" w:rightChars="-157" w:firstLine="480" w:firstLineChars="200"/>
        <w:rPr>
          <w:rFonts w:ascii="仿宋_GB2312" w:hAnsi="宋体" w:eastAsia="仿宋_GB2312"/>
          <w:sz w:val="24"/>
          <w:u w:val="single"/>
        </w:rPr>
      </w:pPr>
      <w:r>
        <w:rPr>
          <w:rFonts w:hint="eastAsia" w:ascii="仿宋_GB2312" w:hAnsi="宋体" w:eastAsia="仿宋_GB2312"/>
          <w:sz w:val="24"/>
        </w:rPr>
        <w:t>2.乙方负责甲方有关人员的培训。培训时间、地点：</w:t>
      </w:r>
      <w:r>
        <w:rPr>
          <w:rFonts w:hint="eastAsia" w:ascii="仿宋_GB2312" w:hAnsi="宋体" w:eastAsia="仿宋_GB2312"/>
          <w:sz w:val="24"/>
          <w:u w:val="single"/>
        </w:rPr>
        <w:t>与甲方商议</w:t>
      </w:r>
      <w:r>
        <w:rPr>
          <w:rFonts w:hint="eastAsia" w:ascii="仿宋_GB2312" w:hAnsi="宋体" w:eastAsia="仿宋_GB2312"/>
          <w:sz w:val="24"/>
        </w:rPr>
        <w:t>。</w:t>
      </w:r>
    </w:p>
    <w:p w14:paraId="68A789CC">
      <w:pPr>
        <w:snapToGrid w:val="0"/>
        <w:spacing w:line="360" w:lineRule="exact"/>
        <w:ind w:right="-330" w:rightChars="-157" w:firstLine="482" w:firstLineChars="200"/>
        <w:rPr>
          <w:rFonts w:ascii="仿宋_GB2312" w:hAnsi="宋体" w:eastAsia="仿宋_GB2312"/>
          <w:b/>
          <w:sz w:val="24"/>
        </w:rPr>
      </w:pPr>
      <w:r>
        <w:rPr>
          <w:rFonts w:hint="eastAsia" w:ascii="仿宋_GB2312" w:hAnsi="宋体" w:eastAsia="仿宋_GB2312"/>
          <w:b/>
          <w:sz w:val="24"/>
        </w:rPr>
        <w:t>第七条  售后服务</w:t>
      </w:r>
    </w:p>
    <w:p w14:paraId="64CD15DD">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1.乙方应按照国家有关法律法规和“三包”规定以及招投标文件和本合同所附的《服务承诺》，为甲方提供售后服务。</w:t>
      </w:r>
    </w:p>
    <w:p w14:paraId="338FDE8B">
      <w:pPr>
        <w:snapToGrid w:val="0"/>
        <w:spacing w:line="360" w:lineRule="exact"/>
        <w:ind w:right="-330" w:rightChars="-157" w:firstLine="480" w:firstLineChars="200"/>
        <w:rPr>
          <w:rFonts w:ascii="仿宋_GB2312" w:hAnsi="宋体" w:eastAsia="仿宋_GB2312"/>
          <w:sz w:val="24"/>
          <w:u w:val="single"/>
        </w:rPr>
      </w:pPr>
      <w:r>
        <w:rPr>
          <w:rFonts w:hint="eastAsia" w:ascii="仿宋_GB2312" w:hAnsi="宋体" w:eastAsia="仿宋_GB2312"/>
          <w:sz w:val="24"/>
        </w:rPr>
        <w:t>2.货物保修期：</w:t>
      </w:r>
      <w:r>
        <w:rPr>
          <w:rFonts w:hint="eastAsia" w:ascii="仿宋_GB2312" w:hAnsi="宋体" w:eastAsia="仿宋_GB2312"/>
          <w:sz w:val="24"/>
          <w:u w:val="single"/>
        </w:rPr>
        <w:t>详见投标文件及合同附件。</w:t>
      </w:r>
    </w:p>
    <w:p w14:paraId="692681F4">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3.乙方提供的服务承诺和售后服务及保修期责任等其它具体约定事项。（见合同附件）</w:t>
      </w:r>
    </w:p>
    <w:p w14:paraId="026F410B">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4.售后服务、保修时间从项目整体验收合格之日起计算。</w:t>
      </w:r>
    </w:p>
    <w:p w14:paraId="58D9CE1F">
      <w:pPr>
        <w:snapToGrid w:val="0"/>
        <w:spacing w:line="360" w:lineRule="exact"/>
        <w:ind w:firstLine="482" w:firstLineChars="200"/>
        <w:rPr>
          <w:rFonts w:ascii="仿宋_GB2312" w:hAnsi="宋体" w:eastAsia="仿宋_GB2312"/>
          <w:b/>
          <w:sz w:val="24"/>
        </w:rPr>
      </w:pPr>
      <w:r>
        <w:rPr>
          <w:rFonts w:hint="eastAsia" w:ascii="仿宋_GB2312" w:hAnsi="宋体" w:eastAsia="仿宋_GB2312"/>
          <w:b/>
          <w:sz w:val="24"/>
        </w:rPr>
        <w:t>第八条　付款方式</w:t>
      </w:r>
    </w:p>
    <w:p w14:paraId="76152C34">
      <w:pPr>
        <w:snapToGrid w:val="0"/>
        <w:spacing w:line="360" w:lineRule="exact"/>
        <w:ind w:right="-470" w:rightChars="-224" w:firstLine="480" w:firstLineChars="200"/>
        <w:rPr>
          <w:rFonts w:ascii="仿宋_GB2312" w:hAnsi="宋体" w:eastAsia="仿宋_GB2312"/>
          <w:sz w:val="24"/>
        </w:rPr>
      </w:pPr>
      <w:r>
        <w:rPr>
          <w:rFonts w:hint="eastAsia" w:ascii="仿宋_GB2312" w:hAnsi="宋体" w:eastAsia="仿宋_GB2312"/>
          <w:sz w:val="24"/>
        </w:rPr>
        <w:t>1.当采购数量与实际使用数量不一致时，乙方应根据实际使用量供货，合同的最终结算金额按实际使用量乘以成交单价进行计算。</w:t>
      </w:r>
    </w:p>
    <w:p w14:paraId="3632B255">
      <w:pPr>
        <w:snapToGrid w:val="0"/>
        <w:spacing w:line="360" w:lineRule="exact"/>
        <w:ind w:right="-470" w:rightChars="-224" w:firstLine="480" w:firstLineChars="200"/>
        <w:rPr>
          <w:rFonts w:ascii="仿宋_GB2312" w:hAnsi="宋体" w:eastAsia="仿宋_GB2312"/>
          <w:sz w:val="24"/>
        </w:rPr>
      </w:pPr>
      <w:r>
        <w:rPr>
          <w:rFonts w:hint="eastAsia" w:ascii="仿宋_GB2312" w:hAnsi="宋体" w:eastAsia="仿宋_GB2312"/>
          <w:sz w:val="24"/>
        </w:rPr>
        <w:t>2.资金性质：财政性资金。</w:t>
      </w:r>
    </w:p>
    <w:p w14:paraId="7D74FE15">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3.付款方式：财政性资金按财政国库集中支付规定程序办理。合同中所有货物到齐经采购人签收后，中标人开具合同价款的全额增值税专用发票给采购人，否则采购人不予支付货款，采购人收到合法有效发票后10个工作日内支付合同金额的50%；全部货物安装调试完毕验收合格交付采购人后10个工作日内支付至合同金额的100%。</w:t>
      </w:r>
    </w:p>
    <w:p w14:paraId="2677C302">
      <w:pPr>
        <w:snapToGrid w:val="0"/>
        <w:spacing w:line="360" w:lineRule="exact"/>
        <w:ind w:right="-470" w:rightChars="-224" w:firstLine="480" w:firstLineChars="200"/>
        <w:rPr>
          <w:rFonts w:ascii="仿宋_GB2312" w:hAnsi="宋体" w:eastAsia="仿宋_GB2312"/>
          <w:sz w:val="24"/>
        </w:rPr>
      </w:pPr>
      <w:r>
        <w:rPr>
          <w:rFonts w:hint="eastAsia" w:ascii="仿宋_GB2312" w:hAnsi="宋体" w:eastAsia="仿宋_GB2312"/>
          <w:sz w:val="24"/>
        </w:rPr>
        <w:t>资金支付等事项按照《保障中小企业款项支付条例》（国务院令第802号）、《广西壮族自治区财政厅关于持续优化政府采购营商环境推动高质量发展的通知》等要求执行。</w:t>
      </w:r>
    </w:p>
    <w:p w14:paraId="2D07FE94">
      <w:pPr>
        <w:snapToGrid w:val="0"/>
        <w:spacing w:line="276" w:lineRule="auto"/>
        <w:ind w:firstLine="482" w:firstLineChars="200"/>
        <w:rPr>
          <w:rFonts w:ascii="仿宋_GB2312" w:hAnsi="宋体" w:eastAsia="仿宋_GB2312"/>
          <w:b/>
          <w:sz w:val="24"/>
        </w:rPr>
      </w:pPr>
      <w:r>
        <w:rPr>
          <w:rFonts w:hint="eastAsia" w:ascii="仿宋_GB2312" w:hAnsi="宋体" w:eastAsia="仿宋_GB2312"/>
          <w:b/>
          <w:sz w:val="24"/>
        </w:rPr>
        <w:t>第九条  税费</w:t>
      </w:r>
    </w:p>
    <w:p w14:paraId="5A545F36">
      <w:pPr>
        <w:snapToGrid w:val="0"/>
        <w:spacing w:line="276" w:lineRule="auto"/>
        <w:ind w:firstLine="480" w:firstLineChars="200"/>
        <w:rPr>
          <w:rFonts w:ascii="仿宋_GB2312" w:hAnsi="宋体" w:eastAsia="仿宋_GB2312"/>
          <w:sz w:val="24"/>
        </w:rPr>
      </w:pPr>
      <w:r>
        <w:rPr>
          <w:rFonts w:hint="eastAsia" w:ascii="仿宋_GB2312" w:hAnsi="宋体" w:eastAsia="仿宋_GB2312"/>
          <w:sz w:val="24"/>
        </w:rPr>
        <w:t>本合同执行中相关的一切税费均由乙方负担。</w:t>
      </w:r>
    </w:p>
    <w:p w14:paraId="578C5E06">
      <w:pPr>
        <w:snapToGrid w:val="0"/>
        <w:spacing w:line="276" w:lineRule="auto"/>
        <w:ind w:firstLine="482" w:firstLineChars="200"/>
        <w:rPr>
          <w:rFonts w:ascii="仿宋_GB2312" w:hAnsi="宋体" w:eastAsia="仿宋_GB2312"/>
          <w:b/>
          <w:sz w:val="24"/>
        </w:rPr>
      </w:pPr>
      <w:r>
        <w:rPr>
          <w:rFonts w:hint="eastAsia" w:ascii="仿宋_GB2312" w:hAnsi="宋体" w:eastAsia="仿宋_GB2312"/>
          <w:b/>
          <w:sz w:val="24"/>
        </w:rPr>
        <w:t>第十条  质量保证及售后服务</w:t>
      </w:r>
    </w:p>
    <w:p w14:paraId="5AED24B4">
      <w:pPr>
        <w:snapToGrid w:val="0"/>
        <w:spacing w:line="276" w:lineRule="auto"/>
        <w:ind w:right="-470" w:rightChars="-224" w:firstLine="480" w:firstLineChars="200"/>
        <w:rPr>
          <w:rFonts w:ascii="仿宋_GB2312" w:hAnsi="宋体" w:eastAsia="仿宋_GB2312" w:cs="Courier New"/>
          <w:sz w:val="24"/>
        </w:rPr>
      </w:pPr>
      <w:r>
        <w:rPr>
          <w:rFonts w:hint="eastAsia" w:ascii="仿宋_GB2312" w:hAnsi="宋体" w:eastAsia="仿宋_GB2312" w:cs="Courier New"/>
          <w:sz w:val="24"/>
        </w:rPr>
        <w:t>1.乙方应按招标文件规定的货物性能、技术要求、质量标准向甲方提供未经使用的全新产品。不符合要求的，根据实际情况，经双方协商，可按以下办法处理：</w:t>
      </w:r>
    </w:p>
    <w:p w14:paraId="20193250">
      <w:pPr>
        <w:snapToGrid w:val="0"/>
        <w:spacing w:line="276" w:lineRule="auto"/>
        <w:ind w:right="-470" w:rightChars="-224" w:firstLine="480" w:firstLineChars="200"/>
        <w:rPr>
          <w:rFonts w:ascii="仿宋_GB2312" w:hAnsi="宋体" w:eastAsia="仿宋_GB2312" w:cs="Courier New"/>
          <w:sz w:val="24"/>
        </w:rPr>
      </w:pPr>
      <w:r>
        <w:rPr>
          <w:rFonts w:hint="eastAsia" w:ascii="仿宋_GB2312" w:hAnsi="宋体" w:eastAsia="仿宋_GB2312" w:cs="Courier New"/>
          <w:sz w:val="24"/>
        </w:rPr>
        <w:t>⑴更换：由乙方承担所发生的全部费用。</w:t>
      </w:r>
    </w:p>
    <w:p w14:paraId="56A2AC33">
      <w:pPr>
        <w:snapToGrid w:val="0"/>
        <w:spacing w:line="276" w:lineRule="auto"/>
        <w:ind w:right="-470" w:rightChars="-224" w:firstLine="480" w:firstLineChars="200"/>
        <w:rPr>
          <w:rFonts w:ascii="仿宋_GB2312" w:hAnsi="宋体" w:eastAsia="仿宋_GB2312" w:cs="Courier New"/>
          <w:sz w:val="24"/>
        </w:rPr>
      </w:pPr>
      <w:r>
        <w:rPr>
          <w:rFonts w:hint="eastAsia" w:ascii="仿宋_GB2312" w:hAnsi="宋体" w:eastAsia="仿宋_GB2312" w:cs="Courier New"/>
          <w:sz w:val="24"/>
        </w:rPr>
        <w:t>⑵贬值处理：由甲乙双方合议定价。</w:t>
      </w:r>
    </w:p>
    <w:p w14:paraId="7FDBA7EA">
      <w:pPr>
        <w:snapToGrid w:val="0"/>
        <w:spacing w:line="276" w:lineRule="auto"/>
        <w:ind w:right="-470" w:rightChars="-224" w:firstLine="480" w:firstLineChars="200"/>
        <w:rPr>
          <w:rFonts w:ascii="仿宋_GB2312" w:hAnsi="宋体" w:eastAsia="仿宋_GB2312" w:cs="Courier New"/>
          <w:sz w:val="24"/>
        </w:rPr>
      </w:pPr>
      <w:r>
        <w:rPr>
          <w:rFonts w:hint="eastAsia" w:ascii="仿宋_GB2312" w:hAnsi="宋体" w:eastAsia="仿宋_GB2312" w:cs="Courier New"/>
          <w:sz w:val="24"/>
        </w:rPr>
        <w:t>⑶退货处理：乙方应退还甲方支付的合同款，同时应承担该货物的直接费用（运输、保险、检验、货款利息及银行手续费等）。</w:t>
      </w:r>
    </w:p>
    <w:p w14:paraId="62B00C44">
      <w:pPr>
        <w:snapToGrid w:val="0"/>
        <w:spacing w:line="276" w:lineRule="auto"/>
        <w:ind w:right="-470" w:rightChars="-224" w:firstLine="480" w:firstLineChars="200"/>
        <w:rPr>
          <w:rFonts w:ascii="仿宋_GB2312" w:hAnsi="宋体" w:eastAsia="仿宋_GB2312" w:cs="Courier New"/>
          <w:sz w:val="24"/>
        </w:rPr>
      </w:pPr>
      <w:r>
        <w:rPr>
          <w:rFonts w:hint="eastAsia" w:ascii="仿宋_GB2312" w:hAnsi="宋体" w:eastAsia="仿宋_GB2312" w:cs="Courier New"/>
          <w:sz w:val="24"/>
        </w:rPr>
        <w:t>2.如在使用过程中发生质量问题，乙方在接到甲方通知后在</w:t>
      </w:r>
      <w:r>
        <w:rPr>
          <w:rFonts w:hint="eastAsia" w:ascii="仿宋_GB2312" w:hAnsi="宋体" w:eastAsia="仿宋_GB2312" w:cs="Courier New"/>
          <w:sz w:val="24"/>
          <w:u w:val="single"/>
        </w:rPr>
        <w:t xml:space="preserve">    </w:t>
      </w:r>
      <w:r>
        <w:rPr>
          <w:rFonts w:hint="eastAsia" w:ascii="仿宋_GB2312" w:hAnsi="宋体" w:eastAsia="仿宋_GB2312" w:cs="Courier New"/>
          <w:sz w:val="24"/>
        </w:rPr>
        <w:t>小时内到达甲方现场。</w:t>
      </w:r>
    </w:p>
    <w:p w14:paraId="2C79A474">
      <w:pPr>
        <w:snapToGrid w:val="0"/>
        <w:spacing w:line="276" w:lineRule="auto"/>
        <w:ind w:right="-470" w:rightChars="-224" w:firstLine="480" w:firstLineChars="200"/>
        <w:rPr>
          <w:rFonts w:ascii="仿宋_GB2312" w:hAnsi="宋体" w:eastAsia="仿宋_GB2312" w:cs="Courier New"/>
          <w:sz w:val="24"/>
        </w:rPr>
      </w:pPr>
      <w:r>
        <w:rPr>
          <w:rFonts w:hint="eastAsia" w:ascii="仿宋_GB2312" w:hAnsi="宋体" w:eastAsia="仿宋_GB2312" w:cs="Courier New"/>
          <w:sz w:val="24"/>
        </w:rPr>
        <w:t>3.在质保期内，乙方应对货物出现的质量及安全问题负责处理解决并承担一切费用。</w:t>
      </w:r>
    </w:p>
    <w:p w14:paraId="3CBF046A">
      <w:pPr>
        <w:snapToGrid w:val="0"/>
        <w:spacing w:line="276" w:lineRule="auto"/>
        <w:ind w:right="-470" w:rightChars="-224" w:firstLine="480" w:firstLineChars="200"/>
        <w:rPr>
          <w:rFonts w:ascii="仿宋_GB2312" w:hAnsi="宋体" w:eastAsia="仿宋_GB2312" w:cs="Courier New"/>
          <w:sz w:val="24"/>
        </w:rPr>
      </w:pPr>
      <w:r>
        <w:rPr>
          <w:rFonts w:hint="eastAsia" w:ascii="仿宋_GB2312" w:hAnsi="宋体" w:eastAsia="仿宋_GB2312" w:cs="Courier New"/>
          <w:sz w:val="24"/>
        </w:rPr>
        <w:t>4.上述的货物免费保修期为</w:t>
      </w:r>
      <w:r>
        <w:rPr>
          <w:rFonts w:hint="eastAsia" w:ascii="仿宋_GB2312" w:hAnsi="宋体" w:eastAsia="仿宋_GB2312" w:cs="Courier New"/>
          <w:sz w:val="24"/>
          <w:u w:val="single"/>
        </w:rPr>
        <w:t xml:space="preserve">     </w:t>
      </w:r>
      <w:r>
        <w:rPr>
          <w:rFonts w:hint="eastAsia" w:ascii="仿宋_GB2312" w:hAnsi="宋体" w:eastAsia="仿宋_GB2312" w:cs="Courier New"/>
          <w:sz w:val="24"/>
        </w:rPr>
        <w:t>年，因人为因素出现的故障不在免费保修范围内。超过保修期的机器设备，终生维修，维修时只收部件成本费。</w:t>
      </w:r>
    </w:p>
    <w:p w14:paraId="5C640A14">
      <w:pPr>
        <w:snapToGrid w:val="0"/>
        <w:spacing w:line="360" w:lineRule="exact"/>
        <w:ind w:firstLine="482" w:firstLineChars="200"/>
        <w:rPr>
          <w:rFonts w:ascii="仿宋_GB2312" w:hAnsi="宋体" w:eastAsia="仿宋_GB2312"/>
          <w:b/>
          <w:sz w:val="24"/>
        </w:rPr>
      </w:pPr>
      <w:r>
        <w:rPr>
          <w:rFonts w:hint="eastAsia" w:ascii="仿宋_GB2312" w:hAnsi="宋体" w:eastAsia="仿宋_GB2312"/>
          <w:b/>
          <w:sz w:val="24"/>
        </w:rPr>
        <w:t>第十一条  调试和验收</w:t>
      </w:r>
    </w:p>
    <w:p w14:paraId="5196785C">
      <w:pPr>
        <w:snapToGrid w:val="0"/>
        <w:spacing w:line="360" w:lineRule="exact"/>
        <w:ind w:right="-611" w:rightChars="-291" w:firstLine="480" w:firstLineChars="200"/>
        <w:jc w:val="left"/>
        <w:rPr>
          <w:rFonts w:ascii="仿宋_GB2312" w:hAnsi="宋体" w:eastAsia="仿宋_GB2312"/>
          <w:sz w:val="24"/>
        </w:rPr>
      </w:pPr>
      <w:r>
        <w:rPr>
          <w:rFonts w:hint="eastAsia" w:ascii="仿宋_GB2312" w:hAnsi="宋体" w:eastAsia="仿宋_GB2312"/>
          <w:sz w:val="24"/>
        </w:rPr>
        <w:t>1.甲方对乙方提交的货物依据招标文件上的技术规格要求和国家有关质量标准进行现场初步验收，外观、说明书符合招标文件技术要求的，给予签收，初步验收不合格的不予签收。货到后，甲方应当在到货（安装、调试完）后七个工作日内进行验收。</w:t>
      </w:r>
    </w:p>
    <w:p w14:paraId="5E15DE3E">
      <w:pPr>
        <w:snapToGrid w:val="0"/>
        <w:spacing w:line="360" w:lineRule="exact"/>
        <w:ind w:right="-611" w:rightChars="-291" w:firstLine="480" w:firstLineChars="200"/>
        <w:rPr>
          <w:rFonts w:ascii="仿宋_GB2312" w:hAnsi="宋体" w:eastAsia="仿宋_GB2312"/>
          <w:sz w:val="24"/>
        </w:rPr>
      </w:pPr>
      <w:r>
        <w:rPr>
          <w:rFonts w:hint="eastAsia" w:ascii="仿宋_GB2312" w:hAnsi="宋体" w:eastAsia="仿宋_GB2312"/>
          <w:sz w:val="24"/>
        </w:rPr>
        <w:t>2.乙方交货前应对产品作出全面检查和对验收文件进行整理，并列出清单，作为甲方收货验收和使用的技术条件依据，检验的结果应随货物交甲方。</w:t>
      </w:r>
    </w:p>
    <w:p w14:paraId="7A91609E">
      <w:pPr>
        <w:snapToGrid w:val="0"/>
        <w:spacing w:line="360" w:lineRule="exact"/>
        <w:ind w:right="-611" w:rightChars="-291" w:firstLine="480" w:firstLineChars="200"/>
        <w:rPr>
          <w:rFonts w:ascii="仿宋_GB2312" w:hAnsi="宋体" w:eastAsia="仿宋_GB2312"/>
          <w:sz w:val="24"/>
        </w:rPr>
      </w:pPr>
      <w:r>
        <w:rPr>
          <w:rFonts w:hint="eastAsia" w:ascii="仿宋_GB2312" w:hAnsi="宋体" w:eastAsia="仿宋_GB2312"/>
          <w:sz w:val="24"/>
        </w:rPr>
        <w:t>3.甲方对乙方提供的货物在使用前进行调试时，乙方需负责安装并培训甲方的使用操作人员，并协助甲方一起调试，直到符合技术要求，甲方才做最终验收。</w:t>
      </w:r>
    </w:p>
    <w:p w14:paraId="487BF196">
      <w:pPr>
        <w:snapToGrid w:val="0"/>
        <w:spacing w:line="360" w:lineRule="exact"/>
        <w:ind w:right="-611" w:rightChars="-291" w:firstLine="480" w:firstLineChars="200"/>
        <w:rPr>
          <w:rFonts w:ascii="仿宋_GB2312" w:hAnsi="宋体" w:eastAsia="仿宋_GB2312"/>
          <w:sz w:val="24"/>
        </w:rPr>
      </w:pPr>
      <w:r>
        <w:rPr>
          <w:rFonts w:hint="eastAsia" w:ascii="仿宋_GB2312" w:hAnsi="宋体" w:eastAsia="仿宋_GB2312"/>
          <w:sz w:val="24"/>
        </w:rPr>
        <w:t>4.对技术复杂的货物，甲方应请国家认可的专业检测机构参与初步验收及最终验收，并由其出具质量检测报告。</w:t>
      </w:r>
    </w:p>
    <w:p w14:paraId="70382077">
      <w:pPr>
        <w:snapToGrid w:val="0"/>
        <w:spacing w:line="360" w:lineRule="exact"/>
        <w:ind w:right="-611" w:rightChars="-291" w:firstLine="480" w:firstLineChars="200"/>
        <w:rPr>
          <w:rFonts w:ascii="仿宋_GB2312" w:hAnsi="宋体" w:eastAsia="仿宋_GB2312"/>
          <w:sz w:val="24"/>
        </w:rPr>
      </w:pPr>
      <w:r>
        <w:rPr>
          <w:rFonts w:hint="eastAsia" w:ascii="仿宋_GB2312" w:hAnsi="宋体" w:eastAsia="仿宋_GB2312"/>
          <w:sz w:val="24"/>
        </w:rPr>
        <w:t>5.验收时乙方必须在现场，验收完毕后作出验收结果报告；验收费用由乙方负责。</w:t>
      </w:r>
    </w:p>
    <w:p w14:paraId="6E837079">
      <w:pPr>
        <w:snapToGrid w:val="0"/>
        <w:spacing w:line="360" w:lineRule="exact"/>
        <w:ind w:firstLine="482" w:firstLineChars="200"/>
        <w:rPr>
          <w:rFonts w:ascii="仿宋_GB2312" w:hAnsi="宋体" w:eastAsia="仿宋_GB2312"/>
          <w:b/>
          <w:sz w:val="24"/>
        </w:rPr>
      </w:pPr>
      <w:r>
        <w:rPr>
          <w:rFonts w:hint="eastAsia" w:ascii="仿宋_GB2312" w:hAnsi="宋体" w:eastAsia="仿宋_GB2312"/>
          <w:b/>
          <w:sz w:val="24"/>
        </w:rPr>
        <w:t>第十二条  货物包装、发运及运输</w:t>
      </w:r>
    </w:p>
    <w:p w14:paraId="062551BA">
      <w:pPr>
        <w:snapToGrid w:val="0"/>
        <w:spacing w:line="360" w:lineRule="exact"/>
        <w:ind w:right="-611" w:rightChars="-291" w:firstLine="480" w:firstLineChars="200"/>
        <w:rPr>
          <w:rFonts w:ascii="仿宋_GB2312" w:hAnsi="宋体" w:eastAsia="仿宋_GB2312"/>
          <w:sz w:val="24"/>
        </w:rPr>
      </w:pPr>
      <w:r>
        <w:rPr>
          <w:rFonts w:hint="eastAsia" w:ascii="仿宋_GB2312" w:hAnsi="宋体" w:eastAsia="仿宋_GB2312"/>
          <w:sz w:val="24"/>
        </w:rPr>
        <w:t>1.乙方应在货物发运前对其进行满足运输距离、防潮、防震、防锈和防破损装卸等要求包装，以保证货物安全运达甲方指定地点。</w:t>
      </w:r>
    </w:p>
    <w:p w14:paraId="2F81B46D">
      <w:pPr>
        <w:snapToGrid w:val="0"/>
        <w:spacing w:line="360" w:lineRule="exact"/>
        <w:ind w:right="-611" w:rightChars="-291" w:firstLine="480" w:firstLineChars="200"/>
        <w:rPr>
          <w:rFonts w:ascii="仿宋_GB2312" w:hAnsi="宋体" w:eastAsia="仿宋_GB2312"/>
          <w:sz w:val="24"/>
        </w:rPr>
      </w:pPr>
      <w:r>
        <w:rPr>
          <w:rFonts w:hint="eastAsia" w:ascii="仿宋_GB2312" w:hAnsi="宋体" w:eastAsia="仿宋_GB2312"/>
          <w:sz w:val="24"/>
        </w:rPr>
        <w:t>2.使用说明书、质量检验证明书、随配附件和工具以及清单一并附于货物内。</w:t>
      </w:r>
    </w:p>
    <w:p w14:paraId="21D16F71">
      <w:pPr>
        <w:snapToGrid w:val="0"/>
        <w:spacing w:line="360" w:lineRule="exact"/>
        <w:ind w:right="-611" w:rightChars="-291" w:firstLine="480" w:firstLineChars="200"/>
        <w:rPr>
          <w:rFonts w:ascii="仿宋_GB2312" w:hAnsi="宋体" w:eastAsia="仿宋_GB2312"/>
          <w:sz w:val="24"/>
        </w:rPr>
      </w:pPr>
      <w:r>
        <w:rPr>
          <w:rFonts w:hint="eastAsia" w:ascii="仿宋_GB2312" w:hAnsi="宋体" w:eastAsia="仿宋_GB2312"/>
          <w:sz w:val="24"/>
        </w:rPr>
        <w:t>3.乙方在货物发运手续办理完毕后二十四小时内或货到甲方四十八小时前通知甲方，以准备接货。</w:t>
      </w:r>
    </w:p>
    <w:p w14:paraId="56EE0D7D">
      <w:pPr>
        <w:snapToGrid w:val="0"/>
        <w:spacing w:line="360" w:lineRule="exact"/>
        <w:ind w:right="-611" w:rightChars="-291" w:firstLine="480" w:firstLineChars="200"/>
        <w:rPr>
          <w:rFonts w:ascii="仿宋_GB2312" w:hAnsi="宋体" w:eastAsia="仿宋_GB2312"/>
          <w:sz w:val="24"/>
        </w:rPr>
      </w:pPr>
      <w:r>
        <w:rPr>
          <w:rFonts w:hint="eastAsia" w:ascii="仿宋_GB2312" w:hAnsi="宋体" w:eastAsia="仿宋_GB2312"/>
          <w:sz w:val="24"/>
        </w:rPr>
        <w:t>4.货物在交付甲方前发生的风险均由乙方负责。</w:t>
      </w:r>
    </w:p>
    <w:p w14:paraId="12454BA7">
      <w:pPr>
        <w:snapToGrid w:val="0"/>
        <w:spacing w:line="360" w:lineRule="exact"/>
        <w:ind w:right="-611" w:rightChars="-291" w:firstLine="480" w:firstLineChars="200"/>
        <w:rPr>
          <w:rFonts w:ascii="仿宋_GB2312" w:hAnsi="宋体" w:eastAsia="仿宋_GB2312"/>
          <w:sz w:val="24"/>
        </w:rPr>
      </w:pPr>
      <w:r>
        <w:rPr>
          <w:rFonts w:hint="eastAsia" w:ascii="仿宋_GB2312" w:hAnsi="宋体" w:eastAsia="仿宋_GB2312"/>
          <w:sz w:val="24"/>
        </w:rPr>
        <w:t>5.货物在规定的交付期限内由乙方送达甲方指定的地点视为交付，乙方同时需通知甲方货物已送达。</w:t>
      </w:r>
    </w:p>
    <w:p w14:paraId="7E9BEAF4">
      <w:pPr>
        <w:snapToGrid w:val="0"/>
        <w:spacing w:line="360" w:lineRule="exact"/>
        <w:ind w:firstLine="482" w:firstLineChars="200"/>
        <w:rPr>
          <w:rFonts w:ascii="仿宋_GB2312" w:hAnsi="宋体" w:eastAsia="仿宋_GB2312"/>
          <w:b/>
          <w:sz w:val="24"/>
        </w:rPr>
      </w:pPr>
      <w:r>
        <w:rPr>
          <w:rFonts w:hint="eastAsia" w:ascii="仿宋_GB2312" w:hAnsi="宋体" w:eastAsia="仿宋_GB2312"/>
          <w:b/>
          <w:sz w:val="24"/>
        </w:rPr>
        <w:t>第十三条 违约责任</w:t>
      </w:r>
    </w:p>
    <w:p w14:paraId="6142E032">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1.乙方所提供的货物规格、技术标准、材料等质量不合格的，应及时更换，更换不及时的按逾期交货处罚；因质量问题甲方不同意接收的或特殊情况甲方同意接收的，乙方应向甲方支付违约货款额5%违约金并赔偿甲方经济损失。                                     </w:t>
      </w:r>
    </w:p>
    <w:p w14:paraId="60F76CD7">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2.乙方提供的货物如侵犯了第三方合法权益而引发的任何纠纷或诉讼，均由乙方负责交涉并承担全部责任。</w:t>
      </w:r>
    </w:p>
    <w:p w14:paraId="0399BBC4">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3.因包装、运输引起的货物损坏，按质量不合格处理。</w:t>
      </w:r>
    </w:p>
    <w:p w14:paraId="799CA03C">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4.甲方无故延期接收货物、乙方逾期交货的，每天向对方偿付违约货款额3‰违约金，但违约金累计不得超过合同总金额的5%，超过 十 天对方有权解除合同，违约方承担因此给对方造成的经济损失；甲方延期付货款的，每天向乙方偿付延期货款额3‰滞纳金，但滞纳金累计不得超过合同总金额的5%。</w:t>
      </w:r>
    </w:p>
    <w:p w14:paraId="1592C03A">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5.乙方未按本合同和投标文件中规定的服务承诺提供售后服务的，乙方应按本合同合计金额5%向甲方支付违约金。</w:t>
      </w:r>
    </w:p>
    <w:p w14:paraId="380EE930">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6.乙方提供的货物在质量保证期内，因设计、工艺或材料的缺陷和其它质量原因造成的问题，由乙方负责，费用由乙方承担。</w:t>
      </w:r>
    </w:p>
    <w:p w14:paraId="6A8C10F5">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7.在合同执行过程中，若乙方所提供的项目实施服务、售后服务承诺、质保期承诺或其承诺的其他服务未达到其投标文件所承诺的，乙方应按本合同合计金额5%向甲方支付违约金。在整改期限7日内乙方仍无法提供投标时所承诺要求履行，甲方可以解除合同，乙方承担相应违约责任。</w:t>
      </w:r>
    </w:p>
    <w:p w14:paraId="057E861F">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8.其它违约行为按违约货款额5%收取违约金并赔偿经济损失。</w:t>
      </w:r>
    </w:p>
    <w:p w14:paraId="29982400">
      <w:pPr>
        <w:snapToGrid w:val="0"/>
        <w:spacing w:line="360" w:lineRule="exact"/>
        <w:ind w:firstLine="482" w:firstLineChars="200"/>
        <w:rPr>
          <w:rFonts w:ascii="仿宋_GB2312" w:hAnsi="宋体" w:eastAsia="仿宋_GB2312"/>
          <w:b/>
          <w:sz w:val="24"/>
        </w:rPr>
      </w:pPr>
      <w:r>
        <w:rPr>
          <w:rFonts w:hint="eastAsia" w:ascii="仿宋_GB2312" w:hAnsi="宋体" w:eastAsia="仿宋_GB2312"/>
          <w:b/>
          <w:sz w:val="24"/>
        </w:rPr>
        <w:t>第十四条 不可抗力事件处理</w:t>
      </w:r>
    </w:p>
    <w:p w14:paraId="42E42347">
      <w:pPr>
        <w:snapToGrid w:val="0"/>
        <w:spacing w:line="360" w:lineRule="exact"/>
        <w:ind w:right="-470" w:rightChars="-224" w:firstLine="480" w:firstLineChars="200"/>
        <w:rPr>
          <w:rFonts w:ascii="仿宋_GB2312" w:hAnsi="宋体" w:eastAsia="仿宋_GB2312"/>
          <w:sz w:val="24"/>
        </w:rPr>
      </w:pPr>
      <w:r>
        <w:rPr>
          <w:rFonts w:hint="eastAsia" w:ascii="仿宋_GB2312" w:hAnsi="宋体" w:eastAsia="仿宋_GB2312"/>
          <w:sz w:val="24"/>
        </w:rPr>
        <w:t>1.在合同有效期内，任何一方因不可抗力事件导致不能履行合同，则合同履行期可延长，其延长期与不可抗力影响期相同。</w:t>
      </w:r>
    </w:p>
    <w:p w14:paraId="6DDC3373">
      <w:pPr>
        <w:snapToGrid w:val="0"/>
        <w:spacing w:line="360" w:lineRule="exact"/>
        <w:ind w:right="-470" w:rightChars="-224" w:firstLine="480" w:firstLineChars="200"/>
        <w:rPr>
          <w:rFonts w:ascii="仿宋_GB2312" w:hAnsi="宋体" w:eastAsia="仿宋_GB2312"/>
          <w:sz w:val="24"/>
        </w:rPr>
      </w:pPr>
      <w:r>
        <w:rPr>
          <w:rFonts w:hint="eastAsia" w:ascii="仿宋_GB2312" w:hAnsi="宋体" w:eastAsia="仿宋_GB2312"/>
          <w:sz w:val="24"/>
        </w:rPr>
        <w:t>2.不可抗力事件发生后，应立即通知对方，并寄送有关权威机构出具的证明。</w:t>
      </w:r>
    </w:p>
    <w:p w14:paraId="22BEC701">
      <w:pPr>
        <w:snapToGrid w:val="0"/>
        <w:spacing w:line="360" w:lineRule="exact"/>
        <w:ind w:right="-470" w:rightChars="-224" w:firstLine="480" w:firstLineChars="200"/>
        <w:rPr>
          <w:rFonts w:ascii="仿宋_GB2312" w:hAnsi="宋体" w:eastAsia="仿宋_GB2312"/>
          <w:sz w:val="24"/>
        </w:rPr>
      </w:pPr>
      <w:r>
        <w:rPr>
          <w:rFonts w:hint="eastAsia" w:ascii="仿宋_GB2312" w:hAnsi="宋体" w:eastAsia="仿宋_GB2312"/>
          <w:sz w:val="24"/>
        </w:rPr>
        <w:t>3.不可抗力事件延续一百二十天以上，双方应通过友好协商，确定是否继续履行合同。</w:t>
      </w:r>
    </w:p>
    <w:p w14:paraId="6B03171E">
      <w:pPr>
        <w:snapToGrid w:val="0"/>
        <w:spacing w:line="360" w:lineRule="exact"/>
        <w:ind w:firstLine="482" w:firstLineChars="200"/>
        <w:rPr>
          <w:rFonts w:ascii="仿宋_GB2312" w:hAnsi="宋体" w:eastAsia="仿宋_GB2312"/>
          <w:b/>
          <w:sz w:val="24"/>
        </w:rPr>
      </w:pPr>
      <w:r>
        <w:rPr>
          <w:rFonts w:hint="eastAsia" w:ascii="仿宋_GB2312" w:hAnsi="宋体" w:eastAsia="仿宋_GB2312"/>
          <w:b/>
          <w:sz w:val="24"/>
        </w:rPr>
        <w:t>第十五条  合同争议解决</w:t>
      </w:r>
    </w:p>
    <w:p w14:paraId="2985B3F9">
      <w:pPr>
        <w:snapToGrid w:val="0"/>
        <w:spacing w:line="360" w:lineRule="exact"/>
        <w:ind w:right="-470" w:rightChars="-224" w:firstLine="480" w:firstLineChars="200"/>
        <w:rPr>
          <w:rFonts w:ascii="仿宋_GB2312" w:hAnsi="宋体" w:eastAsia="仿宋_GB2312"/>
          <w:sz w:val="24"/>
        </w:rPr>
      </w:pPr>
      <w:r>
        <w:rPr>
          <w:rFonts w:hint="eastAsia" w:ascii="仿宋_GB2312" w:hAnsi="宋体" w:eastAsia="仿宋_GB2312"/>
          <w:sz w:val="24"/>
        </w:rPr>
        <w:t>1.因货物质量问题发生争议的，应邀请国家认可的质量检测机构对货物质量进行鉴定。货物符合标准的，鉴定费由甲方承担；货物不符合标准的，鉴定费由乙方承担。</w:t>
      </w:r>
    </w:p>
    <w:p w14:paraId="3532C73A">
      <w:pPr>
        <w:snapToGrid w:val="0"/>
        <w:spacing w:line="360" w:lineRule="exact"/>
        <w:ind w:right="-470" w:rightChars="-224" w:firstLine="480" w:firstLineChars="200"/>
        <w:rPr>
          <w:rFonts w:ascii="仿宋_GB2312" w:hAnsi="宋体" w:eastAsia="仿宋_GB2312"/>
          <w:sz w:val="24"/>
        </w:rPr>
      </w:pPr>
      <w:r>
        <w:rPr>
          <w:rFonts w:hint="eastAsia" w:ascii="仿宋_GB2312" w:hAnsi="宋体" w:eastAsia="仿宋_GB2312"/>
          <w:sz w:val="24"/>
        </w:rPr>
        <w:t>2.因履行本合同引起的或与本合同有关的争议，甲乙双方应首先通过友好协商解决，如果协商不能解决，可向甲方所在地的人民法院提起诉讼。</w:t>
      </w:r>
    </w:p>
    <w:p w14:paraId="5248246A">
      <w:pPr>
        <w:snapToGrid w:val="0"/>
        <w:spacing w:line="360" w:lineRule="exact"/>
        <w:ind w:right="-470" w:rightChars="-224" w:firstLine="480" w:firstLineChars="200"/>
        <w:rPr>
          <w:rFonts w:ascii="仿宋_GB2312" w:hAnsi="宋体" w:eastAsia="仿宋_GB2312"/>
          <w:sz w:val="24"/>
        </w:rPr>
      </w:pPr>
      <w:r>
        <w:rPr>
          <w:rFonts w:hint="eastAsia" w:ascii="仿宋_GB2312" w:hAnsi="宋体" w:eastAsia="仿宋_GB2312"/>
          <w:sz w:val="24"/>
        </w:rPr>
        <w:t>3.诉讼期间，本合同继续履行。</w:t>
      </w:r>
    </w:p>
    <w:p w14:paraId="2DABF835">
      <w:pPr>
        <w:snapToGrid w:val="0"/>
        <w:spacing w:line="360" w:lineRule="exact"/>
        <w:ind w:firstLine="482" w:firstLineChars="200"/>
        <w:rPr>
          <w:rFonts w:ascii="仿宋_GB2312" w:hAnsi="宋体" w:eastAsia="仿宋_GB2312"/>
          <w:b/>
          <w:sz w:val="24"/>
        </w:rPr>
      </w:pPr>
      <w:r>
        <w:rPr>
          <w:rFonts w:hint="eastAsia" w:ascii="仿宋_GB2312" w:hAnsi="宋体" w:eastAsia="仿宋_GB2312"/>
          <w:b/>
          <w:sz w:val="24"/>
        </w:rPr>
        <w:t>第十六条  合同生效及其它</w:t>
      </w:r>
    </w:p>
    <w:p w14:paraId="2BAFDDA2">
      <w:pPr>
        <w:snapToGrid w:val="0"/>
        <w:spacing w:line="360" w:lineRule="exact"/>
        <w:ind w:right="-470" w:rightChars="-224" w:firstLine="480" w:firstLineChars="200"/>
        <w:rPr>
          <w:rFonts w:ascii="仿宋_GB2312" w:hAnsi="宋体" w:eastAsia="仿宋_GB2312"/>
          <w:sz w:val="24"/>
        </w:rPr>
      </w:pPr>
      <w:r>
        <w:rPr>
          <w:rFonts w:hint="eastAsia" w:ascii="仿宋_GB2312" w:hAnsi="宋体" w:eastAsia="仿宋_GB2312"/>
          <w:sz w:val="24"/>
        </w:rPr>
        <w:t>1.合同经双方法定代表人或授权代表签字并加盖单位公章后生效。</w:t>
      </w:r>
    </w:p>
    <w:p w14:paraId="414A84A7">
      <w:pPr>
        <w:snapToGrid w:val="0"/>
        <w:spacing w:line="360" w:lineRule="exact"/>
        <w:ind w:right="-470" w:rightChars="-224" w:firstLine="480" w:firstLineChars="200"/>
        <w:rPr>
          <w:rFonts w:ascii="仿宋_GB2312" w:hAnsi="宋体" w:eastAsia="仿宋_GB2312"/>
          <w:sz w:val="24"/>
        </w:rPr>
      </w:pPr>
      <w:r>
        <w:rPr>
          <w:rFonts w:hint="eastAsia" w:ascii="仿宋_GB2312" w:hAnsi="宋体" w:eastAsia="仿宋_GB2312"/>
          <w:sz w:val="24"/>
        </w:rPr>
        <w:t>2.本合同未尽事宜，遵照《</w:t>
      </w:r>
      <w:r>
        <w:rPr>
          <w:rFonts w:hint="eastAsia" w:ascii="仿宋_GB2312" w:eastAsia="仿宋_GB2312"/>
          <w:sz w:val="24"/>
        </w:rPr>
        <w:t>中华人民共和国民法典</w:t>
      </w:r>
      <w:r>
        <w:rPr>
          <w:rFonts w:hint="eastAsia" w:ascii="仿宋_GB2312" w:hAnsi="宋体" w:eastAsia="仿宋_GB2312"/>
          <w:sz w:val="24"/>
        </w:rPr>
        <w:t>》有关条文执行。</w:t>
      </w:r>
    </w:p>
    <w:p w14:paraId="3579FAD9">
      <w:pPr>
        <w:snapToGrid w:val="0"/>
        <w:spacing w:line="360" w:lineRule="exact"/>
        <w:ind w:firstLine="482" w:firstLineChars="200"/>
        <w:rPr>
          <w:rFonts w:ascii="仿宋_GB2312" w:hAnsi="宋体" w:eastAsia="仿宋_GB2312"/>
          <w:b/>
          <w:sz w:val="24"/>
        </w:rPr>
      </w:pPr>
      <w:r>
        <w:rPr>
          <w:rFonts w:hint="eastAsia" w:ascii="仿宋_GB2312" w:hAnsi="宋体" w:eastAsia="仿宋_GB2312"/>
          <w:b/>
          <w:sz w:val="24"/>
        </w:rPr>
        <w:t>第十七条　合同的变更、终止与转让</w:t>
      </w:r>
    </w:p>
    <w:p w14:paraId="10255F82">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1.除《中华人民共和国政府采购法》第五十条规定的情形外，本合同一经签订，甲乙双方不得擅自变更、中止或终止。</w:t>
      </w:r>
    </w:p>
    <w:p w14:paraId="10344B2A">
      <w:pPr>
        <w:snapToGrid w:val="0"/>
        <w:spacing w:line="360" w:lineRule="exact"/>
        <w:ind w:right="-330" w:rightChars="-157" w:firstLine="480" w:firstLineChars="200"/>
        <w:rPr>
          <w:rFonts w:ascii="仿宋_GB2312" w:hAnsi="宋体" w:eastAsia="仿宋_GB2312"/>
          <w:sz w:val="24"/>
        </w:rPr>
      </w:pPr>
      <w:r>
        <w:rPr>
          <w:rFonts w:hint="eastAsia" w:ascii="仿宋_GB2312" w:hAnsi="宋体" w:eastAsia="仿宋_GB2312"/>
          <w:sz w:val="24"/>
        </w:rPr>
        <w:t>2.乙方不得擅自转让（无进口资格的供应商委托进口货物除外）其应履行的合同义务。</w:t>
      </w:r>
    </w:p>
    <w:p w14:paraId="25A28FD9">
      <w:pPr>
        <w:snapToGrid w:val="0"/>
        <w:spacing w:line="360" w:lineRule="exact"/>
        <w:ind w:firstLine="482" w:firstLineChars="200"/>
        <w:rPr>
          <w:rFonts w:ascii="仿宋_GB2312" w:hAnsi="宋体" w:eastAsia="仿宋_GB2312"/>
          <w:b/>
          <w:sz w:val="24"/>
        </w:rPr>
      </w:pPr>
      <w:r>
        <w:rPr>
          <w:rFonts w:hint="eastAsia" w:ascii="仿宋_GB2312" w:hAnsi="宋体" w:eastAsia="仿宋_GB2312"/>
          <w:b/>
          <w:sz w:val="24"/>
        </w:rPr>
        <w:t>第十八条　签订本合同依据</w:t>
      </w:r>
    </w:p>
    <w:p w14:paraId="6A4C1E9F">
      <w:pPr>
        <w:snapToGrid w:val="0"/>
        <w:spacing w:line="360" w:lineRule="exact"/>
        <w:ind w:firstLine="480" w:firstLineChars="200"/>
        <w:rPr>
          <w:rFonts w:ascii="仿宋_GB2312" w:hAnsi="宋体" w:eastAsia="仿宋_GB2312"/>
          <w:sz w:val="24"/>
        </w:rPr>
      </w:pPr>
      <w:r>
        <w:rPr>
          <w:rFonts w:hint="eastAsia" w:ascii="仿宋_GB2312" w:hAnsi="宋体" w:eastAsia="仿宋_GB2312"/>
          <w:sz w:val="24"/>
        </w:rPr>
        <w:t>1.政府采购招标文件；</w:t>
      </w:r>
    </w:p>
    <w:p w14:paraId="599D0A86">
      <w:pPr>
        <w:snapToGrid w:val="0"/>
        <w:spacing w:line="360" w:lineRule="exact"/>
        <w:ind w:firstLine="480" w:firstLineChars="200"/>
        <w:rPr>
          <w:rFonts w:ascii="仿宋_GB2312" w:hAnsi="宋体" w:eastAsia="仿宋_GB2312"/>
          <w:sz w:val="24"/>
        </w:rPr>
      </w:pPr>
      <w:r>
        <w:rPr>
          <w:rFonts w:hint="eastAsia" w:ascii="仿宋_GB2312" w:hAnsi="宋体" w:eastAsia="仿宋_GB2312"/>
          <w:sz w:val="24"/>
        </w:rPr>
        <w:t>2.乙方提供的采购投标（或应答）文件；</w:t>
      </w:r>
    </w:p>
    <w:p w14:paraId="63B1A509">
      <w:pPr>
        <w:snapToGrid w:val="0"/>
        <w:spacing w:line="360" w:lineRule="exact"/>
        <w:ind w:firstLine="480" w:firstLineChars="200"/>
        <w:rPr>
          <w:rFonts w:ascii="仿宋_GB2312" w:hAnsi="宋体" w:eastAsia="仿宋_GB2312"/>
          <w:sz w:val="24"/>
        </w:rPr>
      </w:pPr>
      <w:r>
        <w:rPr>
          <w:rFonts w:hint="eastAsia" w:ascii="仿宋_GB2312" w:hAnsi="宋体" w:eastAsia="仿宋_GB2312"/>
          <w:sz w:val="24"/>
        </w:rPr>
        <w:t>3.投标承诺书；</w:t>
      </w:r>
    </w:p>
    <w:p w14:paraId="26050B57">
      <w:pPr>
        <w:snapToGrid w:val="0"/>
        <w:spacing w:line="360" w:lineRule="exact"/>
        <w:ind w:firstLine="480" w:firstLineChars="200"/>
        <w:rPr>
          <w:rFonts w:ascii="仿宋_GB2312" w:hAnsi="宋体" w:eastAsia="仿宋_GB2312"/>
          <w:sz w:val="24"/>
        </w:rPr>
      </w:pPr>
      <w:r>
        <w:rPr>
          <w:rFonts w:hint="eastAsia" w:ascii="仿宋_GB2312" w:hAnsi="宋体" w:eastAsia="仿宋_GB2312"/>
          <w:sz w:val="24"/>
        </w:rPr>
        <w:t>4.中标或成交通知书。</w:t>
      </w:r>
    </w:p>
    <w:p w14:paraId="63875BE0">
      <w:pPr>
        <w:snapToGrid w:val="0"/>
        <w:spacing w:line="360" w:lineRule="exact"/>
        <w:ind w:right="-754" w:rightChars="-359" w:firstLine="482" w:firstLineChars="200"/>
        <w:rPr>
          <w:rFonts w:ascii="仿宋_GB2312" w:hAnsi="宋体" w:eastAsia="仿宋_GB2312"/>
          <w:sz w:val="24"/>
        </w:rPr>
      </w:pPr>
      <w:r>
        <w:rPr>
          <w:rFonts w:hint="eastAsia" w:ascii="仿宋_GB2312" w:hAnsi="宋体" w:eastAsia="仿宋_GB2312"/>
          <w:b/>
          <w:sz w:val="24"/>
        </w:rPr>
        <w:t>第十九条</w:t>
      </w:r>
      <w:r>
        <w:rPr>
          <w:rFonts w:hint="eastAsia" w:ascii="楷体_GB2312" w:hAnsi="宋体" w:eastAsia="楷体_GB2312"/>
          <w:b/>
          <w:szCs w:val="21"/>
        </w:rPr>
        <w:t>　</w:t>
      </w:r>
      <w:r>
        <w:rPr>
          <w:rFonts w:hint="eastAsia" w:ascii="仿宋_GB2312" w:hAnsi="宋体" w:eastAsia="仿宋_GB2312"/>
          <w:sz w:val="24"/>
        </w:rPr>
        <w:t>本合同一式</w:t>
      </w:r>
      <w:r>
        <w:rPr>
          <w:rFonts w:hint="eastAsia" w:ascii="仿宋_GB2312" w:hAnsi="宋体" w:eastAsia="仿宋_GB2312"/>
          <w:sz w:val="24"/>
          <w:u w:val="single"/>
        </w:rPr>
        <w:t xml:space="preserve">  </w:t>
      </w:r>
      <w:r>
        <w:rPr>
          <w:rFonts w:hint="eastAsia" w:ascii="仿宋_GB2312" w:hAnsi="宋体" w:eastAsia="仿宋_GB2312"/>
          <w:sz w:val="24"/>
        </w:rPr>
        <w:t>份，具有同等法律效力，采购代理机构</w:t>
      </w:r>
      <w:r>
        <w:rPr>
          <w:rFonts w:hint="eastAsia" w:ascii="仿宋_GB2312" w:hAnsi="宋体" w:eastAsia="仿宋_GB2312"/>
          <w:sz w:val="24"/>
          <w:u w:val="single"/>
        </w:rPr>
        <w:t xml:space="preserve">  </w:t>
      </w:r>
      <w:r>
        <w:rPr>
          <w:rFonts w:hint="eastAsia" w:ascii="仿宋_GB2312" w:hAnsi="宋体" w:eastAsia="仿宋_GB2312"/>
          <w:sz w:val="24"/>
        </w:rPr>
        <w:t>份，甲方</w:t>
      </w:r>
      <w:r>
        <w:rPr>
          <w:rFonts w:hint="eastAsia" w:ascii="仿宋_GB2312" w:hAnsi="宋体" w:eastAsia="仿宋_GB2312"/>
          <w:sz w:val="24"/>
          <w:u w:val="single"/>
        </w:rPr>
        <w:t xml:space="preserve">  </w:t>
      </w:r>
      <w:r>
        <w:rPr>
          <w:rFonts w:hint="eastAsia" w:ascii="仿宋_GB2312" w:hAnsi="宋体" w:eastAsia="仿宋_GB2312"/>
          <w:sz w:val="24"/>
        </w:rPr>
        <w:t>份，乙方</w:t>
      </w:r>
      <w:r>
        <w:rPr>
          <w:rFonts w:hint="eastAsia" w:ascii="仿宋_GB2312" w:hAnsi="宋体" w:eastAsia="仿宋_GB2312"/>
          <w:sz w:val="24"/>
          <w:u w:val="single"/>
        </w:rPr>
        <w:t xml:space="preserve">   </w:t>
      </w:r>
      <w:r>
        <w:rPr>
          <w:rFonts w:hint="eastAsia" w:ascii="仿宋_GB2312" w:hAnsi="宋体" w:eastAsia="仿宋_GB2312"/>
          <w:sz w:val="24"/>
        </w:rPr>
        <w:t>份（可根据需要另增加）。</w:t>
      </w:r>
    </w:p>
    <w:tbl>
      <w:tblPr>
        <w:tblStyle w:val="20"/>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52"/>
        <w:gridCol w:w="4690"/>
      </w:tblGrid>
      <w:tr w14:paraId="496DA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trPr>
        <w:tc>
          <w:tcPr>
            <w:tcW w:w="4552" w:type="dxa"/>
            <w:vAlign w:val="center"/>
          </w:tcPr>
          <w:p w14:paraId="164E4CB4">
            <w:pPr>
              <w:snapToGrid w:val="0"/>
              <w:spacing w:line="320" w:lineRule="exact"/>
              <w:rPr>
                <w:rFonts w:ascii="仿宋_GB2312" w:eastAsia="仿宋_GB2312"/>
                <w:sz w:val="24"/>
              </w:rPr>
            </w:pPr>
            <w:r>
              <w:rPr>
                <w:rFonts w:hint="eastAsia" w:ascii="仿宋_GB2312" w:eastAsia="仿宋_GB2312"/>
                <w:sz w:val="24"/>
              </w:rPr>
              <w:t xml:space="preserve">甲方（章）           </w:t>
            </w:r>
          </w:p>
          <w:p w14:paraId="66679EF1">
            <w:pPr>
              <w:snapToGrid w:val="0"/>
              <w:spacing w:line="320" w:lineRule="exact"/>
              <w:ind w:firstLine="480" w:firstLineChars="200"/>
              <w:rPr>
                <w:rFonts w:ascii="仿宋_GB2312" w:eastAsia="仿宋_GB2312"/>
                <w:sz w:val="24"/>
              </w:rPr>
            </w:pPr>
          </w:p>
          <w:p w14:paraId="33409249">
            <w:pPr>
              <w:snapToGrid w:val="0"/>
              <w:spacing w:line="320" w:lineRule="exact"/>
              <w:ind w:firstLine="480" w:firstLineChars="200"/>
              <w:jc w:val="right"/>
              <w:rPr>
                <w:rFonts w:ascii="仿宋_GB2312" w:eastAsia="仿宋_GB2312"/>
                <w:sz w:val="24"/>
              </w:rPr>
            </w:pPr>
            <w:r>
              <w:rPr>
                <w:rFonts w:hint="eastAsia" w:ascii="仿宋_GB2312" w:eastAsia="仿宋_GB2312"/>
                <w:sz w:val="24"/>
              </w:rPr>
              <w:t>年   月   日</w:t>
            </w:r>
          </w:p>
        </w:tc>
        <w:tc>
          <w:tcPr>
            <w:tcW w:w="4690" w:type="dxa"/>
            <w:vAlign w:val="center"/>
          </w:tcPr>
          <w:p w14:paraId="0310DFF8">
            <w:pPr>
              <w:snapToGrid w:val="0"/>
              <w:spacing w:line="320" w:lineRule="exact"/>
              <w:rPr>
                <w:rFonts w:ascii="仿宋_GB2312" w:eastAsia="仿宋_GB2312"/>
                <w:sz w:val="24"/>
              </w:rPr>
            </w:pPr>
            <w:r>
              <w:rPr>
                <w:rFonts w:hint="eastAsia" w:ascii="仿宋_GB2312" w:eastAsia="仿宋_GB2312"/>
                <w:sz w:val="24"/>
              </w:rPr>
              <w:t xml:space="preserve">乙方（章）              </w:t>
            </w:r>
          </w:p>
          <w:p w14:paraId="72CACA58">
            <w:pPr>
              <w:snapToGrid w:val="0"/>
              <w:spacing w:line="320" w:lineRule="exact"/>
              <w:ind w:firstLine="480" w:firstLineChars="200"/>
              <w:rPr>
                <w:rFonts w:ascii="仿宋_GB2312" w:eastAsia="仿宋_GB2312"/>
                <w:sz w:val="24"/>
              </w:rPr>
            </w:pPr>
          </w:p>
          <w:p w14:paraId="3C508119">
            <w:pPr>
              <w:snapToGrid w:val="0"/>
              <w:spacing w:line="320" w:lineRule="exact"/>
              <w:ind w:firstLine="480" w:firstLineChars="200"/>
              <w:jc w:val="right"/>
              <w:rPr>
                <w:rFonts w:ascii="仿宋_GB2312" w:eastAsia="仿宋_GB2312"/>
                <w:sz w:val="24"/>
              </w:rPr>
            </w:pPr>
            <w:r>
              <w:rPr>
                <w:rFonts w:hint="eastAsia" w:ascii="仿宋_GB2312" w:eastAsia="仿宋_GB2312"/>
                <w:sz w:val="24"/>
              </w:rPr>
              <w:t xml:space="preserve"> 年   月   日</w:t>
            </w:r>
          </w:p>
        </w:tc>
      </w:tr>
      <w:tr w14:paraId="2C41F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4552" w:type="dxa"/>
            <w:vAlign w:val="center"/>
          </w:tcPr>
          <w:p w14:paraId="30002692">
            <w:pPr>
              <w:snapToGrid w:val="0"/>
              <w:spacing w:line="320" w:lineRule="exact"/>
              <w:rPr>
                <w:rFonts w:ascii="仿宋_GB2312" w:eastAsia="仿宋_GB2312"/>
                <w:sz w:val="24"/>
              </w:rPr>
            </w:pPr>
            <w:r>
              <w:rPr>
                <w:rFonts w:hint="eastAsia" w:ascii="仿宋_GB2312" w:eastAsia="仿宋_GB2312"/>
                <w:sz w:val="24"/>
              </w:rPr>
              <w:t>单位地址：</w:t>
            </w:r>
          </w:p>
        </w:tc>
        <w:tc>
          <w:tcPr>
            <w:tcW w:w="4690" w:type="dxa"/>
            <w:vAlign w:val="center"/>
          </w:tcPr>
          <w:p w14:paraId="58B247B4">
            <w:pPr>
              <w:snapToGrid w:val="0"/>
              <w:spacing w:line="320" w:lineRule="exact"/>
              <w:rPr>
                <w:rFonts w:ascii="仿宋_GB2312" w:eastAsia="仿宋_GB2312"/>
                <w:sz w:val="24"/>
              </w:rPr>
            </w:pPr>
            <w:r>
              <w:rPr>
                <w:rFonts w:hint="eastAsia" w:ascii="仿宋_GB2312" w:eastAsia="仿宋_GB2312"/>
                <w:sz w:val="24"/>
              </w:rPr>
              <w:t>单位地址：</w:t>
            </w:r>
          </w:p>
        </w:tc>
      </w:tr>
      <w:tr w14:paraId="7987C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atLeast"/>
        </w:trPr>
        <w:tc>
          <w:tcPr>
            <w:tcW w:w="4552" w:type="dxa"/>
            <w:vAlign w:val="center"/>
          </w:tcPr>
          <w:p w14:paraId="19FDE8B7">
            <w:pPr>
              <w:snapToGrid w:val="0"/>
              <w:spacing w:line="320" w:lineRule="exact"/>
              <w:rPr>
                <w:rFonts w:ascii="仿宋_GB2312" w:eastAsia="仿宋_GB2312"/>
                <w:sz w:val="24"/>
              </w:rPr>
            </w:pPr>
            <w:r>
              <w:rPr>
                <w:rFonts w:hint="eastAsia" w:ascii="仿宋_GB2312" w:eastAsia="仿宋_GB2312"/>
                <w:sz w:val="24"/>
              </w:rPr>
              <w:t>法定代表人：</w:t>
            </w:r>
          </w:p>
        </w:tc>
        <w:tc>
          <w:tcPr>
            <w:tcW w:w="4690" w:type="dxa"/>
            <w:vAlign w:val="center"/>
          </w:tcPr>
          <w:p w14:paraId="3D1ED70B">
            <w:pPr>
              <w:snapToGrid w:val="0"/>
              <w:spacing w:line="320" w:lineRule="exact"/>
              <w:rPr>
                <w:rFonts w:ascii="仿宋_GB2312" w:eastAsia="仿宋_GB2312"/>
                <w:sz w:val="24"/>
              </w:rPr>
            </w:pPr>
            <w:r>
              <w:rPr>
                <w:rFonts w:hint="eastAsia" w:ascii="仿宋_GB2312" w:eastAsia="仿宋_GB2312"/>
                <w:sz w:val="24"/>
              </w:rPr>
              <w:t>法定代表人：</w:t>
            </w:r>
          </w:p>
        </w:tc>
      </w:tr>
      <w:tr w14:paraId="1ED1B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trPr>
        <w:tc>
          <w:tcPr>
            <w:tcW w:w="4552" w:type="dxa"/>
            <w:vAlign w:val="center"/>
          </w:tcPr>
          <w:p w14:paraId="5D4788D9">
            <w:pPr>
              <w:snapToGrid w:val="0"/>
              <w:spacing w:line="320" w:lineRule="exact"/>
              <w:rPr>
                <w:rFonts w:ascii="仿宋_GB2312" w:eastAsia="仿宋_GB2312"/>
                <w:sz w:val="24"/>
              </w:rPr>
            </w:pPr>
            <w:r>
              <w:rPr>
                <w:rFonts w:hint="eastAsia" w:ascii="仿宋_GB2312" w:eastAsia="仿宋_GB2312"/>
                <w:sz w:val="24"/>
              </w:rPr>
              <w:t>委托代理人：</w:t>
            </w:r>
          </w:p>
        </w:tc>
        <w:tc>
          <w:tcPr>
            <w:tcW w:w="4690" w:type="dxa"/>
            <w:vAlign w:val="center"/>
          </w:tcPr>
          <w:p w14:paraId="51286525">
            <w:pPr>
              <w:snapToGrid w:val="0"/>
              <w:spacing w:line="320" w:lineRule="exact"/>
              <w:rPr>
                <w:rFonts w:ascii="仿宋_GB2312" w:eastAsia="仿宋_GB2312"/>
                <w:sz w:val="24"/>
              </w:rPr>
            </w:pPr>
            <w:r>
              <w:rPr>
                <w:rFonts w:hint="eastAsia" w:ascii="仿宋_GB2312" w:eastAsia="仿宋_GB2312"/>
                <w:sz w:val="24"/>
              </w:rPr>
              <w:t>委托代理人：</w:t>
            </w:r>
          </w:p>
        </w:tc>
      </w:tr>
      <w:tr w14:paraId="24059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4552" w:type="dxa"/>
            <w:vAlign w:val="center"/>
          </w:tcPr>
          <w:p w14:paraId="2B12FC31">
            <w:pPr>
              <w:snapToGrid w:val="0"/>
              <w:spacing w:line="320" w:lineRule="exact"/>
              <w:rPr>
                <w:rFonts w:ascii="仿宋_GB2312" w:eastAsia="仿宋_GB2312"/>
                <w:sz w:val="24"/>
              </w:rPr>
            </w:pPr>
            <w:r>
              <w:rPr>
                <w:rFonts w:hint="eastAsia" w:ascii="仿宋_GB2312" w:eastAsia="仿宋_GB2312"/>
                <w:sz w:val="24"/>
              </w:rPr>
              <w:t>电    话：</w:t>
            </w:r>
          </w:p>
        </w:tc>
        <w:tc>
          <w:tcPr>
            <w:tcW w:w="4690" w:type="dxa"/>
            <w:vAlign w:val="center"/>
          </w:tcPr>
          <w:p w14:paraId="48986DB5">
            <w:pPr>
              <w:snapToGrid w:val="0"/>
              <w:spacing w:line="320" w:lineRule="exact"/>
              <w:rPr>
                <w:rFonts w:ascii="仿宋_GB2312" w:eastAsia="仿宋_GB2312"/>
                <w:sz w:val="24"/>
              </w:rPr>
            </w:pPr>
            <w:r>
              <w:rPr>
                <w:rFonts w:hint="eastAsia" w:ascii="仿宋_GB2312" w:eastAsia="仿宋_GB2312"/>
                <w:sz w:val="24"/>
              </w:rPr>
              <w:t>电    话：</w:t>
            </w:r>
          </w:p>
        </w:tc>
      </w:tr>
      <w:tr w14:paraId="7D236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6" w:hRule="atLeast"/>
        </w:trPr>
        <w:tc>
          <w:tcPr>
            <w:tcW w:w="4552" w:type="dxa"/>
            <w:vAlign w:val="center"/>
          </w:tcPr>
          <w:p w14:paraId="406861F0">
            <w:pPr>
              <w:snapToGrid w:val="0"/>
              <w:spacing w:line="320" w:lineRule="exact"/>
              <w:rPr>
                <w:rFonts w:ascii="仿宋_GB2312" w:eastAsia="仿宋_GB2312"/>
                <w:sz w:val="24"/>
              </w:rPr>
            </w:pPr>
            <w:r>
              <w:rPr>
                <w:rFonts w:hint="eastAsia" w:ascii="仿宋_GB2312" w:eastAsia="仿宋_GB2312"/>
                <w:sz w:val="24"/>
              </w:rPr>
              <w:t>电子邮箱：</w:t>
            </w:r>
          </w:p>
        </w:tc>
        <w:tc>
          <w:tcPr>
            <w:tcW w:w="4690" w:type="dxa"/>
            <w:vAlign w:val="center"/>
          </w:tcPr>
          <w:p w14:paraId="5A8E319F">
            <w:pPr>
              <w:snapToGrid w:val="0"/>
              <w:spacing w:line="320" w:lineRule="exact"/>
              <w:rPr>
                <w:rFonts w:ascii="仿宋_GB2312" w:eastAsia="仿宋_GB2312"/>
                <w:sz w:val="24"/>
              </w:rPr>
            </w:pPr>
            <w:r>
              <w:rPr>
                <w:rFonts w:hint="eastAsia" w:ascii="仿宋_GB2312" w:eastAsia="仿宋_GB2312"/>
                <w:sz w:val="24"/>
              </w:rPr>
              <w:t>电子邮箱：</w:t>
            </w:r>
          </w:p>
        </w:tc>
      </w:tr>
      <w:tr w14:paraId="7A807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552" w:type="dxa"/>
            <w:vAlign w:val="center"/>
          </w:tcPr>
          <w:p w14:paraId="519211F4">
            <w:pPr>
              <w:snapToGrid w:val="0"/>
              <w:spacing w:line="320" w:lineRule="exact"/>
              <w:rPr>
                <w:rFonts w:ascii="仿宋_GB2312" w:eastAsia="仿宋_GB2312"/>
                <w:sz w:val="24"/>
              </w:rPr>
            </w:pPr>
            <w:r>
              <w:rPr>
                <w:rFonts w:hint="eastAsia" w:ascii="仿宋_GB2312" w:eastAsia="仿宋_GB2312"/>
                <w:sz w:val="24"/>
              </w:rPr>
              <w:t>开户银行：</w:t>
            </w:r>
          </w:p>
        </w:tc>
        <w:tc>
          <w:tcPr>
            <w:tcW w:w="4690" w:type="dxa"/>
            <w:vAlign w:val="center"/>
          </w:tcPr>
          <w:p w14:paraId="624F42DB">
            <w:pPr>
              <w:snapToGrid w:val="0"/>
              <w:spacing w:line="320" w:lineRule="exact"/>
              <w:rPr>
                <w:rFonts w:ascii="仿宋_GB2312" w:eastAsia="仿宋_GB2312"/>
                <w:sz w:val="24"/>
              </w:rPr>
            </w:pPr>
            <w:r>
              <w:rPr>
                <w:rFonts w:hint="eastAsia" w:ascii="仿宋_GB2312" w:eastAsia="仿宋_GB2312"/>
                <w:sz w:val="24"/>
              </w:rPr>
              <w:t>开户银行：</w:t>
            </w:r>
          </w:p>
        </w:tc>
      </w:tr>
      <w:tr w14:paraId="22363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trPr>
        <w:tc>
          <w:tcPr>
            <w:tcW w:w="4552" w:type="dxa"/>
            <w:vAlign w:val="center"/>
          </w:tcPr>
          <w:p w14:paraId="3A653984">
            <w:pPr>
              <w:snapToGrid w:val="0"/>
              <w:spacing w:line="320" w:lineRule="exact"/>
              <w:rPr>
                <w:rFonts w:ascii="仿宋_GB2312" w:eastAsia="仿宋_GB2312"/>
                <w:sz w:val="24"/>
              </w:rPr>
            </w:pPr>
            <w:r>
              <w:rPr>
                <w:rFonts w:hint="eastAsia" w:ascii="仿宋_GB2312" w:eastAsia="仿宋_GB2312"/>
                <w:sz w:val="24"/>
              </w:rPr>
              <w:t>账    号：</w:t>
            </w:r>
          </w:p>
        </w:tc>
        <w:tc>
          <w:tcPr>
            <w:tcW w:w="4690" w:type="dxa"/>
            <w:vAlign w:val="center"/>
          </w:tcPr>
          <w:p w14:paraId="3A8B9807">
            <w:pPr>
              <w:snapToGrid w:val="0"/>
              <w:spacing w:line="320" w:lineRule="exact"/>
              <w:rPr>
                <w:rFonts w:ascii="仿宋_GB2312" w:eastAsia="仿宋_GB2312"/>
                <w:sz w:val="24"/>
              </w:rPr>
            </w:pPr>
            <w:r>
              <w:rPr>
                <w:rFonts w:hint="eastAsia" w:ascii="仿宋_GB2312" w:eastAsia="仿宋_GB2312"/>
                <w:sz w:val="24"/>
              </w:rPr>
              <w:t>账    号：</w:t>
            </w:r>
          </w:p>
        </w:tc>
      </w:tr>
      <w:tr w14:paraId="5BAE4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3" w:hRule="atLeast"/>
        </w:trPr>
        <w:tc>
          <w:tcPr>
            <w:tcW w:w="4552" w:type="dxa"/>
            <w:vAlign w:val="center"/>
          </w:tcPr>
          <w:p w14:paraId="03629144">
            <w:pPr>
              <w:snapToGrid w:val="0"/>
              <w:spacing w:line="320" w:lineRule="exact"/>
              <w:rPr>
                <w:rFonts w:ascii="仿宋_GB2312" w:eastAsia="仿宋_GB2312"/>
                <w:sz w:val="24"/>
              </w:rPr>
            </w:pPr>
            <w:r>
              <w:rPr>
                <w:rFonts w:hint="eastAsia" w:ascii="仿宋_GB2312" w:eastAsia="仿宋_GB2312"/>
                <w:sz w:val="24"/>
              </w:rPr>
              <w:t>邮政编码：</w:t>
            </w:r>
          </w:p>
        </w:tc>
        <w:tc>
          <w:tcPr>
            <w:tcW w:w="4690" w:type="dxa"/>
            <w:vAlign w:val="center"/>
          </w:tcPr>
          <w:p w14:paraId="52EE0B4D">
            <w:pPr>
              <w:snapToGrid w:val="0"/>
              <w:spacing w:line="320" w:lineRule="exact"/>
              <w:rPr>
                <w:rFonts w:ascii="仿宋_GB2312" w:eastAsia="仿宋_GB2312"/>
                <w:sz w:val="24"/>
              </w:rPr>
            </w:pPr>
            <w:r>
              <w:rPr>
                <w:rFonts w:hint="eastAsia" w:ascii="仿宋_GB2312" w:eastAsia="仿宋_GB2312"/>
                <w:sz w:val="24"/>
              </w:rPr>
              <w:t>邮政编码：</w:t>
            </w:r>
          </w:p>
        </w:tc>
      </w:tr>
      <w:tr w14:paraId="7D4A2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7" w:hRule="atLeast"/>
        </w:trPr>
        <w:tc>
          <w:tcPr>
            <w:tcW w:w="9242" w:type="dxa"/>
            <w:gridSpan w:val="2"/>
          </w:tcPr>
          <w:p w14:paraId="0292026C">
            <w:pPr>
              <w:snapToGrid w:val="0"/>
              <w:spacing w:line="320" w:lineRule="exact"/>
              <w:rPr>
                <w:rFonts w:ascii="仿宋_GB2312" w:eastAsia="仿宋_GB2312"/>
                <w:sz w:val="24"/>
              </w:rPr>
            </w:pPr>
            <w:r>
              <w:rPr>
                <w:rFonts w:hint="eastAsia" w:ascii="仿宋_GB2312" w:eastAsia="仿宋_GB2312"/>
                <w:sz w:val="24"/>
              </w:rPr>
              <w:t>经办人：</w:t>
            </w:r>
          </w:p>
          <w:p w14:paraId="4A001811">
            <w:pPr>
              <w:snapToGrid w:val="0"/>
              <w:spacing w:line="320" w:lineRule="exact"/>
              <w:ind w:firstLine="480" w:firstLineChars="200"/>
              <w:jc w:val="right"/>
              <w:rPr>
                <w:rFonts w:ascii="仿宋_GB2312" w:eastAsia="仿宋_GB2312"/>
                <w:sz w:val="24"/>
              </w:rPr>
            </w:pPr>
            <w:r>
              <w:rPr>
                <w:rFonts w:hint="eastAsia" w:ascii="仿宋_GB2312" w:eastAsia="仿宋_GB2312"/>
                <w:sz w:val="24"/>
              </w:rPr>
              <w:t>年    月    日</w:t>
            </w:r>
          </w:p>
        </w:tc>
      </w:tr>
    </w:tbl>
    <w:p w14:paraId="4288CD77">
      <w:pPr>
        <w:spacing w:line="360" w:lineRule="exact"/>
        <w:ind w:left="420" w:leftChars="200" w:firstLine="360" w:firstLineChars="150"/>
        <w:jc w:val="left"/>
        <w:rPr>
          <w:rFonts w:ascii="仿宋_GB2312" w:eastAsia="仿宋_GB2312"/>
          <w:sz w:val="24"/>
        </w:rPr>
      </w:pPr>
    </w:p>
    <w:p w14:paraId="1B46489D">
      <w:pPr>
        <w:snapToGrid w:val="0"/>
        <w:jc w:val="center"/>
        <w:rPr>
          <w:rFonts w:ascii="仿宋_GB2312" w:eastAsia="仿宋_GB2312"/>
          <w:b/>
          <w:sz w:val="28"/>
          <w:szCs w:val="28"/>
        </w:rPr>
      </w:pPr>
      <w:r>
        <w:rPr>
          <w:rFonts w:hint="eastAsia" w:ascii="仿宋_GB2312" w:eastAsia="仿宋_GB2312"/>
          <w:b/>
          <w:sz w:val="28"/>
          <w:szCs w:val="28"/>
        </w:rPr>
        <w:t>合 同 附 件</w:t>
      </w:r>
    </w:p>
    <w:p w14:paraId="6B957216">
      <w:pPr>
        <w:snapToGrid w:val="0"/>
        <w:ind w:firstLine="240" w:firstLineChars="100"/>
        <w:rPr>
          <w:rFonts w:ascii="仿宋_GB2312" w:eastAsia="仿宋_GB2312"/>
          <w:b/>
          <w:sz w:val="24"/>
        </w:rPr>
      </w:pPr>
      <w:r>
        <w:rPr>
          <w:rFonts w:hint="eastAsia" w:ascii="仿宋_GB2312" w:eastAsia="仿宋_GB2312"/>
          <w:sz w:val="24"/>
        </w:rPr>
        <w:t>一般货物类</w:t>
      </w:r>
    </w:p>
    <w:tbl>
      <w:tblPr>
        <w:tblStyle w:val="20"/>
        <w:tblW w:w="9072" w:type="dxa"/>
        <w:tblInd w:w="108" w:type="dxa"/>
        <w:tblLayout w:type="fixed"/>
        <w:tblCellMar>
          <w:top w:w="0" w:type="dxa"/>
          <w:left w:w="108" w:type="dxa"/>
          <w:bottom w:w="0" w:type="dxa"/>
          <w:right w:w="108" w:type="dxa"/>
        </w:tblCellMar>
      </w:tblPr>
      <w:tblGrid>
        <w:gridCol w:w="4678"/>
        <w:gridCol w:w="4394"/>
      </w:tblGrid>
      <w:tr w14:paraId="0B466C8D">
        <w:tblPrEx>
          <w:tblCellMar>
            <w:top w:w="0" w:type="dxa"/>
            <w:left w:w="108" w:type="dxa"/>
            <w:bottom w:w="0" w:type="dxa"/>
            <w:right w:w="108" w:type="dxa"/>
          </w:tblCellMar>
        </w:tblPrEx>
        <w:trPr>
          <w:trHeight w:val="2072" w:hRule="atLeast"/>
        </w:trPr>
        <w:tc>
          <w:tcPr>
            <w:tcW w:w="9072" w:type="dxa"/>
            <w:gridSpan w:val="2"/>
            <w:tcBorders>
              <w:top w:val="single" w:color="auto" w:sz="4" w:space="0"/>
              <w:left w:val="single" w:color="auto" w:sz="4" w:space="0"/>
              <w:bottom w:val="nil"/>
              <w:right w:val="single" w:color="auto" w:sz="4" w:space="0"/>
            </w:tcBorders>
          </w:tcPr>
          <w:p w14:paraId="154EFD8E">
            <w:pPr>
              <w:snapToGrid w:val="0"/>
              <w:rPr>
                <w:rFonts w:ascii="仿宋_GB2312" w:eastAsia="仿宋_GB2312"/>
                <w:sz w:val="24"/>
              </w:rPr>
            </w:pPr>
            <w:r>
              <w:rPr>
                <w:rFonts w:hint="eastAsia" w:ascii="仿宋_GB2312" w:eastAsia="仿宋_GB2312"/>
                <w:sz w:val="24"/>
              </w:rPr>
              <w:t>1</w:t>
            </w:r>
            <w:r>
              <w:rPr>
                <w:rFonts w:hint="eastAsia" w:ascii="仿宋_GB2312" w:hAnsi="宋体" w:eastAsia="仿宋_GB2312"/>
                <w:sz w:val="24"/>
              </w:rPr>
              <w:t>.</w:t>
            </w:r>
            <w:r>
              <w:rPr>
                <w:rFonts w:hint="eastAsia" w:ascii="仿宋_GB2312" w:eastAsia="仿宋_GB2312"/>
                <w:sz w:val="24"/>
              </w:rPr>
              <w:t>供应商承诺具体事项：</w:t>
            </w:r>
          </w:p>
          <w:p w14:paraId="1D6179ED">
            <w:pPr>
              <w:snapToGrid w:val="0"/>
              <w:spacing w:line="276" w:lineRule="auto"/>
              <w:rPr>
                <w:rFonts w:ascii="仿宋_GB2312" w:eastAsia="仿宋_GB2312"/>
                <w:sz w:val="24"/>
              </w:rPr>
            </w:pPr>
            <w:r>
              <w:rPr>
                <w:rFonts w:hint="eastAsia" w:ascii="仿宋_GB2312" w:eastAsia="仿宋_GB2312"/>
                <w:sz w:val="24"/>
              </w:rPr>
              <w:t xml:space="preserve">    </w:t>
            </w:r>
          </w:p>
        </w:tc>
      </w:tr>
      <w:tr w14:paraId="4A4D1660">
        <w:tblPrEx>
          <w:tblCellMar>
            <w:top w:w="0" w:type="dxa"/>
            <w:left w:w="108" w:type="dxa"/>
            <w:bottom w:w="0" w:type="dxa"/>
            <w:right w:w="108" w:type="dxa"/>
          </w:tblCellMar>
        </w:tblPrEx>
        <w:trPr>
          <w:trHeight w:val="2133" w:hRule="atLeast"/>
        </w:trPr>
        <w:tc>
          <w:tcPr>
            <w:tcW w:w="9072" w:type="dxa"/>
            <w:gridSpan w:val="2"/>
            <w:tcBorders>
              <w:top w:val="single" w:color="auto" w:sz="4" w:space="0"/>
              <w:left w:val="single" w:color="auto" w:sz="4" w:space="0"/>
              <w:bottom w:val="nil"/>
              <w:right w:val="single" w:color="auto" w:sz="4" w:space="0"/>
            </w:tcBorders>
          </w:tcPr>
          <w:p w14:paraId="6F692F4F">
            <w:pPr>
              <w:snapToGrid w:val="0"/>
              <w:rPr>
                <w:rFonts w:ascii="仿宋_GB2312" w:eastAsia="仿宋_GB2312"/>
                <w:sz w:val="24"/>
              </w:rPr>
            </w:pPr>
            <w:r>
              <w:rPr>
                <w:rFonts w:hint="eastAsia" w:ascii="仿宋_GB2312" w:eastAsia="仿宋_GB2312"/>
                <w:sz w:val="24"/>
              </w:rPr>
              <w:t>2</w:t>
            </w:r>
            <w:r>
              <w:rPr>
                <w:rFonts w:hint="eastAsia" w:ascii="仿宋_GB2312" w:hAnsi="宋体" w:eastAsia="仿宋_GB2312"/>
                <w:sz w:val="24"/>
              </w:rPr>
              <w:t>.</w:t>
            </w:r>
            <w:r>
              <w:rPr>
                <w:rFonts w:hint="eastAsia" w:ascii="仿宋_GB2312" w:eastAsia="仿宋_GB2312"/>
                <w:sz w:val="24"/>
              </w:rPr>
              <w:t>售后服务具体事项：</w:t>
            </w:r>
          </w:p>
          <w:p w14:paraId="06AA85F2">
            <w:pPr>
              <w:snapToGrid w:val="0"/>
              <w:spacing w:line="276" w:lineRule="auto"/>
              <w:rPr>
                <w:rFonts w:ascii="仿宋_GB2312" w:eastAsia="仿宋_GB2312"/>
                <w:sz w:val="24"/>
              </w:rPr>
            </w:pPr>
            <w:r>
              <w:rPr>
                <w:rFonts w:hint="eastAsia" w:ascii="仿宋_GB2312" w:eastAsia="仿宋_GB2312"/>
                <w:sz w:val="24"/>
              </w:rPr>
              <w:t xml:space="preserve">    </w:t>
            </w:r>
          </w:p>
        </w:tc>
      </w:tr>
      <w:tr w14:paraId="64076E87">
        <w:tblPrEx>
          <w:tblCellMar>
            <w:top w:w="0" w:type="dxa"/>
            <w:left w:w="108" w:type="dxa"/>
            <w:bottom w:w="0" w:type="dxa"/>
            <w:right w:w="108" w:type="dxa"/>
          </w:tblCellMar>
        </w:tblPrEx>
        <w:trPr>
          <w:trHeight w:val="1820" w:hRule="atLeast"/>
        </w:trPr>
        <w:tc>
          <w:tcPr>
            <w:tcW w:w="9072" w:type="dxa"/>
            <w:gridSpan w:val="2"/>
            <w:tcBorders>
              <w:top w:val="single" w:color="auto" w:sz="4" w:space="0"/>
              <w:left w:val="single" w:color="auto" w:sz="4" w:space="0"/>
              <w:bottom w:val="nil"/>
              <w:right w:val="single" w:color="auto" w:sz="4" w:space="0"/>
            </w:tcBorders>
          </w:tcPr>
          <w:p w14:paraId="1DB3DDA9">
            <w:pPr>
              <w:snapToGrid w:val="0"/>
              <w:rPr>
                <w:rFonts w:ascii="仿宋_GB2312" w:eastAsia="仿宋_GB2312"/>
                <w:sz w:val="24"/>
              </w:rPr>
            </w:pPr>
            <w:r>
              <w:rPr>
                <w:rFonts w:hint="eastAsia" w:ascii="仿宋_GB2312" w:eastAsia="仿宋_GB2312"/>
                <w:sz w:val="24"/>
              </w:rPr>
              <w:t>3</w:t>
            </w:r>
            <w:r>
              <w:rPr>
                <w:rFonts w:hint="eastAsia" w:ascii="仿宋_GB2312" w:hAnsi="宋体" w:eastAsia="仿宋_GB2312"/>
                <w:sz w:val="24"/>
              </w:rPr>
              <w:t>.</w:t>
            </w:r>
            <w:r>
              <w:rPr>
                <w:rFonts w:hint="eastAsia" w:ascii="仿宋_GB2312" w:eastAsia="仿宋_GB2312"/>
                <w:sz w:val="24"/>
              </w:rPr>
              <w:t>保修期责任：</w:t>
            </w:r>
          </w:p>
          <w:p w14:paraId="4BA13164">
            <w:pPr>
              <w:snapToGrid w:val="0"/>
              <w:spacing w:line="276" w:lineRule="auto"/>
              <w:rPr>
                <w:rFonts w:ascii="仿宋_GB2312" w:eastAsia="仿宋_GB2312"/>
                <w:sz w:val="24"/>
              </w:rPr>
            </w:pPr>
            <w:r>
              <w:rPr>
                <w:rFonts w:hint="eastAsia" w:ascii="仿宋_GB2312" w:eastAsia="仿宋_GB2312"/>
                <w:sz w:val="24"/>
              </w:rPr>
              <w:t xml:space="preserve">    </w:t>
            </w:r>
          </w:p>
        </w:tc>
      </w:tr>
      <w:tr w14:paraId="48FD372B">
        <w:tblPrEx>
          <w:tblCellMar>
            <w:top w:w="0" w:type="dxa"/>
            <w:left w:w="108" w:type="dxa"/>
            <w:bottom w:w="0" w:type="dxa"/>
            <w:right w:w="108" w:type="dxa"/>
          </w:tblCellMar>
        </w:tblPrEx>
        <w:trPr>
          <w:trHeight w:val="2702" w:hRule="atLeast"/>
        </w:trPr>
        <w:tc>
          <w:tcPr>
            <w:tcW w:w="9072" w:type="dxa"/>
            <w:gridSpan w:val="2"/>
            <w:tcBorders>
              <w:top w:val="single" w:color="auto" w:sz="4" w:space="0"/>
              <w:left w:val="single" w:color="auto" w:sz="4" w:space="0"/>
              <w:bottom w:val="nil"/>
              <w:right w:val="single" w:color="auto" w:sz="4" w:space="0"/>
            </w:tcBorders>
          </w:tcPr>
          <w:p w14:paraId="4E7914A9">
            <w:pPr>
              <w:snapToGrid w:val="0"/>
              <w:rPr>
                <w:rFonts w:ascii="仿宋_GB2312" w:eastAsia="仿宋_GB2312"/>
                <w:sz w:val="24"/>
              </w:rPr>
            </w:pPr>
            <w:r>
              <w:rPr>
                <w:rFonts w:hint="eastAsia" w:ascii="仿宋_GB2312" w:eastAsia="仿宋_GB2312"/>
                <w:sz w:val="24"/>
              </w:rPr>
              <w:t>4</w:t>
            </w:r>
            <w:r>
              <w:rPr>
                <w:rFonts w:hint="eastAsia" w:ascii="仿宋_GB2312" w:hAnsi="宋体" w:eastAsia="仿宋_GB2312"/>
                <w:sz w:val="24"/>
              </w:rPr>
              <w:t>.</w:t>
            </w:r>
            <w:r>
              <w:rPr>
                <w:rFonts w:hint="eastAsia" w:ascii="仿宋_GB2312" w:eastAsia="仿宋_GB2312"/>
                <w:sz w:val="24"/>
              </w:rPr>
              <w:t>其他具体事项：</w:t>
            </w:r>
          </w:p>
          <w:p w14:paraId="0AC4FFE4">
            <w:pPr>
              <w:snapToGrid w:val="0"/>
              <w:rPr>
                <w:rFonts w:ascii="仿宋_GB2312" w:eastAsia="仿宋_GB2312"/>
                <w:sz w:val="24"/>
              </w:rPr>
            </w:pPr>
          </w:p>
        </w:tc>
      </w:tr>
      <w:tr w14:paraId="183DD478">
        <w:tblPrEx>
          <w:tblCellMar>
            <w:top w:w="0" w:type="dxa"/>
            <w:left w:w="108" w:type="dxa"/>
            <w:bottom w:w="0" w:type="dxa"/>
            <w:right w:w="108" w:type="dxa"/>
          </w:tblCellMar>
        </w:tblPrEx>
        <w:trPr>
          <w:trHeight w:val="2577" w:hRule="atLeast"/>
        </w:trPr>
        <w:tc>
          <w:tcPr>
            <w:tcW w:w="4678" w:type="dxa"/>
            <w:tcBorders>
              <w:top w:val="single" w:color="auto" w:sz="4" w:space="0"/>
              <w:left w:val="single" w:color="auto" w:sz="4" w:space="0"/>
              <w:bottom w:val="single" w:color="auto" w:sz="4" w:space="0"/>
              <w:right w:val="single" w:color="auto" w:sz="4" w:space="0"/>
            </w:tcBorders>
            <w:vAlign w:val="center"/>
          </w:tcPr>
          <w:p w14:paraId="261EFEB6">
            <w:pPr>
              <w:snapToGrid w:val="0"/>
              <w:spacing w:line="276" w:lineRule="auto"/>
              <w:rPr>
                <w:rFonts w:ascii="仿宋_GB2312" w:eastAsia="仿宋_GB2312"/>
                <w:sz w:val="24"/>
              </w:rPr>
            </w:pPr>
            <w:r>
              <w:rPr>
                <w:rFonts w:hint="eastAsia" w:ascii="仿宋_GB2312" w:eastAsia="仿宋_GB2312"/>
                <w:sz w:val="24"/>
              </w:rPr>
              <w:t>甲方（章）</w:t>
            </w:r>
          </w:p>
          <w:p w14:paraId="70DC7916">
            <w:pPr>
              <w:snapToGrid w:val="0"/>
              <w:spacing w:line="276" w:lineRule="auto"/>
              <w:ind w:firstLine="480" w:firstLineChars="200"/>
              <w:rPr>
                <w:rFonts w:ascii="仿宋_GB2312" w:eastAsia="仿宋_GB2312"/>
                <w:sz w:val="24"/>
              </w:rPr>
            </w:pPr>
          </w:p>
          <w:p w14:paraId="399DF9F9">
            <w:pPr>
              <w:snapToGrid w:val="0"/>
              <w:spacing w:line="276" w:lineRule="auto"/>
              <w:ind w:firstLine="480" w:firstLineChars="200"/>
              <w:rPr>
                <w:rFonts w:ascii="仿宋_GB2312" w:eastAsia="仿宋_GB2312"/>
                <w:sz w:val="24"/>
              </w:rPr>
            </w:pPr>
          </w:p>
          <w:p w14:paraId="14F62914">
            <w:pPr>
              <w:snapToGrid w:val="0"/>
              <w:spacing w:line="276" w:lineRule="auto"/>
              <w:ind w:firstLine="480" w:firstLineChars="200"/>
              <w:rPr>
                <w:rFonts w:ascii="仿宋_GB2312" w:eastAsia="仿宋_GB2312"/>
                <w:sz w:val="24"/>
              </w:rPr>
            </w:pPr>
          </w:p>
          <w:p w14:paraId="22DDD878">
            <w:pPr>
              <w:snapToGrid w:val="0"/>
              <w:spacing w:line="276" w:lineRule="auto"/>
              <w:ind w:firstLine="480" w:firstLineChars="200"/>
              <w:rPr>
                <w:rFonts w:ascii="仿宋_GB2312" w:eastAsia="仿宋_GB2312"/>
                <w:sz w:val="24"/>
              </w:rPr>
            </w:pPr>
          </w:p>
          <w:p w14:paraId="25C48DBA">
            <w:pPr>
              <w:snapToGrid w:val="0"/>
              <w:spacing w:line="276" w:lineRule="auto"/>
              <w:ind w:firstLine="480" w:firstLineChars="200"/>
              <w:rPr>
                <w:rFonts w:ascii="仿宋_GB2312" w:eastAsia="仿宋_GB2312"/>
                <w:sz w:val="24"/>
              </w:rPr>
            </w:pPr>
          </w:p>
          <w:p w14:paraId="3555D005">
            <w:pPr>
              <w:snapToGrid w:val="0"/>
              <w:spacing w:line="276" w:lineRule="auto"/>
              <w:ind w:firstLine="480" w:firstLineChars="200"/>
              <w:rPr>
                <w:rFonts w:ascii="仿宋_GB2312" w:eastAsia="仿宋_GB2312"/>
                <w:sz w:val="24"/>
              </w:rPr>
            </w:pPr>
          </w:p>
          <w:p w14:paraId="4A80FCEA">
            <w:pPr>
              <w:snapToGrid w:val="0"/>
              <w:spacing w:line="276" w:lineRule="auto"/>
              <w:ind w:firstLine="480" w:firstLineChars="200"/>
              <w:rPr>
                <w:rFonts w:ascii="仿宋_GB2312" w:eastAsia="仿宋_GB2312"/>
                <w:sz w:val="24"/>
              </w:rPr>
            </w:pPr>
            <w:r>
              <w:rPr>
                <w:rFonts w:hint="eastAsia" w:ascii="仿宋_GB2312" w:eastAsia="仿宋_GB2312"/>
                <w:sz w:val="24"/>
              </w:rPr>
              <w:t xml:space="preserve">                 年   月   日 </w:t>
            </w:r>
          </w:p>
        </w:tc>
        <w:tc>
          <w:tcPr>
            <w:tcW w:w="4394" w:type="dxa"/>
            <w:tcBorders>
              <w:top w:val="single" w:color="auto" w:sz="4" w:space="0"/>
              <w:left w:val="single" w:color="auto" w:sz="4" w:space="0"/>
              <w:bottom w:val="single" w:color="auto" w:sz="4" w:space="0"/>
              <w:right w:val="single" w:color="auto" w:sz="4" w:space="0"/>
            </w:tcBorders>
            <w:vAlign w:val="center"/>
          </w:tcPr>
          <w:p w14:paraId="2CEB4FAD">
            <w:pPr>
              <w:snapToGrid w:val="0"/>
              <w:spacing w:line="276" w:lineRule="auto"/>
              <w:rPr>
                <w:rFonts w:ascii="仿宋_GB2312" w:eastAsia="仿宋_GB2312"/>
                <w:sz w:val="24"/>
              </w:rPr>
            </w:pPr>
            <w:r>
              <w:rPr>
                <w:rFonts w:hint="eastAsia" w:ascii="仿宋_GB2312" w:eastAsia="仿宋_GB2312"/>
                <w:sz w:val="24"/>
              </w:rPr>
              <w:t>乙方（章）</w:t>
            </w:r>
          </w:p>
          <w:p w14:paraId="4C705D5C">
            <w:pPr>
              <w:snapToGrid w:val="0"/>
              <w:spacing w:line="276" w:lineRule="auto"/>
              <w:ind w:firstLine="480" w:firstLineChars="200"/>
              <w:rPr>
                <w:rFonts w:ascii="仿宋_GB2312" w:eastAsia="仿宋_GB2312"/>
                <w:sz w:val="24"/>
              </w:rPr>
            </w:pPr>
          </w:p>
          <w:p w14:paraId="371FAD7E">
            <w:pPr>
              <w:snapToGrid w:val="0"/>
              <w:spacing w:line="276" w:lineRule="auto"/>
              <w:ind w:firstLine="480" w:firstLineChars="200"/>
              <w:rPr>
                <w:rFonts w:ascii="仿宋_GB2312" w:eastAsia="仿宋_GB2312"/>
                <w:sz w:val="24"/>
              </w:rPr>
            </w:pPr>
          </w:p>
          <w:p w14:paraId="66880848">
            <w:pPr>
              <w:snapToGrid w:val="0"/>
              <w:spacing w:line="276" w:lineRule="auto"/>
              <w:ind w:firstLine="480" w:firstLineChars="200"/>
              <w:rPr>
                <w:rFonts w:ascii="仿宋_GB2312" w:eastAsia="仿宋_GB2312"/>
                <w:sz w:val="24"/>
              </w:rPr>
            </w:pPr>
          </w:p>
          <w:p w14:paraId="72CBF170">
            <w:pPr>
              <w:snapToGrid w:val="0"/>
              <w:spacing w:line="276" w:lineRule="auto"/>
              <w:ind w:firstLine="480" w:firstLineChars="200"/>
              <w:rPr>
                <w:rFonts w:ascii="仿宋_GB2312" w:eastAsia="仿宋_GB2312"/>
                <w:sz w:val="24"/>
              </w:rPr>
            </w:pPr>
          </w:p>
          <w:p w14:paraId="329A295B">
            <w:pPr>
              <w:snapToGrid w:val="0"/>
              <w:spacing w:line="276" w:lineRule="auto"/>
              <w:ind w:firstLine="480" w:firstLineChars="200"/>
              <w:rPr>
                <w:rFonts w:ascii="仿宋_GB2312" w:eastAsia="仿宋_GB2312"/>
                <w:sz w:val="24"/>
              </w:rPr>
            </w:pPr>
          </w:p>
          <w:p w14:paraId="743A9DB8">
            <w:pPr>
              <w:snapToGrid w:val="0"/>
              <w:spacing w:line="276" w:lineRule="auto"/>
              <w:ind w:firstLine="480" w:firstLineChars="200"/>
              <w:rPr>
                <w:rFonts w:ascii="仿宋_GB2312" w:eastAsia="仿宋_GB2312"/>
                <w:sz w:val="24"/>
              </w:rPr>
            </w:pPr>
          </w:p>
          <w:p w14:paraId="3BF43BFD">
            <w:pPr>
              <w:snapToGrid w:val="0"/>
              <w:spacing w:line="276" w:lineRule="auto"/>
              <w:ind w:firstLine="480" w:firstLineChars="200"/>
              <w:rPr>
                <w:rFonts w:ascii="仿宋_GB2312" w:eastAsia="仿宋_GB2312"/>
                <w:sz w:val="24"/>
              </w:rPr>
            </w:pPr>
            <w:r>
              <w:rPr>
                <w:rFonts w:hint="eastAsia" w:ascii="仿宋_GB2312" w:eastAsia="仿宋_GB2312"/>
                <w:sz w:val="24"/>
              </w:rPr>
              <w:t xml:space="preserve">                年   月   日</w:t>
            </w:r>
          </w:p>
        </w:tc>
      </w:tr>
    </w:tbl>
    <w:p w14:paraId="0AF243F5">
      <w:pPr>
        <w:snapToGrid w:val="0"/>
        <w:ind w:firstLine="480" w:firstLineChars="200"/>
        <w:rPr>
          <w:rFonts w:ascii="仿宋_GB2312" w:eastAsia="仿宋_GB2312"/>
          <w:sz w:val="24"/>
        </w:rPr>
      </w:pPr>
      <w:r>
        <w:rPr>
          <w:rFonts w:hint="eastAsia" w:ascii="仿宋_GB2312" w:eastAsia="仿宋_GB2312"/>
          <w:sz w:val="24"/>
        </w:rPr>
        <w:t>注：售后服务事项填不下时可另加附页</w:t>
      </w:r>
    </w:p>
    <w:p w14:paraId="622E3BB1">
      <w:pPr>
        <w:snapToGrid w:val="0"/>
        <w:ind w:firstLine="480" w:firstLineChars="200"/>
        <w:rPr>
          <w:rFonts w:ascii="仿宋_GB2312" w:eastAsia="仿宋_GB2312"/>
          <w:sz w:val="24"/>
        </w:rPr>
        <w:sectPr>
          <w:pgSz w:w="11906" w:h="16838"/>
          <w:pgMar w:top="1440" w:right="1440" w:bottom="1440" w:left="1440" w:header="851" w:footer="992" w:gutter="0"/>
          <w:cols w:space="720" w:num="1"/>
          <w:docGrid w:linePitch="312" w:charSpace="0"/>
        </w:sectPr>
      </w:pPr>
    </w:p>
    <w:p w14:paraId="3878EB45">
      <w:pPr>
        <w:spacing w:before="120" w:beforeLines="50" w:after="480" w:afterLines="200" w:line="340" w:lineRule="exact"/>
        <w:jc w:val="center"/>
        <w:rPr>
          <w:b/>
          <w:kern w:val="0"/>
          <w:sz w:val="32"/>
          <w:szCs w:val="32"/>
        </w:rPr>
      </w:pPr>
      <w:r>
        <w:rPr>
          <w:rFonts w:hint="eastAsia"/>
          <w:b/>
          <w:bCs/>
          <w:kern w:val="0"/>
          <w:sz w:val="32"/>
          <w:szCs w:val="32"/>
        </w:rPr>
        <w:t>广西壮族自治区政府采购项目</w:t>
      </w:r>
      <w:r>
        <w:rPr>
          <w:rFonts w:hint="eastAsia"/>
          <w:b/>
          <w:kern w:val="0"/>
          <w:sz w:val="32"/>
          <w:szCs w:val="32"/>
        </w:rPr>
        <w:t>合同验收书（格式）</w:t>
      </w:r>
    </w:p>
    <w:p w14:paraId="24C083D5">
      <w:pPr>
        <w:spacing w:line="340" w:lineRule="exact"/>
        <w:ind w:firstLine="420" w:firstLineChars="200"/>
        <w:rPr>
          <w:rFonts w:ascii="仿宋_GB2312" w:eastAsia="仿宋_GB2312"/>
          <w:kern w:val="0"/>
          <w:szCs w:val="21"/>
        </w:rPr>
      </w:pPr>
      <w:r>
        <w:rPr>
          <w:rFonts w:hint="eastAsia" w:ascii="仿宋_GB2312" w:eastAsia="仿宋_GB2312"/>
          <w:kern w:val="0"/>
          <w:szCs w:val="21"/>
        </w:rPr>
        <w:t>根据政府采购项目（采购合同编号：</w:t>
      </w:r>
      <w:r>
        <w:rPr>
          <w:rFonts w:hint="eastAsia" w:ascii="仿宋_GB2312" w:eastAsia="仿宋_GB2312"/>
          <w:kern w:val="0"/>
          <w:szCs w:val="21"/>
        </w:rPr>
        <w:softHyphen/>
      </w:r>
      <w:r>
        <w:rPr>
          <w:rFonts w:hint="eastAsia" w:eastAsia="仿宋_GB2312"/>
          <w:kern w:val="0"/>
          <w:szCs w:val="21"/>
        </w:rPr>
        <w:t>   </w:t>
      </w:r>
      <w:r>
        <w:rPr>
          <w:rFonts w:hint="eastAsia" w:ascii="仿宋_GB2312" w:eastAsia="仿宋_GB2312"/>
          <w:kern w:val="0"/>
          <w:szCs w:val="21"/>
        </w:rPr>
        <w:t>）的约定，我单位对</w:t>
      </w:r>
      <w:r>
        <w:rPr>
          <w:rFonts w:hint="eastAsia" w:ascii="仿宋_GB2312" w:eastAsia="仿宋_GB2312"/>
          <w:kern w:val="0"/>
          <w:szCs w:val="21"/>
          <w:u w:val="single"/>
        </w:rPr>
        <w:t>（ 项目名称 ）</w:t>
      </w:r>
      <w:r>
        <w:rPr>
          <w:rFonts w:hint="eastAsia" w:ascii="仿宋_GB2312" w:eastAsia="仿宋_GB2312"/>
          <w:kern w:val="0"/>
          <w:szCs w:val="21"/>
        </w:rPr>
        <w:t>政府采购项目中标供应商</w:t>
      </w:r>
      <w:r>
        <w:rPr>
          <w:rFonts w:hint="eastAsia" w:ascii="仿宋_GB2312" w:eastAsia="仿宋_GB2312"/>
          <w:kern w:val="0"/>
          <w:szCs w:val="21"/>
          <w:u w:val="single"/>
        </w:rPr>
        <w:t>（ 公司名称 ）</w:t>
      </w:r>
      <w:r>
        <w:rPr>
          <w:rFonts w:hint="eastAsia" w:ascii="仿宋_GB2312" w:eastAsia="仿宋_GB2312"/>
          <w:kern w:val="0"/>
          <w:szCs w:val="21"/>
        </w:rPr>
        <w:t>提供的货物进行了验收，验收情况如下：</w:t>
      </w:r>
    </w:p>
    <w:tbl>
      <w:tblPr>
        <w:tblStyle w:val="20"/>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984"/>
        <w:gridCol w:w="426"/>
        <w:gridCol w:w="2551"/>
        <w:gridCol w:w="98"/>
        <w:gridCol w:w="1556"/>
        <w:gridCol w:w="1487"/>
      </w:tblGrid>
      <w:tr w14:paraId="3430E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gridSpan w:val="2"/>
            <w:tcBorders>
              <w:top w:val="single" w:color="auto" w:sz="4" w:space="0"/>
              <w:left w:val="single" w:color="auto" w:sz="4" w:space="0"/>
              <w:bottom w:val="single" w:color="auto" w:sz="4" w:space="0"/>
              <w:right w:val="single" w:color="auto" w:sz="4" w:space="0"/>
            </w:tcBorders>
          </w:tcPr>
          <w:p w14:paraId="60798CF2">
            <w:pPr>
              <w:spacing w:line="340" w:lineRule="exact"/>
              <w:jc w:val="center"/>
              <w:rPr>
                <w:rFonts w:ascii="仿宋_GB2312" w:eastAsia="仿宋_GB2312"/>
                <w:b/>
                <w:szCs w:val="21"/>
              </w:rPr>
            </w:pPr>
            <w:r>
              <w:rPr>
                <w:rFonts w:hint="eastAsia" w:ascii="仿宋_GB2312" w:eastAsia="仿宋_GB2312"/>
                <w:kern w:val="0"/>
                <w:szCs w:val="21"/>
              </w:rPr>
              <w:t>验收方式：</w:t>
            </w:r>
          </w:p>
        </w:tc>
        <w:tc>
          <w:tcPr>
            <w:tcW w:w="6118" w:type="dxa"/>
            <w:gridSpan w:val="5"/>
            <w:tcBorders>
              <w:top w:val="single" w:color="auto" w:sz="4" w:space="0"/>
              <w:left w:val="single" w:color="auto" w:sz="4" w:space="0"/>
              <w:bottom w:val="single" w:color="auto" w:sz="4" w:space="0"/>
              <w:right w:val="single" w:color="auto" w:sz="4" w:space="0"/>
            </w:tcBorders>
          </w:tcPr>
          <w:p w14:paraId="7468950E">
            <w:pPr>
              <w:spacing w:line="340" w:lineRule="exact"/>
              <w:jc w:val="center"/>
              <w:rPr>
                <w:rFonts w:ascii="仿宋_GB2312" w:eastAsia="仿宋_GB2312"/>
                <w:b/>
                <w:szCs w:val="21"/>
              </w:rPr>
            </w:pPr>
            <w:r>
              <w:rPr>
                <w:rFonts w:hint="eastAsia" w:ascii="仿宋_GB2312" w:eastAsia="仿宋_GB2312"/>
                <w:kern w:val="0"/>
                <w:szCs w:val="21"/>
              </w:rPr>
              <w:t>□自行验收</w:t>
            </w:r>
            <w:r>
              <w:rPr>
                <w:rFonts w:eastAsia="仿宋_GB2312"/>
                <w:kern w:val="0"/>
                <w:szCs w:val="21"/>
              </w:rPr>
              <w:t>    </w:t>
            </w:r>
            <w:r>
              <w:rPr>
                <w:rFonts w:hint="eastAsia" w:ascii="仿宋_GB2312" w:eastAsia="仿宋_GB2312"/>
                <w:kern w:val="0"/>
                <w:szCs w:val="21"/>
              </w:rPr>
              <w:t>□委托验收</w:t>
            </w:r>
          </w:p>
        </w:tc>
      </w:tr>
      <w:tr w14:paraId="6B248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26F5E002">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序号</w:t>
            </w:r>
          </w:p>
        </w:tc>
        <w:tc>
          <w:tcPr>
            <w:tcW w:w="1984" w:type="dxa"/>
            <w:tcBorders>
              <w:top w:val="single" w:color="auto" w:sz="4" w:space="0"/>
              <w:left w:val="single" w:color="auto" w:sz="4" w:space="0"/>
              <w:bottom w:val="single" w:color="auto" w:sz="4" w:space="0"/>
              <w:right w:val="single" w:color="auto" w:sz="4" w:space="0"/>
            </w:tcBorders>
            <w:vAlign w:val="center"/>
          </w:tcPr>
          <w:p w14:paraId="22675DAC">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名</w:t>
            </w:r>
            <w:r>
              <w:rPr>
                <w:rFonts w:eastAsia="仿宋_GB2312"/>
                <w:kern w:val="0"/>
                <w:szCs w:val="21"/>
              </w:rPr>
              <w:t> </w:t>
            </w:r>
            <w:r>
              <w:rPr>
                <w:rFonts w:hint="eastAsia" w:ascii="仿宋_GB2312" w:eastAsia="仿宋_GB2312"/>
                <w:kern w:val="0"/>
                <w:szCs w:val="21"/>
              </w:rPr>
              <w:t>称</w:t>
            </w:r>
          </w:p>
        </w:tc>
        <w:tc>
          <w:tcPr>
            <w:tcW w:w="3075" w:type="dxa"/>
            <w:gridSpan w:val="3"/>
            <w:tcBorders>
              <w:top w:val="single" w:color="auto" w:sz="4" w:space="0"/>
              <w:left w:val="single" w:color="auto" w:sz="4" w:space="0"/>
              <w:bottom w:val="single" w:color="auto" w:sz="4" w:space="0"/>
              <w:right w:val="single" w:color="auto" w:sz="4" w:space="0"/>
            </w:tcBorders>
            <w:vAlign w:val="center"/>
          </w:tcPr>
          <w:p w14:paraId="57C875B8">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货物型号规格、标准及配置等</w:t>
            </w:r>
          </w:p>
        </w:tc>
        <w:tc>
          <w:tcPr>
            <w:tcW w:w="1556" w:type="dxa"/>
            <w:tcBorders>
              <w:top w:val="single" w:color="auto" w:sz="4" w:space="0"/>
              <w:left w:val="single" w:color="auto" w:sz="4" w:space="0"/>
              <w:bottom w:val="single" w:color="auto" w:sz="4" w:space="0"/>
              <w:right w:val="single" w:color="auto" w:sz="4" w:space="0"/>
            </w:tcBorders>
            <w:vAlign w:val="center"/>
          </w:tcPr>
          <w:p w14:paraId="3A4A33F7">
            <w:pPr>
              <w:widowControl/>
              <w:snapToGrid w:val="0"/>
              <w:spacing w:before="100" w:beforeAutospacing="1" w:after="100" w:afterAutospacing="1" w:line="320" w:lineRule="atLeast"/>
              <w:jc w:val="center"/>
              <w:rPr>
                <w:rFonts w:ascii="仿宋_GB2312" w:eastAsia="仿宋_GB2312"/>
                <w:kern w:val="0"/>
                <w:szCs w:val="21"/>
              </w:rPr>
            </w:pPr>
            <w:r>
              <w:rPr>
                <w:rFonts w:hint="eastAsia" w:ascii="仿宋_GB2312" w:eastAsia="仿宋_GB2312"/>
                <w:kern w:val="0"/>
                <w:szCs w:val="21"/>
              </w:rPr>
              <w:t>数量</w:t>
            </w:r>
          </w:p>
        </w:tc>
        <w:tc>
          <w:tcPr>
            <w:tcW w:w="1487" w:type="dxa"/>
            <w:tcBorders>
              <w:top w:val="single" w:color="auto" w:sz="4" w:space="0"/>
              <w:left w:val="single" w:color="auto" w:sz="4" w:space="0"/>
              <w:bottom w:val="single" w:color="auto" w:sz="4" w:space="0"/>
              <w:right w:val="single" w:color="auto" w:sz="4" w:space="0"/>
            </w:tcBorders>
            <w:vAlign w:val="center"/>
          </w:tcPr>
          <w:p w14:paraId="2F65030E">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金</w:t>
            </w:r>
            <w:r>
              <w:rPr>
                <w:rFonts w:eastAsia="仿宋_GB2312"/>
                <w:kern w:val="0"/>
                <w:szCs w:val="21"/>
              </w:rPr>
              <w:t> </w:t>
            </w:r>
            <w:r>
              <w:rPr>
                <w:rFonts w:hint="eastAsia" w:ascii="仿宋_GB2312" w:eastAsia="仿宋_GB2312"/>
                <w:kern w:val="0"/>
                <w:szCs w:val="21"/>
              </w:rPr>
              <w:t>额</w:t>
            </w:r>
          </w:p>
        </w:tc>
      </w:tr>
      <w:tr w14:paraId="33500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69693A90">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14:paraId="3BCB87F4">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3075" w:type="dxa"/>
            <w:gridSpan w:val="3"/>
            <w:tcBorders>
              <w:top w:val="single" w:color="auto" w:sz="4" w:space="0"/>
              <w:left w:val="single" w:color="auto" w:sz="4" w:space="0"/>
              <w:bottom w:val="single" w:color="auto" w:sz="4" w:space="0"/>
              <w:right w:val="single" w:color="auto" w:sz="4" w:space="0"/>
            </w:tcBorders>
            <w:vAlign w:val="center"/>
          </w:tcPr>
          <w:p w14:paraId="260E77D6">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556" w:type="dxa"/>
            <w:tcBorders>
              <w:top w:val="single" w:color="auto" w:sz="4" w:space="0"/>
              <w:left w:val="single" w:color="auto" w:sz="4" w:space="0"/>
              <w:bottom w:val="single" w:color="auto" w:sz="4" w:space="0"/>
              <w:right w:val="single" w:color="auto" w:sz="4" w:space="0"/>
            </w:tcBorders>
            <w:vAlign w:val="center"/>
          </w:tcPr>
          <w:p w14:paraId="05146E93">
            <w:pPr>
              <w:widowControl/>
              <w:snapToGrid w:val="0"/>
              <w:spacing w:before="100" w:beforeAutospacing="1" w:after="100" w:afterAutospacing="1" w:line="320" w:lineRule="atLeast"/>
              <w:jc w:val="center"/>
              <w:rPr>
                <w:rFonts w:ascii="仿宋_GB2312"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14:paraId="093AE5F6">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2E755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40F9B91E">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14:paraId="1D4CEDFA">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3075" w:type="dxa"/>
            <w:gridSpan w:val="3"/>
            <w:tcBorders>
              <w:top w:val="single" w:color="auto" w:sz="4" w:space="0"/>
              <w:left w:val="single" w:color="auto" w:sz="4" w:space="0"/>
              <w:bottom w:val="single" w:color="auto" w:sz="4" w:space="0"/>
              <w:right w:val="single" w:color="auto" w:sz="4" w:space="0"/>
            </w:tcBorders>
            <w:vAlign w:val="center"/>
          </w:tcPr>
          <w:p w14:paraId="76DC8ABD">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556" w:type="dxa"/>
            <w:tcBorders>
              <w:top w:val="single" w:color="auto" w:sz="4" w:space="0"/>
              <w:left w:val="single" w:color="auto" w:sz="4" w:space="0"/>
              <w:bottom w:val="single" w:color="auto" w:sz="4" w:space="0"/>
              <w:right w:val="single" w:color="auto" w:sz="4" w:space="0"/>
            </w:tcBorders>
            <w:vAlign w:val="center"/>
          </w:tcPr>
          <w:p w14:paraId="3D8E53CE">
            <w:pPr>
              <w:widowControl/>
              <w:snapToGrid w:val="0"/>
              <w:spacing w:before="100" w:beforeAutospacing="1" w:after="100" w:afterAutospacing="1" w:line="320" w:lineRule="atLeast"/>
              <w:jc w:val="center"/>
              <w:rPr>
                <w:rFonts w:ascii="仿宋_GB2312"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14:paraId="6BAD626C">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75E12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72620B37">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14:paraId="533B9A02">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3075" w:type="dxa"/>
            <w:gridSpan w:val="3"/>
            <w:tcBorders>
              <w:top w:val="single" w:color="auto" w:sz="4" w:space="0"/>
              <w:left w:val="single" w:color="auto" w:sz="4" w:space="0"/>
              <w:bottom w:val="single" w:color="auto" w:sz="4" w:space="0"/>
              <w:right w:val="single" w:color="auto" w:sz="4" w:space="0"/>
            </w:tcBorders>
            <w:vAlign w:val="center"/>
          </w:tcPr>
          <w:p w14:paraId="031A73CC">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556" w:type="dxa"/>
            <w:tcBorders>
              <w:top w:val="single" w:color="auto" w:sz="4" w:space="0"/>
              <w:left w:val="single" w:color="auto" w:sz="4" w:space="0"/>
              <w:bottom w:val="single" w:color="auto" w:sz="4" w:space="0"/>
              <w:right w:val="single" w:color="auto" w:sz="4" w:space="0"/>
            </w:tcBorders>
            <w:vAlign w:val="center"/>
          </w:tcPr>
          <w:p w14:paraId="57A740E8">
            <w:pPr>
              <w:widowControl/>
              <w:snapToGrid w:val="0"/>
              <w:spacing w:before="100" w:beforeAutospacing="1" w:after="100" w:afterAutospacing="1" w:line="320" w:lineRule="atLeast"/>
              <w:jc w:val="center"/>
              <w:rPr>
                <w:rFonts w:ascii="仿宋_GB2312"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14:paraId="5BE0A75F">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414E9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5" w:type="dxa"/>
            <w:gridSpan w:val="5"/>
            <w:tcBorders>
              <w:top w:val="single" w:color="auto" w:sz="4" w:space="0"/>
              <w:left w:val="single" w:color="auto" w:sz="4" w:space="0"/>
              <w:bottom w:val="single" w:color="auto" w:sz="4" w:space="0"/>
              <w:right w:val="single" w:color="auto" w:sz="4" w:space="0"/>
            </w:tcBorders>
            <w:vAlign w:val="center"/>
          </w:tcPr>
          <w:p w14:paraId="193F6F63">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合</w:t>
            </w:r>
            <w:r>
              <w:rPr>
                <w:rFonts w:eastAsia="仿宋_GB2312"/>
                <w:kern w:val="0"/>
                <w:szCs w:val="21"/>
              </w:rPr>
              <w:t>  </w:t>
            </w:r>
            <w:r>
              <w:rPr>
                <w:rFonts w:hint="eastAsia" w:ascii="仿宋_GB2312" w:eastAsia="仿宋_GB2312"/>
                <w:kern w:val="0"/>
                <w:szCs w:val="21"/>
              </w:rPr>
              <w:t>计</w:t>
            </w:r>
          </w:p>
        </w:tc>
        <w:tc>
          <w:tcPr>
            <w:tcW w:w="1556" w:type="dxa"/>
            <w:tcBorders>
              <w:top w:val="single" w:color="auto" w:sz="4" w:space="0"/>
              <w:left w:val="single" w:color="auto" w:sz="4" w:space="0"/>
              <w:bottom w:val="single" w:color="auto" w:sz="4" w:space="0"/>
              <w:right w:val="single" w:color="auto" w:sz="4" w:space="0"/>
            </w:tcBorders>
            <w:vAlign w:val="center"/>
          </w:tcPr>
          <w:p w14:paraId="547EAF9C">
            <w:pPr>
              <w:widowControl/>
              <w:snapToGrid w:val="0"/>
              <w:spacing w:before="100" w:beforeAutospacing="1" w:after="100" w:afterAutospacing="1" w:line="320" w:lineRule="atLeast"/>
              <w:jc w:val="center"/>
              <w:rPr>
                <w:rFonts w:ascii="仿宋_GB2312"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14:paraId="4F961B51">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35BDE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7"/>
            <w:tcBorders>
              <w:top w:val="single" w:color="auto" w:sz="4" w:space="0"/>
              <w:left w:val="single" w:color="auto" w:sz="4" w:space="0"/>
              <w:bottom w:val="single" w:color="auto" w:sz="4" w:space="0"/>
              <w:right w:val="single" w:color="auto" w:sz="4" w:space="0"/>
            </w:tcBorders>
            <w:vAlign w:val="center"/>
          </w:tcPr>
          <w:p w14:paraId="312FDB95">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合计大写金额：</w:t>
            </w:r>
            <w:r>
              <w:rPr>
                <w:rFonts w:eastAsia="仿宋_GB2312"/>
                <w:kern w:val="0"/>
                <w:szCs w:val="21"/>
              </w:rPr>
              <w:t> </w:t>
            </w:r>
            <w:r>
              <w:rPr>
                <w:rFonts w:hint="eastAsia" w:ascii="仿宋_GB2312" w:eastAsia="仿宋_GB2312"/>
                <w:kern w:val="0"/>
                <w:szCs w:val="21"/>
              </w:rPr>
              <w:t xml:space="preserve"> </w:t>
            </w:r>
          </w:p>
        </w:tc>
      </w:tr>
      <w:tr w14:paraId="6C34A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526" w:type="dxa"/>
            <w:tcBorders>
              <w:top w:val="single" w:color="auto" w:sz="4" w:space="0"/>
              <w:left w:val="single" w:color="auto" w:sz="4" w:space="0"/>
              <w:bottom w:val="single" w:color="auto" w:sz="4" w:space="0"/>
              <w:right w:val="single" w:color="auto" w:sz="4" w:space="0"/>
            </w:tcBorders>
            <w:vAlign w:val="center"/>
          </w:tcPr>
          <w:p w14:paraId="511E1812">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实际供货日期</w:t>
            </w:r>
          </w:p>
        </w:tc>
        <w:tc>
          <w:tcPr>
            <w:tcW w:w="2410" w:type="dxa"/>
            <w:gridSpan w:val="2"/>
            <w:tcBorders>
              <w:top w:val="single" w:color="auto" w:sz="4" w:space="0"/>
              <w:left w:val="single" w:color="auto" w:sz="4" w:space="0"/>
              <w:bottom w:val="single" w:color="auto" w:sz="4" w:space="0"/>
              <w:right w:val="single" w:color="auto" w:sz="4" w:space="0"/>
            </w:tcBorders>
            <w:vAlign w:val="center"/>
          </w:tcPr>
          <w:p w14:paraId="39A58925">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6F86D80C">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合同交货验收日期</w:t>
            </w:r>
          </w:p>
        </w:tc>
        <w:tc>
          <w:tcPr>
            <w:tcW w:w="3141" w:type="dxa"/>
            <w:gridSpan w:val="3"/>
            <w:tcBorders>
              <w:top w:val="single" w:color="auto" w:sz="4" w:space="0"/>
              <w:left w:val="single" w:color="auto" w:sz="4" w:space="0"/>
              <w:bottom w:val="single" w:color="auto" w:sz="4" w:space="0"/>
              <w:right w:val="single" w:color="auto" w:sz="4" w:space="0"/>
            </w:tcBorders>
            <w:vAlign w:val="center"/>
          </w:tcPr>
          <w:p w14:paraId="3CA882A8">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3D0B0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526" w:type="dxa"/>
            <w:tcBorders>
              <w:top w:val="single" w:color="auto" w:sz="4" w:space="0"/>
              <w:left w:val="single" w:color="auto" w:sz="4" w:space="0"/>
              <w:bottom w:val="single" w:color="auto" w:sz="4" w:space="0"/>
              <w:right w:val="single" w:color="auto" w:sz="4" w:space="0"/>
            </w:tcBorders>
            <w:vAlign w:val="center"/>
          </w:tcPr>
          <w:p w14:paraId="106DE314">
            <w:pPr>
              <w:widowControl/>
              <w:snapToGrid w:val="0"/>
              <w:spacing w:before="100" w:beforeAutospacing="1" w:after="100" w:afterAutospacing="1" w:line="320" w:lineRule="atLeast"/>
              <w:ind w:firstLine="2"/>
              <w:jc w:val="left"/>
              <w:rPr>
                <w:rFonts w:ascii="仿宋_GB2312" w:eastAsia="仿宋_GB2312"/>
                <w:kern w:val="0"/>
                <w:szCs w:val="21"/>
              </w:rPr>
            </w:pPr>
          </w:p>
        </w:tc>
        <w:tc>
          <w:tcPr>
            <w:tcW w:w="2410" w:type="dxa"/>
            <w:gridSpan w:val="2"/>
            <w:tcBorders>
              <w:top w:val="single" w:color="auto" w:sz="4" w:space="0"/>
              <w:left w:val="single" w:color="auto" w:sz="4" w:space="0"/>
              <w:bottom w:val="single" w:color="auto" w:sz="4" w:space="0"/>
              <w:right w:val="single" w:color="auto" w:sz="4" w:space="0"/>
            </w:tcBorders>
            <w:vAlign w:val="center"/>
          </w:tcPr>
          <w:p w14:paraId="78394296">
            <w:pPr>
              <w:widowControl/>
              <w:snapToGrid w:val="0"/>
              <w:spacing w:before="100" w:beforeAutospacing="1" w:after="100" w:afterAutospacing="1" w:line="320" w:lineRule="atLeast"/>
              <w:ind w:firstLine="2"/>
              <w:jc w:val="left"/>
              <w:rPr>
                <w:rFonts w:ascii="仿宋_GB2312" w:eastAsia="仿宋_GB2312"/>
                <w:kern w:val="0"/>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285AD329">
            <w:pPr>
              <w:widowControl/>
              <w:snapToGrid w:val="0"/>
              <w:spacing w:before="100" w:beforeAutospacing="1" w:after="100" w:afterAutospacing="1" w:line="320" w:lineRule="atLeast"/>
              <w:ind w:firstLine="2"/>
              <w:jc w:val="left"/>
              <w:rPr>
                <w:rFonts w:ascii="仿宋_GB2312" w:eastAsia="仿宋_GB2312"/>
                <w:kern w:val="0"/>
                <w:szCs w:val="21"/>
              </w:rPr>
            </w:pPr>
          </w:p>
        </w:tc>
        <w:tc>
          <w:tcPr>
            <w:tcW w:w="3141" w:type="dxa"/>
            <w:gridSpan w:val="3"/>
            <w:tcBorders>
              <w:top w:val="single" w:color="auto" w:sz="4" w:space="0"/>
              <w:left w:val="single" w:color="auto" w:sz="4" w:space="0"/>
              <w:bottom w:val="single" w:color="auto" w:sz="4" w:space="0"/>
              <w:right w:val="single" w:color="auto" w:sz="4" w:space="0"/>
            </w:tcBorders>
            <w:vAlign w:val="center"/>
          </w:tcPr>
          <w:p w14:paraId="3C44287B">
            <w:pPr>
              <w:widowControl/>
              <w:snapToGrid w:val="0"/>
              <w:spacing w:before="100" w:beforeAutospacing="1" w:after="100" w:afterAutospacing="1" w:line="320" w:lineRule="atLeast"/>
              <w:ind w:firstLine="2"/>
              <w:jc w:val="left"/>
              <w:rPr>
                <w:rFonts w:ascii="仿宋_GB2312" w:eastAsia="仿宋_GB2312"/>
                <w:kern w:val="0"/>
                <w:szCs w:val="21"/>
              </w:rPr>
            </w:pPr>
          </w:p>
        </w:tc>
      </w:tr>
      <w:tr w14:paraId="4B081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1526" w:type="dxa"/>
            <w:tcBorders>
              <w:top w:val="single" w:color="auto" w:sz="4" w:space="0"/>
              <w:left w:val="single" w:color="auto" w:sz="4" w:space="0"/>
              <w:bottom w:val="single" w:color="auto" w:sz="4" w:space="0"/>
              <w:right w:val="single" w:color="auto" w:sz="4" w:space="0"/>
            </w:tcBorders>
            <w:vAlign w:val="center"/>
          </w:tcPr>
          <w:p w14:paraId="1886DB92">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验收具体内容</w:t>
            </w:r>
          </w:p>
        </w:tc>
        <w:tc>
          <w:tcPr>
            <w:tcW w:w="8102" w:type="dxa"/>
            <w:gridSpan w:val="6"/>
            <w:tcBorders>
              <w:top w:val="single" w:color="auto" w:sz="4" w:space="0"/>
              <w:left w:val="single" w:color="auto" w:sz="4" w:space="0"/>
              <w:bottom w:val="single" w:color="auto" w:sz="4" w:space="0"/>
              <w:right w:val="single" w:color="auto" w:sz="4" w:space="0"/>
            </w:tcBorders>
            <w:vAlign w:val="center"/>
          </w:tcPr>
          <w:p w14:paraId="47D65ECE">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hAnsi="宋体" w:eastAsia="仿宋_GB2312" w:cs="宋体"/>
                <w:kern w:val="0"/>
                <w:szCs w:val="21"/>
              </w:rPr>
              <w:t>（应按采购合同、采购文件、投标文件及验收方案等进行验收；并核对中标供应商在安装调试等方面是否违反合同约定或服务规范要求、提供的质量保证证明材料是否齐全、应有的配件及附件是否达到合同约定等。可附件)</w:t>
            </w:r>
          </w:p>
        </w:tc>
      </w:tr>
      <w:tr w14:paraId="41425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1526" w:type="dxa"/>
            <w:vMerge w:val="restart"/>
            <w:tcBorders>
              <w:top w:val="single" w:color="auto" w:sz="4" w:space="0"/>
              <w:left w:val="single" w:color="auto" w:sz="4" w:space="0"/>
              <w:bottom w:val="single" w:color="auto" w:sz="4" w:space="0"/>
              <w:right w:val="single" w:color="auto" w:sz="4" w:space="0"/>
            </w:tcBorders>
            <w:vAlign w:val="center"/>
          </w:tcPr>
          <w:p w14:paraId="17F5152B">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验收小组意见</w:t>
            </w:r>
          </w:p>
        </w:tc>
        <w:tc>
          <w:tcPr>
            <w:tcW w:w="8102" w:type="dxa"/>
            <w:gridSpan w:val="6"/>
            <w:tcBorders>
              <w:top w:val="single" w:color="auto" w:sz="4" w:space="0"/>
              <w:left w:val="single" w:color="auto" w:sz="4" w:space="0"/>
              <w:bottom w:val="single" w:color="auto" w:sz="4" w:space="0"/>
              <w:right w:val="single" w:color="auto" w:sz="4" w:space="0"/>
            </w:tcBorders>
            <w:vAlign w:val="center"/>
          </w:tcPr>
          <w:p w14:paraId="660C849E">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验收结论性意见：</w:t>
            </w:r>
          </w:p>
          <w:p w14:paraId="0C54E39C">
            <w:pPr>
              <w:widowControl/>
              <w:snapToGrid w:val="0"/>
              <w:spacing w:before="100" w:beforeAutospacing="1" w:after="100" w:afterAutospacing="1" w:line="320" w:lineRule="atLeast"/>
              <w:jc w:val="left"/>
              <w:rPr>
                <w:rFonts w:ascii="仿宋_GB2312" w:eastAsia="仿宋_GB2312"/>
                <w:kern w:val="0"/>
                <w:szCs w:val="21"/>
              </w:rPr>
            </w:pPr>
          </w:p>
        </w:tc>
      </w:tr>
      <w:tr w14:paraId="4F414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tcBorders>
              <w:top w:val="single" w:color="auto" w:sz="4" w:space="0"/>
              <w:left w:val="single" w:color="auto" w:sz="4" w:space="0"/>
              <w:bottom w:val="single" w:color="auto" w:sz="4" w:space="0"/>
              <w:right w:val="single" w:color="auto" w:sz="4" w:space="0"/>
            </w:tcBorders>
            <w:vAlign w:val="center"/>
          </w:tcPr>
          <w:p w14:paraId="2D3BAA8B">
            <w:pPr>
              <w:widowControl/>
              <w:jc w:val="left"/>
              <w:rPr>
                <w:rFonts w:ascii="仿宋_GB2312" w:eastAsia="仿宋_GB2312"/>
                <w:kern w:val="0"/>
                <w:szCs w:val="21"/>
              </w:rPr>
            </w:pPr>
          </w:p>
        </w:tc>
        <w:tc>
          <w:tcPr>
            <w:tcW w:w="8102" w:type="dxa"/>
            <w:gridSpan w:val="6"/>
            <w:tcBorders>
              <w:top w:val="single" w:color="auto" w:sz="4" w:space="0"/>
              <w:left w:val="single" w:color="auto" w:sz="4" w:space="0"/>
              <w:bottom w:val="single" w:color="auto" w:sz="4" w:space="0"/>
              <w:right w:val="single" w:color="auto" w:sz="4" w:space="0"/>
            </w:tcBorders>
            <w:vAlign w:val="center"/>
          </w:tcPr>
          <w:p w14:paraId="54073D7C">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有异议的意见和说明理由：</w:t>
            </w:r>
          </w:p>
          <w:p w14:paraId="19387160">
            <w:pPr>
              <w:widowControl/>
              <w:snapToGrid w:val="0"/>
              <w:spacing w:before="100" w:beforeAutospacing="1" w:after="100" w:afterAutospacing="1" w:line="320" w:lineRule="atLeast"/>
              <w:jc w:val="center"/>
              <w:rPr>
                <w:rFonts w:ascii="仿宋_GB2312" w:eastAsia="仿宋_GB2312"/>
                <w:kern w:val="0"/>
                <w:szCs w:val="21"/>
              </w:rPr>
            </w:pPr>
            <w:r>
              <w:rPr>
                <w:rFonts w:hint="eastAsia" w:ascii="仿宋_GB2312" w:eastAsia="仿宋_GB2312"/>
                <w:kern w:val="0"/>
                <w:szCs w:val="21"/>
              </w:rPr>
              <w:t xml:space="preserve">            签字：</w:t>
            </w:r>
          </w:p>
        </w:tc>
      </w:tr>
      <w:tr w14:paraId="4A769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628" w:type="dxa"/>
            <w:gridSpan w:val="7"/>
            <w:tcBorders>
              <w:top w:val="single" w:color="auto" w:sz="4" w:space="0"/>
              <w:left w:val="single" w:color="auto" w:sz="4" w:space="0"/>
              <w:bottom w:val="single" w:color="auto" w:sz="4" w:space="0"/>
              <w:right w:val="single" w:color="auto" w:sz="4" w:space="0"/>
            </w:tcBorders>
            <w:vAlign w:val="center"/>
          </w:tcPr>
          <w:p w14:paraId="3852DD1D">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验收小组成员签字：</w:t>
            </w:r>
          </w:p>
        </w:tc>
      </w:tr>
      <w:tr w14:paraId="62A12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7"/>
            <w:tcBorders>
              <w:top w:val="single" w:color="auto" w:sz="4" w:space="0"/>
              <w:left w:val="single" w:color="auto" w:sz="4" w:space="0"/>
              <w:bottom w:val="single" w:color="auto" w:sz="4" w:space="0"/>
              <w:right w:val="single" w:color="auto" w:sz="4" w:space="0"/>
            </w:tcBorders>
            <w:vAlign w:val="center"/>
          </w:tcPr>
          <w:p w14:paraId="5AE13799">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监督人员或其他相关人员签字：</w:t>
            </w:r>
          </w:p>
          <w:p w14:paraId="75712888">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或受邀机构的意见（盖章）：</w:t>
            </w:r>
          </w:p>
        </w:tc>
      </w:tr>
      <w:tr w14:paraId="70756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7"/>
            <w:tcBorders>
              <w:top w:val="single" w:color="auto" w:sz="4" w:space="0"/>
              <w:left w:val="single" w:color="auto" w:sz="4" w:space="0"/>
              <w:bottom w:val="single" w:color="auto" w:sz="4" w:space="0"/>
              <w:right w:val="single" w:color="auto" w:sz="4" w:space="0"/>
            </w:tcBorders>
            <w:vAlign w:val="center"/>
          </w:tcPr>
          <w:p w14:paraId="33875522">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 xml:space="preserve">中标供应商负责人签字或者盖章：               </w:t>
            </w:r>
            <w:r>
              <w:rPr>
                <w:rFonts w:eastAsia="仿宋_GB2312"/>
                <w:kern w:val="0"/>
                <w:szCs w:val="21"/>
              </w:rPr>
              <w:t> </w:t>
            </w:r>
            <w:r>
              <w:rPr>
                <w:rFonts w:hint="eastAsia" w:ascii="仿宋_GB2312" w:eastAsia="仿宋_GB2312"/>
                <w:kern w:val="0"/>
                <w:szCs w:val="21"/>
              </w:rPr>
              <w:t>采购人或受托机构的意见（盖章）：</w:t>
            </w:r>
          </w:p>
          <w:p w14:paraId="29297705">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 xml:space="preserve">联系电话： </w:t>
            </w:r>
            <w:r>
              <w:rPr>
                <w:rFonts w:eastAsia="仿宋_GB2312"/>
                <w:kern w:val="0"/>
                <w:szCs w:val="21"/>
              </w:rPr>
              <w:t>  </w:t>
            </w:r>
            <w:r>
              <w:rPr>
                <w:rFonts w:hint="eastAsia" w:ascii="仿宋_GB2312" w:eastAsia="仿宋_GB2312"/>
                <w:kern w:val="0"/>
                <w:szCs w:val="21"/>
              </w:rPr>
              <w:t xml:space="preserve">  </w:t>
            </w:r>
            <w:r>
              <w:rPr>
                <w:rFonts w:eastAsia="仿宋_GB2312"/>
                <w:kern w:val="0"/>
                <w:szCs w:val="21"/>
              </w:rPr>
              <w:t>  </w:t>
            </w:r>
            <w:r>
              <w:rPr>
                <w:rFonts w:hint="eastAsia" w:ascii="仿宋_GB2312" w:eastAsia="仿宋_GB2312"/>
                <w:kern w:val="0"/>
                <w:szCs w:val="21"/>
              </w:rPr>
              <w:t xml:space="preserve"> 年</w:t>
            </w:r>
            <w:r>
              <w:rPr>
                <w:rFonts w:eastAsia="仿宋_GB2312"/>
                <w:kern w:val="0"/>
                <w:szCs w:val="21"/>
              </w:rPr>
              <w:t>  </w:t>
            </w:r>
            <w:r>
              <w:rPr>
                <w:rFonts w:hint="eastAsia" w:ascii="仿宋_GB2312" w:eastAsia="仿宋_GB2312"/>
                <w:kern w:val="0"/>
                <w:szCs w:val="21"/>
              </w:rPr>
              <w:t xml:space="preserve"> 月</w:t>
            </w:r>
            <w:r>
              <w:rPr>
                <w:rFonts w:eastAsia="仿宋_GB2312"/>
                <w:kern w:val="0"/>
                <w:szCs w:val="21"/>
              </w:rPr>
              <w:t>  </w:t>
            </w:r>
            <w:r>
              <w:rPr>
                <w:rFonts w:hint="eastAsia" w:ascii="仿宋_GB2312" w:eastAsia="仿宋_GB2312"/>
                <w:kern w:val="0"/>
                <w:szCs w:val="21"/>
              </w:rPr>
              <w:t xml:space="preserve"> 日                     联系电话： </w:t>
            </w:r>
            <w:r>
              <w:rPr>
                <w:rFonts w:eastAsia="仿宋_GB2312"/>
                <w:kern w:val="0"/>
                <w:szCs w:val="21"/>
              </w:rPr>
              <w:t>       </w:t>
            </w:r>
            <w:r>
              <w:rPr>
                <w:rFonts w:hint="eastAsia" w:ascii="仿宋_GB2312" w:eastAsia="仿宋_GB2312"/>
                <w:kern w:val="0"/>
                <w:szCs w:val="21"/>
              </w:rPr>
              <w:t xml:space="preserve"> 年</w:t>
            </w:r>
            <w:r>
              <w:rPr>
                <w:rFonts w:eastAsia="仿宋_GB2312"/>
                <w:kern w:val="0"/>
                <w:szCs w:val="21"/>
              </w:rPr>
              <w:t>  </w:t>
            </w:r>
            <w:r>
              <w:rPr>
                <w:rFonts w:hint="eastAsia" w:ascii="仿宋_GB2312" w:eastAsia="仿宋_GB2312"/>
                <w:kern w:val="0"/>
                <w:szCs w:val="21"/>
              </w:rPr>
              <w:t xml:space="preserve"> 月</w:t>
            </w:r>
            <w:r>
              <w:rPr>
                <w:rFonts w:eastAsia="仿宋_GB2312"/>
                <w:kern w:val="0"/>
                <w:szCs w:val="21"/>
              </w:rPr>
              <w:t>  </w:t>
            </w:r>
            <w:r>
              <w:rPr>
                <w:rFonts w:hint="eastAsia" w:ascii="仿宋_GB2312" w:eastAsia="仿宋_GB2312"/>
                <w:kern w:val="0"/>
                <w:szCs w:val="21"/>
              </w:rPr>
              <w:t xml:space="preserve"> 日</w:t>
            </w:r>
          </w:p>
        </w:tc>
      </w:tr>
    </w:tbl>
    <w:p w14:paraId="2B4BEF01">
      <w:pPr>
        <w:spacing w:line="276" w:lineRule="auto"/>
        <w:jc w:val="left"/>
        <w:rPr>
          <w:rFonts w:ascii="仿宋_GB2312" w:hAnsi="华文中宋" w:eastAsia="仿宋_GB2312"/>
          <w:bCs/>
          <w:szCs w:val="21"/>
        </w:rPr>
      </w:pPr>
    </w:p>
    <w:p w14:paraId="70D29BEB">
      <w:pPr>
        <w:spacing w:line="276" w:lineRule="auto"/>
        <w:jc w:val="left"/>
        <w:rPr>
          <w:rFonts w:ascii="仿宋_GB2312" w:hAnsi="华文中宋" w:eastAsia="仿宋_GB2312"/>
          <w:b/>
          <w:bCs/>
          <w:szCs w:val="21"/>
        </w:rPr>
      </w:pPr>
      <w:r>
        <w:rPr>
          <w:rFonts w:hint="eastAsia" w:ascii="仿宋_GB2312" w:hAnsi="华文中宋" w:eastAsia="仿宋_GB2312"/>
          <w:b/>
          <w:bCs/>
          <w:szCs w:val="21"/>
        </w:rPr>
        <w:t>备注：本验收书一式三份（采购人一份、中标人一份、采购代理机构一份）</w:t>
      </w:r>
    </w:p>
    <w:bookmarkEnd w:id="88"/>
    <w:bookmarkEnd w:id="89"/>
    <w:p w14:paraId="213A32CC">
      <w:pPr>
        <w:snapToGrid w:val="0"/>
        <w:jc w:val="left"/>
        <w:rPr>
          <w:rFonts w:ascii="仿宋_GB2312" w:hAnsi="华文中宋" w:eastAsia="仿宋_GB2312"/>
          <w:b/>
          <w:szCs w:val="21"/>
        </w:rPr>
        <w:sectPr>
          <w:footerReference r:id="rId10" w:type="default"/>
          <w:pgSz w:w="11906" w:h="16838"/>
          <w:pgMar w:top="1440" w:right="1440" w:bottom="1440" w:left="1440" w:header="851" w:footer="992" w:gutter="0"/>
          <w:cols w:space="720" w:num="1"/>
          <w:docGrid w:linePitch="312" w:charSpace="0"/>
        </w:sectPr>
      </w:pPr>
    </w:p>
    <w:p w14:paraId="70BAFD9F">
      <w:pPr>
        <w:spacing w:line="276" w:lineRule="auto"/>
        <w:jc w:val="center"/>
        <w:rPr>
          <w:rFonts w:ascii="仿宋_GB2312" w:hAnsi="华文中宋" w:eastAsia="仿宋_GB2312"/>
          <w:bCs/>
          <w:sz w:val="32"/>
          <w:szCs w:val="32"/>
        </w:rPr>
      </w:pPr>
    </w:p>
    <w:p w14:paraId="52DE16E0">
      <w:pPr>
        <w:spacing w:line="276" w:lineRule="auto"/>
        <w:jc w:val="center"/>
        <w:rPr>
          <w:rFonts w:ascii="仿宋_GB2312" w:hAnsi="华文中宋" w:eastAsia="仿宋_GB2312"/>
          <w:bCs/>
          <w:sz w:val="32"/>
          <w:szCs w:val="32"/>
        </w:rPr>
      </w:pPr>
    </w:p>
    <w:p w14:paraId="51DFD8E3">
      <w:pPr>
        <w:spacing w:line="276" w:lineRule="auto"/>
        <w:jc w:val="center"/>
        <w:rPr>
          <w:rFonts w:ascii="仿宋_GB2312" w:hAnsi="华文中宋" w:eastAsia="仿宋_GB2312"/>
          <w:bCs/>
          <w:sz w:val="32"/>
          <w:szCs w:val="32"/>
        </w:rPr>
      </w:pPr>
    </w:p>
    <w:p w14:paraId="0AD0A238">
      <w:pPr>
        <w:spacing w:line="276" w:lineRule="auto"/>
        <w:jc w:val="center"/>
        <w:rPr>
          <w:rFonts w:ascii="仿宋_GB2312" w:hAnsi="华文中宋" w:eastAsia="仿宋_GB2312"/>
          <w:bCs/>
          <w:sz w:val="32"/>
          <w:szCs w:val="32"/>
        </w:rPr>
      </w:pPr>
    </w:p>
    <w:p w14:paraId="548EF0F8">
      <w:pPr>
        <w:spacing w:line="276" w:lineRule="auto"/>
        <w:jc w:val="center"/>
        <w:rPr>
          <w:rFonts w:ascii="仿宋_GB2312" w:hAnsi="华文中宋" w:eastAsia="仿宋_GB2312"/>
          <w:bCs/>
          <w:sz w:val="32"/>
          <w:szCs w:val="32"/>
        </w:rPr>
      </w:pPr>
    </w:p>
    <w:p w14:paraId="2194B813">
      <w:pPr>
        <w:spacing w:line="276" w:lineRule="auto"/>
        <w:jc w:val="center"/>
        <w:rPr>
          <w:rFonts w:ascii="仿宋_GB2312" w:hAnsi="华文中宋" w:eastAsia="仿宋_GB2312"/>
          <w:bCs/>
          <w:sz w:val="32"/>
          <w:szCs w:val="32"/>
        </w:rPr>
      </w:pPr>
    </w:p>
    <w:p w14:paraId="66865F93">
      <w:pPr>
        <w:spacing w:line="276" w:lineRule="auto"/>
        <w:jc w:val="center"/>
        <w:rPr>
          <w:rFonts w:ascii="仿宋_GB2312" w:hAnsi="华文中宋" w:eastAsia="仿宋_GB2312"/>
          <w:bCs/>
          <w:sz w:val="32"/>
          <w:szCs w:val="32"/>
        </w:rPr>
      </w:pPr>
    </w:p>
    <w:p w14:paraId="5D0958C7">
      <w:pPr>
        <w:spacing w:line="276" w:lineRule="auto"/>
        <w:jc w:val="center"/>
        <w:rPr>
          <w:rFonts w:ascii="仿宋_GB2312" w:hAnsi="华文中宋" w:eastAsia="仿宋_GB2312"/>
          <w:bCs/>
          <w:sz w:val="32"/>
          <w:szCs w:val="32"/>
        </w:rPr>
      </w:pPr>
    </w:p>
    <w:p w14:paraId="764FAB67">
      <w:pPr>
        <w:spacing w:line="276" w:lineRule="auto"/>
        <w:jc w:val="center"/>
        <w:rPr>
          <w:rFonts w:ascii="仿宋_GB2312" w:hAnsi="华文中宋" w:eastAsia="仿宋_GB2312"/>
          <w:bCs/>
          <w:sz w:val="32"/>
          <w:szCs w:val="32"/>
        </w:rPr>
      </w:pPr>
    </w:p>
    <w:p w14:paraId="3B01D0C4">
      <w:pPr>
        <w:spacing w:line="276" w:lineRule="auto"/>
        <w:jc w:val="center"/>
        <w:rPr>
          <w:rFonts w:ascii="仿宋_GB2312" w:hAnsi="华文中宋" w:eastAsia="仿宋_GB2312"/>
          <w:bCs/>
          <w:sz w:val="32"/>
          <w:szCs w:val="32"/>
        </w:rPr>
      </w:pPr>
    </w:p>
    <w:p w14:paraId="68882604">
      <w:pPr>
        <w:pStyle w:val="2"/>
        <w:jc w:val="center"/>
        <w:rPr>
          <w:rFonts w:ascii="仿宋_GB2312" w:eastAsia="仿宋_GB2312"/>
        </w:rPr>
      </w:pPr>
      <w:bookmarkStart w:id="91" w:name="_Toc504231525"/>
      <w:bookmarkStart w:id="92" w:name="_Toc504053343"/>
      <w:bookmarkStart w:id="93" w:name="_Toc13344"/>
      <w:bookmarkStart w:id="94" w:name="_Toc517113880"/>
      <w:r>
        <w:rPr>
          <w:rFonts w:hint="eastAsia"/>
          <w:sz w:val="32"/>
        </w:rPr>
        <w:t>第六章 投标文件格式</w:t>
      </w:r>
      <w:bookmarkEnd w:id="91"/>
      <w:bookmarkEnd w:id="92"/>
      <w:bookmarkEnd w:id="93"/>
    </w:p>
    <w:p w14:paraId="19050029">
      <w:pPr>
        <w:spacing w:line="276" w:lineRule="auto"/>
        <w:rPr>
          <w:rFonts w:ascii="仿宋_GB2312" w:eastAsia="仿宋_GB2312"/>
          <w:b/>
          <w:sz w:val="44"/>
          <w:szCs w:val="44"/>
        </w:rPr>
        <w:sectPr>
          <w:pgSz w:w="11906" w:h="16838"/>
          <w:pgMar w:top="1440" w:right="1440" w:bottom="1440" w:left="1440" w:header="851" w:footer="992" w:gutter="0"/>
          <w:cols w:space="720" w:num="1"/>
          <w:docGrid w:linePitch="312" w:charSpace="0"/>
        </w:sectPr>
      </w:pPr>
    </w:p>
    <w:p w14:paraId="18EBE52A">
      <w:pPr>
        <w:pageBreakBefore/>
        <w:spacing w:line="460" w:lineRule="exact"/>
        <w:jc w:val="center"/>
        <w:rPr>
          <w:rFonts w:ascii="仿宋_GB2312" w:hAnsi="仿宋_GB2312" w:eastAsia="仿宋_GB2312" w:cs="仿宋_GB2312"/>
          <w:b/>
          <w:sz w:val="36"/>
          <w:szCs w:val="36"/>
        </w:rPr>
      </w:pPr>
      <w:r>
        <w:rPr>
          <w:rFonts w:hint="eastAsia" w:ascii="仿宋_GB2312" w:hAnsi="仿宋_GB2312" w:eastAsia="仿宋_GB2312" w:cs="仿宋_GB2312"/>
          <w:b/>
          <w:sz w:val="36"/>
          <w:szCs w:val="36"/>
        </w:rPr>
        <w:t>投标人提交电子投标文件须知</w:t>
      </w:r>
    </w:p>
    <w:p w14:paraId="2B1D7106">
      <w:pPr>
        <w:adjustRightInd w:val="0"/>
        <w:snapToGrid w:val="0"/>
        <w:spacing w:line="460" w:lineRule="exact"/>
        <w:ind w:firstLine="480" w:firstLineChars="200"/>
        <w:jc w:val="left"/>
        <w:rPr>
          <w:rFonts w:ascii="仿宋_GB2312" w:hAnsi="仿宋_GB2312" w:eastAsia="仿宋_GB2312" w:cs="仿宋_GB2312"/>
          <w:bCs/>
          <w:sz w:val="24"/>
        </w:rPr>
      </w:pPr>
    </w:p>
    <w:p w14:paraId="4813AA66">
      <w:pPr>
        <w:adjustRightInd w:val="0"/>
        <w:snapToGrid w:val="0"/>
        <w:spacing w:line="420" w:lineRule="exact"/>
        <w:ind w:firstLine="480"/>
        <w:jc w:val="left"/>
        <w:rPr>
          <w:rFonts w:ascii="仿宋_GB2312" w:hAnsi="仿宋_GB2312" w:eastAsia="仿宋_GB2312" w:cs="仿宋_GB2312"/>
          <w:b/>
          <w:sz w:val="24"/>
        </w:rPr>
      </w:pPr>
      <w:r>
        <w:rPr>
          <w:rFonts w:hint="eastAsia" w:ascii="仿宋_GB2312" w:hAnsi="仿宋_GB2312" w:eastAsia="仿宋_GB2312" w:cs="仿宋_GB2312"/>
          <w:b/>
          <w:sz w:val="24"/>
        </w:rPr>
        <w:t>参与电子标的投标人必须为广西政府采购云平台的正式供应商且申领CA证书，各供应商应在开标前及时完成平台注册、CA证书申领、CA证书绑定、下载投标客户端，熟悉并掌握广西政府采购云平台电子标系统操作。</w:t>
      </w:r>
    </w:p>
    <w:p w14:paraId="436BD284">
      <w:pPr>
        <w:adjustRightInd w:val="0"/>
        <w:snapToGrid w:val="0"/>
        <w:spacing w:line="420" w:lineRule="exact"/>
        <w:ind w:firstLine="480" w:firstLineChars="200"/>
        <w:jc w:val="left"/>
        <w:rPr>
          <w:rFonts w:ascii="仿宋_GB2312" w:hAnsi="仿宋_GB2312" w:eastAsia="仿宋_GB2312" w:cs="仿宋_GB2312"/>
          <w:bCs/>
          <w:sz w:val="24"/>
        </w:rPr>
      </w:pPr>
      <w:r>
        <w:rPr>
          <w:rFonts w:hint="eastAsia" w:ascii="仿宋_GB2312" w:hAnsi="仿宋_GB2312" w:eastAsia="仿宋_GB2312" w:cs="仿宋_GB2312"/>
          <w:bCs/>
          <w:sz w:val="24"/>
        </w:rPr>
        <w:t>一、投标人应保证全部声明和问题的回答是真实的和准确的。</w:t>
      </w:r>
    </w:p>
    <w:p w14:paraId="1C91D071">
      <w:pPr>
        <w:adjustRightInd w:val="0"/>
        <w:snapToGrid w:val="0"/>
        <w:spacing w:line="420" w:lineRule="exact"/>
        <w:ind w:firstLine="480" w:firstLineChars="200"/>
        <w:jc w:val="left"/>
        <w:rPr>
          <w:rFonts w:ascii="仿宋_GB2312" w:hAnsi="仿宋_GB2312" w:eastAsia="仿宋_GB2312" w:cs="仿宋_GB2312"/>
          <w:bCs/>
          <w:sz w:val="24"/>
        </w:rPr>
      </w:pPr>
      <w:r>
        <w:rPr>
          <w:rFonts w:hint="eastAsia" w:ascii="仿宋_GB2312" w:hAnsi="仿宋_GB2312" w:eastAsia="仿宋_GB2312" w:cs="仿宋_GB2312"/>
          <w:bCs/>
          <w:sz w:val="24"/>
        </w:rPr>
        <w:t>二、评标委员会将应用投标人提交的资料作出自己的判断。</w:t>
      </w:r>
    </w:p>
    <w:p w14:paraId="42EF251D">
      <w:pPr>
        <w:adjustRightInd w:val="0"/>
        <w:snapToGrid w:val="0"/>
        <w:spacing w:line="420" w:lineRule="exact"/>
        <w:ind w:firstLine="480" w:firstLineChars="200"/>
        <w:jc w:val="left"/>
        <w:rPr>
          <w:rFonts w:ascii="仿宋_GB2312" w:hAnsi="仿宋_GB2312" w:eastAsia="仿宋_GB2312" w:cs="仿宋_GB2312"/>
          <w:bCs/>
          <w:sz w:val="24"/>
        </w:rPr>
      </w:pPr>
      <w:r>
        <w:rPr>
          <w:rFonts w:hint="eastAsia" w:ascii="仿宋_GB2312" w:hAnsi="仿宋_GB2312" w:eastAsia="仿宋_GB2312" w:cs="仿宋_GB2312"/>
          <w:bCs/>
          <w:sz w:val="24"/>
        </w:rPr>
        <w:t>三、投标人提交的材料将在一定期限内被保密保存，不予退还。</w:t>
      </w:r>
    </w:p>
    <w:p w14:paraId="6F7D0F63">
      <w:pPr>
        <w:adjustRightInd w:val="0"/>
        <w:snapToGrid w:val="0"/>
        <w:spacing w:line="420" w:lineRule="exact"/>
        <w:ind w:firstLine="480" w:firstLineChars="200"/>
        <w:jc w:val="left"/>
        <w:rPr>
          <w:rFonts w:ascii="仿宋_GB2312" w:hAnsi="仿宋_GB2312" w:eastAsia="仿宋_GB2312" w:cs="仿宋_GB2312"/>
          <w:bCs/>
          <w:sz w:val="24"/>
        </w:rPr>
      </w:pPr>
      <w:r>
        <w:rPr>
          <w:rFonts w:hint="eastAsia" w:ascii="仿宋_GB2312" w:hAnsi="仿宋_GB2312" w:eastAsia="仿宋_GB2312" w:cs="仿宋_GB2312"/>
          <w:bCs/>
          <w:sz w:val="24"/>
        </w:rPr>
        <w:t>四、电子投标文件编制格式及规范要求：</w:t>
      </w:r>
    </w:p>
    <w:p w14:paraId="3E3D9533">
      <w:pPr>
        <w:adjustRightInd w:val="0"/>
        <w:snapToGrid w:val="0"/>
        <w:spacing w:line="420" w:lineRule="exact"/>
        <w:ind w:firstLine="480" w:firstLineChars="200"/>
        <w:jc w:val="left"/>
        <w:rPr>
          <w:rFonts w:ascii="仿宋_GB2312" w:hAnsi="仿宋_GB2312" w:eastAsia="仿宋_GB2312" w:cs="仿宋_GB2312"/>
          <w:bCs/>
          <w:sz w:val="24"/>
        </w:rPr>
      </w:pPr>
      <w:r>
        <w:rPr>
          <w:rFonts w:hint="eastAsia" w:ascii="仿宋_GB2312" w:hAnsi="仿宋_GB2312" w:eastAsia="仿宋_GB2312" w:cs="仿宋_GB2312"/>
          <w:bCs/>
          <w:sz w:val="24"/>
        </w:rPr>
        <w:t>（一）投标文件应使用广西政府采购云平台客户端软件，并按照本公开招标文件和广西政府采购云平台要求编制并加密投标文件。未按规定加密的投标文件，广西政府采购云平台将拒收。</w:t>
      </w:r>
    </w:p>
    <w:p w14:paraId="4C9287E3">
      <w:pPr>
        <w:adjustRightInd w:val="0"/>
        <w:snapToGrid w:val="0"/>
        <w:spacing w:line="420" w:lineRule="exact"/>
        <w:ind w:firstLine="480" w:firstLineChars="200"/>
        <w:jc w:val="left"/>
        <w:rPr>
          <w:rFonts w:ascii="仿宋_GB2312" w:hAnsi="仿宋_GB2312" w:eastAsia="仿宋_GB2312" w:cs="仿宋_GB2312"/>
          <w:bCs/>
          <w:sz w:val="24"/>
        </w:rPr>
      </w:pPr>
      <w:r>
        <w:rPr>
          <w:rFonts w:hint="eastAsia" w:ascii="仿宋_GB2312" w:hAnsi="仿宋_GB2312" w:eastAsia="仿宋_GB2312" w:cs="仿宋_GB2312"/>
          <w:bCs/>
          <w:sz w:val="24"/>
        </w:rPr>
        <w:t>（二）投标文件制作并加密完成后应在广西政府采购云平台上传完成。</w:t>
      </w:r>
    </w:p>
    <w:p w14:paraId="528A7BA0">
      <w:pPr>
        <w:adjustRightInd w:val="0"/>
        <w:snapToGrid w:val="0"/>
        <w:spacing w:line="420" w:lineRule="exact"/>
        <w:ind w:firstLine="482" w:firstLineChars="200"/>
        <w:jc w:val="left"/>
        <w:rPr>
          <w:rFonts w:ascii="仿宋_GB2312" w:hAnsi="仿宋_GB2312" w:eastAsia="仿宋_GB2312" w:cs="仿宋_GB2312"/>
          <w:b/>
          <w:bCs/>
          <w:sz w:val="24"/>
        </w:rPr>
      </w:pPr>
      <w:r>
        <w:rPr>
          <w:rFonts w:hint="eastAsia" w:ascii="仿宋_GB2312" w:hAnsi="仿宋_GB2312" w:eastAsia="仿宋_GB2312" w:cs="仿宋_GB2312"/>
          <w:b/>
          <w:bCs/>
          <w:sz w:val="24"/>
        </w:rPr>
        <w:t>（三）投标文件应使用CA证书进行电子签章。在签章时，投标人应注意CA电子签章的位置，如因CA电子签章遮挡重要、关键信息导致评标委员会作出对投标人不利评审的，后果由投标人负责。</w:t>
      </w:r>
    </w:p>
    <w:p w14:paraId="2433C43D">
      <w:pPr>
        <w:adjustRightInd w:val="0"/>
        <w:snapToGrid w:val="0"/>
        <w:spacing w:line="420" w:lineRule="exact"/>
        <w:ind w:firstLine="482" w:firstLineChars="200"/>
        <w:jc w:val="left"/>
        <w:rPr>
          <w:rFonts w:ascii="仿宋_GB2312" w:hAnsi="仿宋_GB2312" w:eastAsia="仿宋_GB2312" w:cs="仿宋_GB2312"/>
          <w:b/>
          <w:bCs/>
          <w:sz w:val="24"/>
        </w:rPr>
      </w:pPr>
      <w:r>
        <w:rPr>
          <w:rFonts w:hint="eastAsia" w:ascii="仿宋_GB2312" w:hAnsi="仿宋_GB2312" w:eastAsia="仿宋_GB2312" w:cs="仿宋_GB2312"/>
          <w:b/>
          <w:bCs/>
          <w:sz w:val="24"/>
        </w:rPr>
        <w:t>（四）投标人应准确设置评审关联点。未设置或设置错误导致投标文件被误读、漏读或者查找不到相关内容的，是投标人的责任。</w:t>
      </w:r>
    </w:p>
    <w:p w14:paraId="0D871057">
      <w:pPr>
        <w:adjustRightInd w:val="0"/>
        <w:snapToGrid w:val="0"/>
        <w:spacing w:line="420" w:lineRule="exact"/>
        <w:ind w:firstLine="480" w:firstLineChars="200"/>
        <w:jc w:val="left"/>
        <w:rPr>
          <w:rFonts w:ascii="仿宋_GB2312" w:hAnsi="仿宋_GB2312" w:eastAsia="仿宋_GB2312" w:cs="仿宋_GB2312"/>
          <w:bCs/>
          <w:sz w:val="24"/>
        </w:rPr>
      </w:pPr>
      <w:r>
        <w:rPr>
          <w:rFonts w:hint="eastAsia" w:ascii="仿宋_GB2312" w:hAnsi="仿宋_GB2312" w:eastAsia="仿宋_GB2312" w:cs="仿宋_GB2312"/>
          <w:bCs/>
          <w:sz w:val="24"/>
        </w:rPr>
        <w:t>（五）投标文件所提供的相关材料的尺寸和清晰度应该能够在电脑上被阅读、识别和判断。</w:t>
      </w:r>
    </w:p>
    <w:p w14:paraId="39EDE4EC">
      <w:pPr>
        <w:adjustRightInd w:val="0"/>
        <w:snapToGrid w:val="0"/>
        <w:spacing w:line="420" w:lineRule="exact"/>
        <w:ind w:firstLine="480" w:firstLineChars="200"/>
        <w:jc w:val="left"/>
        <w:rPr>
          <w:rFonts w:ascii="仿宋_GB2312" w:hAnsi="仿宋_GB2312" w:eastAsia="仿宋_GB2312" w:cs="仿宋_GB2312"/>
          <w:bCs/>
          <w:sz w:val="24"/>
        </w:rPr>
      </w:pPr>
      <w:r>
        <w:rPr>
          <w:rFonts w:hint="eastAsia" w:ascii="仿宋_GB2312" w:hAnsi="仿宋_GB2312" w:eastAsia="仿宋_GB2312" w:cs="仿宋_GB2312"/>
          <w:bCs/>
          <w:sz w:val="24"/>
        </w:rPr>
        <w:t>（六）投标文件内容无法阅读、识别和判断的，视为未提供。</w:t>
      </w:r>
    </w:p>
    <w:p w14:paraId="343B35D4">
      <w:pPr>
        <w:adjustRightInd w:val="0"/>
        <w:snapToGrid w:val="0"/>
        <w:spacing w:line="420" w:lineRule="exact"/>
        <w:ind w:firstLine="480" w:firstLineChars="200"/>
        <w:jc w:val="left"/>
        <w:rPr>
          <w:rFonts w:ascii="仿宋_GB2312" w:hAnsi="仿宋_GB2312" w:eastAsia="仿宋_GB2312" w:cs="仿宋_GB2312"/>
          <w:bCs/>
          <w:sz w:val="24"/>
        </w:rPr>
      </w:pPr>
      <w:r>
        <w:rPr>
          <w:rFonts w:hint="eastAsia" w:ascii="仿宋_GB2312" w:hAnsi="仿宋_GB2312" w:eastAsia="仿宋_GB2312" w:cs="仿宋_GB2312"/>
          <w:bCs/>
          <w:sz w:val="24"/>
        </w:rPr>
        <w:t>（七）投标文件的容量大小须符合广西政府采购云平台规定。</w:t>
      </w:r>
    </w:p>
    <w:p w14:paraId="1BE2F705">
      <w:pPr>
        <w:adjustRightInd w:val="0"/>
        <w:snapToGrid w:val="0"/>
        <w:spacing w:line="420" w:lineRule="exact"/>
        <w:ind w:firstLine="482" w:firstLineChars="200"/>
        <w:jc w:val="left"/>
        <w:rPr>
          <w:rFonts w:ascii="仿宋_GB2312" w:hAnsi="仿宋_GB2312" w:eastAsia="仿宋_GB2312" w:cs="仿宋_GB2312"/>
          <w:b/>
          <w:sz w:val="24"/>
        </w:rPr>
      </w:pPr>
      <w:r>
        <w:rPr>
          <w:rFonts w:hint="eastAsia" w:ascii="仿宋_GB2312" w:hAnsi="仿宋_GB2312" w:eastAsia="仿宋_GB2312" w:cs="仿宋_GB2312"/>
          <w:b/>
          <w:sz w:val="24"/>
        </w:rPr>
        <w:t>五、投标人在使用广西政府采购云平台进行投标过程中遇到涉及平台使用的任何问题，可致电平台技术支持热线咨询，联系方式：</w:t>
      </w:r>
      <w:r>
        <w:rPr>
          <w:rFonts w:ascii="仿宋_GB2312" w:hAnsi="仿宋_GB2312" w:eastAsia="仿宋_GB2312" w:cs="仿宋_GB2312"/>
          <w:b/>
          <w:sz w:val="24"/>
        </w:rPr>
        <w:t>95763</w:t>
      </w:r>
      <w:r>
        <w:rPr>
          <w:rFonts w:hint="eastAsia" w:ascii="仿宋_GB2312" w:hAnsi="仿宋_GB2312" w:eastAsia="仿宋_GB2312" w:cs="仿宋_GB2312"/>
          <w:b/>
          <w:sz w:val="24"/>
        </w:rPr>
        <w:t>。</w:t>
      </w:r>
    </w:p>
    <w:p w14:paraId="4A4AEEED">
      <w:pPr>
        <w:snapToGrid w:val="0"/>
        <w:spacing w:line="420" w:lineRule="exact"/>
        <w:ind w:firstLine="482" w:firstLineChars="200"/>
        <w:jc w:val="left"/>
        <w:rPr>
          <w:rFonts w:ascii="仿宋_GB2312" w:hAnsi="宋体" w:eastAsia="仿宋_GB2312"/>
          <w:b/>
          <w:bCs/>
          <w:sz w:val="24"/>
        </w:rPr>
      </w:pPr>
      <w:r>
        <w:rPr>
          <w:rFonts w:hint="eastAsia" w:ascii="仿宋_GB2312" w:hAnsi="宋体" w:eastAsia="仿宋_GB2312"/>
          <w:b/>
          <w:bCs/>
          <w:sz w:val="24"/>
        </w:rPr>
        <w:t>六、特别说明</w:t>
      </w:r>
    </w:p>
    <w:p w14:paraId="0F40FA23">
      <w:pPr>
        <w:adjustRightInd w:val="0"/>
        <w:snapToGrid w:val="0"/>
        <w:spacing w:line="420" w:lineRule="exact"/>
        <w:ind w:firstLine="482" w:firstLineChars="200"/>
        <w:jc w:val="left"/>
        <w:rPr>
          <w:rFonts w:ascii="仿宋_GB2312" w:hAnsi="仿宋_GB2312" w:eastAsia="仿宋_GB2312" w:cs="仿宋_GB2312"/>
          <w:b/>
          <w:sz w:val="24"/>
        </w:rPr>
      </w:pPr>
      <w:r>
        <w:rPr>
          <w:rFonts w:hint="eastAsia" w:ascii="仿宋_GB2312" w:hAnsi="仿宋_GB2312" w:eastAsia="仿宋_GB2312" w:cs="仿宋_GB2312"/>
          <w:b/>
          <w:sz w:val="24"/>
        </w:rPr>
        <w:t>（一）投标文件中须加盖公章部分均采用投标人CA电子签章，否则视为投标无效。</w:t>
      </w:r>
    </w:p>
    <w:p w14:paraId="58258B16">
      <w:pPr>
        <w:adjustRightInd w:val="0"/>
        <w:snapToGrid w:val="0"/>
        <w:spacing w:line="420" w:lineRule="exact"/>
        <w:ind w:firstLine="482" w:firstLineChars="200"/>
        <w:jc w:val="left"/>
        <w:rPr>
          <w:rFonts w:ascii="仿宋_GB2312" w:hAnsi="仿宋_GB2312" w:eastAsia="仿宋_GB2312" w:cs="仿宋_GB2312"/>
          <w:b/>
          <w:sz w:val="24"/>
        </w:rPr>
      </w:pPr>
      <w:r>
        <w:rPr>
          <w:rFonts w:hint="eastAsia" w:ascii="仿宋_GB2312" w:hAnsi="仿宋_GB2312" w:eastAsia="仿宋_GB2312" w:cs="仿宋_GB2312"/>
          <w:b/>
          <w:sz w:val="24"/>
        </w:rPr>
        <w:t>（二）</w:t>
      </w:r>
      <w:r>
        <w:rPr>
          <w:rFonts w:hint="eastAsia" w:ascii="仿宋_GB2312" w:eastAsia="仿宋_GB2312"/>
          <w:b/>
          <w:bCs/>
          <w:sz w:val="24"/>
        </w:rPr>
        <w:t>公开招标文件描述的投标人“签字”是投标人的法定代表人或授权委托代理人的电子签名或电子签章或手写签名或盖章。涉及的法定代表人或授权委托代理人签字的内容，如果投标人没有法定代表人或授权委托代理人电子签名或电子签章，投标人可以线下签字或盖章后扫描上传，</w:t>
      </w:r>
      <w:r>
        <w:rPr>
          <w:rFonts w:hint="eastAsia" w:ascii="仿宋_GB2312" w:eastAsia="仿宋_GB2312"/>
          <w:b/>
          <w:sz w:val="24"/>
        </w:rPr>
        <w:t>否则视为投标无效。</w:t>
      </w:r>
    </w:p>
    <w:p w14:paraId="6E22B57F">
      <w:pPr>
        <w:jc w:val="left"/>
        <w:rPr>
          <w:rFonts w:ascii="仿宋_GB2312" w:eastAsia="仿宋_GB2312"/>
          <w:b/>
          <w:bCs/>
          <w:sz w:val="32"/>
          <w:szCs w:val="32"/>
          <w:highlight w:val="yellow"/>
        </w:rPr>
        <w:sectPr>
          <w:pgSz w:w="11906" w:h="16838"/>
          <w:pgMar w:top="1440" w:right="1274" w:bottom="1440" w:left="1440" w:header="851" w:footer="992" w:gutter="0"/>
          <w:cols w:space="720" w:num="1"/>
          <w:docGrid w:linePitch="312" w:charSpace="0"/>
        </w:sectPr>
      </w:pPr>
      <w:bookmarkStart w:id="95" w:name="_Hlk50566209"/>
    </w:p>
    <w:bookmarkEnd w:id="95"/>
    <w:p w14:paraId="1E31FBAF">
      <w:pPr>
        <w:adjustRightInd w:val="0"/>
        <w:snapToGrid w:val="0"/>
        <w:spacing w:line="460" w:lineRule="exact"/>
        <w:jc w:val="left"/>
        <w:rPr>
          <w:rFonts w:ascii="仿宋_GB2312" w:eastAsia="仿宋_GB2312"/>
          <w:b/>
          <w:sz w:val="44"/>
          <w:szCs w:val="44"/>
        </w:rPr>
      </w:pPr>
    </w:p>
    <w:p w14:paraId="32BEC6CD">
      <w:pPr>
        <w:jc w:val="center"/>
        <w:rPr>
          <w:rFonts w:ascii="仿宋_GB2312" w:eastAsia="仿宋_GB2312"/>
          <w:b/>
          <w:sz w:val="44"/>
          <w:szCs w:val="44"/>
        </w:rPr>
      </w:pPr>
    </w:p>
    <w:p w14:paraId="0951C872">
      <w:pPr>
        <w:jc w:val="center"/>
        <w:rPr>
          <w:rFonts w:ascii="仿宋_GB2312" w:eastAsia="仿宋_GB2312"/>
          <w:b/>
          <w:sz w:val="44"/>
          <w:szCs w:val="44"/>
        </w:rPr>
      </w:pPr>
    </w:p>
    <w:p w14:paraId="2ADA55D3">
      <w:pPr>
        <w:jc w:val="center"/>
        <w:rPr>
          <w:rFonts w:ascii="仿宋_GB2312" w:eastAsia="仿宋_GB2312"/>
          <w:b/>
          <w:sz w:val="44"/>
          <w:szCs w:val="44"/>
        </w:rPr>
      </w:pPr>
    </w:p>
    <w:p w14:paraId="0B75308D">
      <w:pPr>
        <w:jc w:val="center"/>
        <w:rPr>
          <w:rFonts w:ascii="仿宋_GB2312" w:eastAsia="仿宋_GB2312"/>
          <w:b/>
          <w:sz w:val="44"/>
          <w:szCs w:val="44"/>
        </w:rPr>
      </w:pPr>
    </w:p>
    <w:p w14:paraId="439F948A">
      <w:pPr>
        <w:jc w:val="center"/>
        <w:rPr>
          <w:rFonts w:ascii="仿宋_GB2312" w:eastAsia="仿宋_GB2312"/>
          <w:b/>
          <w:sz w:val="44"/>
          <w:szCs w:val="44"/>
        </w:rPr>
      </w:pPr>
    </w:p>
    <w:p w14:paraId="6C6014D5">
      <w:pPr>
        <w:jc w:val="center"/>
        <w:rPr>
          <w:rFonts w:ascii="仿宋_GB2312" w:eastAsia="仿宋_GB2312"/>
          <w:b/>
          <w:sz w:val="44"/>
          <w:szCs w:val="44"/>
        </w:rPr>
      </w:pPr>
    </w:p>
    <w:p w14:paraId="433909CB">
      <w:pPr>
        <w:jc w:val="center"/>
        <w:rPr>
          <w:rFonts w:ascii="仿宋_GB2312" w:eastAsia="仿宋_GB2312"/>
          <w:b/>
          <w:sz w:val="44"/>
          <w:szCs w:val="44"/>
        </w:rPr>
      </w:pPr>
    </w:p>
    <w:p w14:paraId="7117E218">
      <w:pPr>
        <w:jc w:val="center"/>
        <w:rPr>
          <w:rFonts w:ascii="仿宋_GB2312" w:eastAsia="仿宋_GB2312"/>
          <w:b/>
          <w:sz w:val="44"/>
          <w:szCs w:val="44"/>
        </w:rPr>
      </w:pPr>
    </w:p>
    <w:p w14:paraId="68E83C0F">
      <w:pPr>
        <w:jc w:val="center"/>
        <w:rPr>
          <w:rFonts w:ascii="仿宋_GB2312" w:eastAsia="仿宋_GB2312"/>
          <w:b/>
          <w:sz w:val="44"/>
          <w:szCs w:val="44"/>
        </w:rPr>
      </w:pPr>
    </w:p>
    <w:p w14:paraId="34FA1F07">
      <w:pPr>
        <w:jc w:val="center"/>
        <w:rPr>
          <w:rFonts w:ascii="仿宋_GB2312" w:hAnsi="宋体" w:eastAsia="仿宋_GB2312"/>
          <w:b/>
          <w:bCs/>
          <w:sz w:val="72"/>
          <w:szCs w:val="72"/>
        </w:rPr>
      </w:pPr>
      <w:r>
        <w:rPr>
          <w:rFonts w:hint="eastAsia" w:ascii="仿宋_GB2312" w:hAnsi="宋体" w:eastAsia="仿宋_GB2312"/>
          <w:b/>
          <w:bCs/>
          <w:sz w:val="56"/>
          <w:szCs w:val="56"/>
        </w:rPr>
        <w:t>一、资 格 文 件 格 式</w:t>
      </w:r>
    </w:p>
    <w:p w14:paraId="4D0980FF">
      <w:pPr>
        <w:snapToGrid w:val="0"/>
        <w:spacing w:before="50" w:after="120" w:afterLines="50" w:line="360" w:lineRule="exact"/>
        <w:jc w:val="left"/>
        <w:rPr>
          <w:rFonts w:ascii="仿宋_GB2312" w:eastAsia="仿宋_GB2312"/>
          <w:b/>
          <w:sz w:val="44"/>
          <w:szCs w:val="44"/>
        </w:rPr>
      </w:pPr>
    </w:p>
    <w:p w14:paraId="0B7737DB">
      <w:pPr>
        <w:snapToGrid w:val="0"/>
        <w:spacing w:before="50" w:after="120" w:afterLines="50" w:line="360" w:lineRule="exact"/>
        <w:jc w:val="left"/>
        <w:rPr>
          <w:rFonts w:ascii="仿宋_GB2312" w:eastAsia="仿宋_GB2312"/>
          <w:b/>
          <w:sz w:val="44"/>
          <w:szCs w:val="44"/>
        </w:rPr>
      </w:pPr>
    </w:p>
    <w:p w14:paraId="3C73B3AE">
      <w:pPr>
        <w:snapToGrid w:val="0"/>
        <w:spacing w:before="50" w:after="120" w:afterLines="50" w:line="360" w:lineRule="exact"/>
        <w:jc w:val="left"/>
        <w:rPr>
          <w:rFonts w:ascii="仿宋_GB2312" w:eastAsia="仿宋_GB2312"/>
          <w:b/>
          <w:sz w:val="44"/>
          <w:szCs w:val="44"/>
        </w:rPr>
      </w:pPr>
    </w:p>
    <w:p w14:paraId="16B992BD">
      <w:pPr>
        <w:snapToGrid w:val="0"/>
        <w:spacing w:before="50" w:after="120" w:afterLines="50" w:line="360" w:lineRule="exact"/>
        <w:jc w:val="left"/>
        <w:rPr>
          <w:rFonts w:ascii="仿宋_GB2312" w:eastAsia="仿宋_GB2312"/>
          <w:b/>
          <w:sz w:val="44"/>
          <w:szCs w:val="44"/>
        </w:rPr>
      </w:pPr>
    </w:p>
    <w:p w14:paraId="2AF62D86">
      <w:pPr>
        <w:snapToGrid w:val="0"/>
        <w:spacing w:before="50" w:after="120" w:afterLines="50" w:line="360" w:lineRule="exact"/>
        <w:jc w:val="left"/>
        <w:rPr>
          <w:rFonts w:ascii="仿宋_GB2312" w:eastAsia="仿宋_GB2312"/>
          <w:b/>
          <w:sz w:val="44"/>
          <w:szCs w:val="44"/>
        </w:rPr>
      </w:pPr>
    </w:p>
    <w:p w14:paraId="704A7D3C">
      <w:pPr>
        <w:snapToGrid w:val="0"/>
        <w:spacing w:before="50" w:after="120" w:afterLines="50" w:line="360" w:lineRule="exact"/>
        <w:jc w:val="left"/>
        <w:rPr>
          <w:rFonts w:ascii="仿宋_GB2312" w:eastAsia="仿宋_GB2312"/>
          <w:b/>
          <w:sz w:val="44"/>
          <w:szCs w:val="44"/>
        </w:rPr>
      </w:pPr>
    </w:p>
    <w:p w14:paraId="2CF66411">
      <w:pPr>
        <w:snapToGrid w:val="0"/>
        <w:spacing w:before="50" w:after="120" w:afterLines="50" w:line="360" w:lineRule="exact"/>
        <w:jc w:val="left"/>
        <w:rPr>
          <w:rFonts w:ascii="仿宋_GB2312" w:eastAsia="仿宋_GB2312"/>
          <w:b/>
          <w:sz w:val="44"/>
          <w:szCs w:val="44"/>
        </w:rPr>
      </w:pPr>
    </w:p>
    <w:p w14:paraId="1E5B9613">
      <w:pPr>
        <w:snapToGrid w:val="0"/>
        <w:spacing w:before="50" w:after="120" w:afterLines="50" w:line="360" w:lineRule="exact"/>
        <w:jc w:val="left"/>
        <w:rPr>
          <w:rFonts w:ascii="仿宋_GB2312" w:eastAsia="仿宋_GB2312"/>
          <w:b/>
          <w:sz w:val="44"/>
          <w:szCs w:val="44"/>
        </w:rPr>
      </w:pPr>
    </w:p>
    <w:p w14:paraId="60A58629">
      <w:pPr>
        <w:snapToGrid w:val="0"/>
        <w:spacing w:before="50" w:after="120" w:afterLines="50" w:line="360" w:lineRule="exact"/>
        <w:jc w:val="left"/>
        <w:rPr>
          <w:rFonts w:ascii="仿宋_GB2312" w:eastAsia="仿宋_GB2312"/>
          <w:b/>
          <w:sz w:val="44"/>
          <w:szCs w:val="44"/>
        </w:rPr>
      </w:pPr>
    </w:p>
    <w:p w14:paraId="6FD597DA">
      <w:pPr>
        <w:snapToGrid w:val="0"/>
        <w:spacing w:before="50" w:after="120" w:afterLines="50" w:line="360" w:lineRule="exact"/>
        <w:jc w:val="left"/>
        <w:rPr>
          <w:rFonts w:ascii="仿宋_GB2312" w:eastAsia="仿宋_GB2312"/>
          <w:b/>
          <w:sz w:val="44"/>
          <w:szCs w:val="44"/>
        </w:rPr>
      </w:pPr>
    </w:p>
    <w:p w14:paraId="79985C5E">
      <w:pPr>
        <w:snapToGrid w:val="0"/>
        <w:spacing w:before="50" w:after="120" w:afterLines="50" w:line="360" w:lineRule="exact"/>
        <w:jc w:val="left"/>
        <w:rPr>
          <w:rFonts w:ascii="仿宋_GB2312" w:eastAsia="仿宋_GB2312"/>
          <w:b/>
          <w:sz w:val="44"/>
          <w:szCs w:val="44"/>
        </w:rPr>
      </w:pPr>
    </w:p>
    <w:p w14:paraId="1108AD6E">
      <w:pPr>
        <w:snapToGrid w:val="0"/>
        <w:spacing w:before="50" w:after="120" w:afterLines="50" w:line="360" w:lineRule="exact"/>
        <w:jc w:val="left"/>
        <w:rPr>
          <w:rFonts w:ascii="仿宋_GB2312" w:eastAsia="仿宋_GB2312"/>
          <w:b/>
          <w:sz w:val="44"/>
          <w:szCs w:val="44"/>
        </w:rPr>
      </w:pPr>
    </w:p>
    <w:p w14:paraId="6C1662E0">
      <w:pPr>
        <w:snapToGrid w:val="0"/>
        <w:spacing w:before="50" w:after="120" w:afterLines="50" w:line="360" w:lineRule="exact"/>
        <w:jc w:val="left"/>
        <w:rPr>
          <w:rFonts w:ascii="仿宋_GB2312" w:eastAsia="仿宋_GB2312"/>
          <w:b/>
          <w:sz w:val="44"/>
          <w:szCs w:val="44"/>
        </w:rPr>
      </w:pPr>
    </w:p>
    <w:p w14:paraId="0E604030">
      <w:pPr>
        <w:snapToGrid w:val="0"/>
        <w:spacing w:before="50" w:after="120" w:afterLines="50" w:line="360" w:lineRule="exact"/>
        <w:jc w:val="left"/>
        <w:rPr>
          <w:rFonts w:ascii="仿宋_GB2312" w:eastAsia="仿宋_GB2312"/>
          <w:b/>
          <w:sz w:val="44"/>
          <w:szCs w:val="44"/>
        </w:rPr>
      </w:pPr>
    </w:p>
    <w:p w14:paraId="5C73B259">
      <w:pPr>
        <w:snapToGrid w:val="0"/>
        <w:spacing w:before="50" w:after="120" w:afterLines="50" w:line="360" w:lineRule="exact"/>
        <w:jc w:val="left"/>
        <w:rPr>
          <w:rFonts w:ascii="仿宋_GB2312" w:eastAsia="仿宋_GB2312"/>
          <w:b/>
          <w:sz w:val="44"/>
          <w:szCs w:val="44"/>
        </w:rPr>
      </w:pPr>
    </w:p>
    <w:p w14:paraId="6E8869DE">
      <w:pPr>
        <w:snapToGrid w:val="0"/>
        <w:spacing w:before="50" w:after="120" w:afterLines="50" w:line="360" w:lineRule="exact"/>
        <w:jc w:val="left"/>
        <w:rPr>
          <w:rFonts w:ascii="仿宋_GB2312" w:eastAsia="仿宋_GB2312"/>
          <w:b/>
          <w:sz w:val="44"/>
          <w:szCs w:val="44"/>
        </w:rPr>
      </w:pPr>
    </w:p>
    <w:p w14:paraId="63582D6B">
      <w:pPr>
        <w:snapToGrid w:val="0"/>
        <w:spacing w:before="120" w:beforeLines="50" w:after="50"/>
        <w:outlineLvl w:val="1"/>
        <w:rPr>
          <w:rFonts w:ascii="仿宋_GB2312" w:eastAsia="仿宋_GB2312"/>
          <w:bCs/>
          <w:sz w:val="30"/>
          <w:szCs w:val="30"/>
        </w:rPr>
        <w:sectPr>
          <w:pgSz w:w="11906" w:h="16838"/>
          <w:pgMar w:top="1440" w:right="1440" w:bottom="1440" w:left="1440" w:header="851" w:footer="992" w:gutter="0"/>
          <w:cols w:space="720" w:num="1"/>
          <w:docGrid w:linePitch="312" w:charSpace="0"/>
        </w:sectPr>
      </w:pPr>
    </w:p>
    <w:p w14:paraId="1CA1DA53">
      <w:pPr>
        <w:tabs>
          <w:tab w:val="left" w:pos="3870"/>
          <w:tab w:val="left" w:pos="4085"/>
        </w:tabs>
        <w:snapToGrid w:val="0"/>
        <w:spacing w:line="500" w:lineRule="exact"/>
        <w:jc w:val="left"/>
        <w:rPr>
          <w:rFonts w:ascii="仿宋_GB2312" w:eastAsia="仿宋_GB2312"/>
          <w:bCs/>
        </w:rPr>
      </w:pPr>
      <w:r>
        <w:rPr>
          <w:rFonts w:hint="eastAsia" w:ascii="仿宋_GB2312" w:eastAsia="仿宋_GB2312"/>
          <w:b/>
          <w:bCs/>
          <w:sz w:val="24"/>
        </w:rPr>
        <w:t>资格文件目录</w:t>
      </w:r>
      <w:r>
        <w:rPr>
          <w:rFonts w:hint="eastAsia" w:ascii="仿宋_GB2312" w:eastAsia="仿宋_GB2312"/>
          <w:b/>
          <w:sz w:val="24"/>
        </w:rPr>
        <w:t>：</w:t>
      </w:r>
    </w:p>
    <w:p w14:paraId="4CEEF03E">
      <w:pPr>
        <w:tabs>
          <w:tab w:val="left" w:pos="3870"/>
          <w:tab w:val="left" w:pos="4085"/>
        </w:tabs>
        <w:snapToGrid w:val="0"/>
        <w:spacing w:line="500" w:lineRule="exact"/>
        <w:jc w:val="center"/>
        <w:rPr>
          <w:rFonts w:ascii="仿宋_GB2312" w:eastAsia="仿宋_GB2312"/>
          <w:sz w:val="44"/>
          <w:szCs w:val="44"/>
        </w:rPr>
      </w:pPr>
      <w:r>
        <w:rPr>
          <w:rFonts w:hint="eastAsia" w:ascii="仿宋_GB2312" w:eastAsia="仿宋_GB2312"/>
          <w:sz w:val="44"/>
          <w:szCs w:val="44"/>
        </w:rPr>
        <w:t>目    录</w:t>
      </w:r>
    </w:p>
    <w:p w14:paraId="18DD7D37">
      <w:pPr>
        <w:pStyle w:val="92"/>
        <w:spacing w:before="0" w:beforeAutospacing="0" w:after="0" w:afterAutospacing="0" w:line="460" w:lineRule="atLeast"/>
        <w:rPr>
          <w:rFonts w:ascii="仿宋_GB2312" w:eastAsia="仿宋_GB2312"/>
          <w:color w:val="000000"/>
        </w:rPr>
      </w:pPr>
      <w:r>
        <w:rPr>
          <w:rFonts w:hint="eastAsia" w:ascii="仿宋_GB2312" w:eastAsia="仿宋_GB2312"/>
          <w:color w:val="000000"/>
        </w:rPr>
        <w:t>  （1）法定代表人身份证明书（</w:t>
      </w:r>
      <w:r>
        <w:rPr>
          <w:rFonts w:hint="eastAsia" w:ascii="仿宋_GB2312" w:eastAsia="仿宋_GB2312"/>
          <w:b/>
          <w:bCs/>
          <w:color w:val="000000"/>
        </w:rPr>
        <w:t>必须提供</w:t>
      </w:r>
      <w:r>
        <w:rPr>
          <w:rFonts w:hint="eastAsia" w:ascii="仿宋_GB2312" w:eastAsia="仿宋_GB2312"/>
          <w:color w:val="000000"/>
        </w:rPr>
        <w:t>）……………………………………………</w:t>
      </w:r>
    </w:p>
    <w:p w14:paraId="705F4C3C">
      <w:pPr>
        <w:pStyle w:val="92"/>
        <w:spacing w:before="0" w:beforeAutospacing="0" w:after="0" w:afterAutospacing="0" w:line="460" w:lineRule="atLeast"/>
        <w:rPr>
          <w:rFonts w:ascii="仿宋_GB2312" w:eastAsia="仿宋_GB2312"/>
          <w:color w:val="000000"/>
        </w:rPr>
      </w:pPr>
      <w:r>
        <w:rPr>
          <w:rFonts w:hint="eastAsia" w:ascii="仿宋_GB2312" w:eastAsia="仿宋_GB2312"/>
          <w:color w:val="000000"/>
        </w:rPr>
        <w:t>  （2）法定代表人授权委托书（</w:t>
      </w:r>
      <w:r>
        <w:rPr>
          <w:rFonts w:hint="eastAsia" w:ascii="仿宋_GB2312" w:eastAsia="仿宋_GB2312"/>
          <w:b/>
          <w:bCs/>
          <w:color w:val="000000"/>
        </w:rPr>
        <w:t>委托代理时必须提供</w:t>
      </w:r>
      <w:r>
        <w:rPr>
          <w:rFonts w:hint="eastAsia" w:ascii="仿宋_GB2312" w:eastAsia="仿宋_GB2312"/>
          <w:color w:val="000000"/>
        </w:rPr>
        <w:t>）………………………………</w:t>
      </w:r>
    </w:p>
    <w:p w14:paraId="4F4BD054">
      <w:pPr>
        <w:pStyle w:val="92"/>
        <w:spacing w:before="0" w:beforeAutospacing="0" w:after="0" w:afterAutospacing="0" w:line="460" w:lineRule="atLeast"/>
        <w:rPr>
          <w:rFonts w:ascii="仿宋_GB2312" w:eastAsia="仿宋_GB2312"/>
          <w:color w:val="000000"/>
        </w:rPr>
      </w:pPr>
      <w:r>
        <w:rPr>
          <w:rFonts w:hint="eastAsia" w:ascii="仿宋_GB2312" w:eastAsia="仿宋_GB2312"/>
          <w:color w:val="000000"/>
        </w:rPr>
        <w:t>  （3）投标人资格声明函（</w:t>
      </w:r>
      <w:r>
        <w:rPr>
          <w:rFonts w:hint="eastAsia" w:ascii="仿宋_GB2312" w:eastAsia="仿宋_GB2312"/>
          <w:b/>
          <w:bCs/>
          <w:color w:val="000000"/>
        </w:rPr>
        <w:t>必须提供</w:t>
      </w:r>
      <w:r>
        <w:rPr>
          <w:rFonts w:hint="eastAsia" w:ascii="仿宋_GB2312" w:eastAsia="仿宋_GB2312"/>
          <w:color w:val="000000"/>
        </w:rPr>
        <w:t>）…………………………………………………</w:t>
      </w:r>
    </w:p>
    <w:p w14:paraId="623CDBB5">
      <w:pPr>
        <w:pStyle w:val="92"/>
        <w:spacing w:before="0" w:beforeAutospacing="0" w:after="0" w:afterAutospacing="0" w:line="460" w:lineRule="atLeast"/>
        <w:rPr>
          <w:rFonts w:ascii="仿宋_GB2312" w:eastAsia="仿宋_GB2312"/>
          <w:color w:val="000000"/>
        </w:rPr>
      </w:pPr>
      <w:r>
        <w:rPr>
          <w:rFonts w:hint="eastAsia" w:ascii="仿宋_GB2312" w:eastAsia="仿宋_GB2312"/>
          <w:color w:val="000000"/>
        </w:rPr>
        <w:t>  （4）投标人有效主体资格证明（如营业执照、事业单位法人证书、执业许可证、自然人身份证等）（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bookmarkEnd w:id="94"/>
    <w:p w14:paraId="10D5B8B4">
      <w:pPr>
        <w:tabs>
          <w:tab w:val="left" w:pos="3870"/>
          <w:tab w:val="left" w:pos="4085"/>
        </w:tabs>
        <w:snapToGrid w:val="0"/>
        <w:spacing w:line="500" w:lineRule="exact"/>
        <w:ind w:firstLine="480" w:firstLineChars="200"/>
        <w:jc w:val="left"/>
        <w:rPr>
          <w:rFonts w:ascii="仿宋_GB2312" w:eastAsia="仿宋_GB2312"/>
          <w:sz w:val="24"/>
        </w:rPr>
        <w:sectPr>
          <w:pgSz w:w="11906" w:h="16838"/>
          <w:pgMar w:top="1440" w:right="991" w:bottom="1440" w:left="1440" w:header="851" w:footer="992" w:gutter="0"/>
          <w:cols w:space="720" w:num="1"/>
          <w:docGrid w:linePitch="312" w:charSpace="0"/>
        </w:sectPr>
      </w:pPr>
    </w:p>
    <w:p w14:paraId="14AB5463">
      <w:pPr>
        <w:pStyle w:val="32"/>
        <w:numPr>
          <w:ilvl w:val="0"/>
          <w:numId w:val="4"/>
        </w:numPr>
        <w:snapToGrid w:val="0"/>
        <w:spacing w:before="50" w:after="120" w:afterLines="50" w:line="360" w:lineRule="exact"/>
        <w:ind w:left="709" w:firstLineChars="0"/>
        <w:jc w:val="left"/>
        <w:rPr>
          <w:rFonts w:ascii="仿宋_GB2312" w:hAnsi="Courier New" w:eastAsia="仿宋_GB2312" w:cs="Courier New"/>
          <w:b/>
          <w:color w:val="000000"/>
          <w:sz w:val="24"/>
        </w:rPr>
      </w:pPr>
      <w:r>
        <w:rPr>
          <w:rFonts w:hint="eastAsia" w:ascii="仿宋_GB2312" w:hAnsi="Courier New" w:eastAsia="仿宋_GB2312" w:cs="Courier New"/>
          <w:b/>
          <w:color w:val="000000"/>
          <w:sz w:val="24"/>
        </w:rPr>
        <w:t>法定代表人身份证明书格式（必须提供）：</w:t>
      </w:r>
    </w:p>
    <w:p w14:paraId="5E1A24C7">
      <w:pPr>
        <w:pStyle w:val="12"/>
        <w:ind w:left="-10" w:firstLine="10" w:firstLineChars="3"/>
        <w:jc w:val="center"/>
        <w:rPr>
          <w:rFonts w:ascii="仿宋_GB2312" w:hAnsi="Times New Roman" w:eastAsia="仿宋_GB2312"/>
          <w:b/>
          <w:sz w:val="32"/>
        </w:rPr>
      </w:pPr>
    </w:p>
    <w:p w14:paraId="5BEC13E4">
      <w:pPr>
        <w:pStyle w:val="12"/>
        <w:ind w:left="-10" w:firstLine="10" w:firstLineChars="3"/>
        <w:jc w:val="center"/>
        <w:rPr>
          <w:rFonts w:ascii="仿宋_GB2312" w:hAnsi="Times New Roman" w:eastAsia="仿宋_GB2312"/>
          <w:b/>
          <w:sz w:val="32"/>
        </w:rPr>
      </w:pPr>
      <w:r>
        <w:rPr>
          <w:rFonts w:hint="eastAsia" w:ascii="仿宋_GB2312" w:hAnsi="Times New Roman" w:eastAsia="仿宋_GB2312"/>
          <w:b/>
          <w:sz w:val="32"/>
        </w:rPr>
        <w:t>法定代表人身份证明书</w:t>
      </w:r>
    </w:p>
    <w:p w14:paraId="2187B89B">
      <w:pPr>
        <w:pStyle w:val="12"/>
        <w:ind w:left="-10" w:firstLine="13" w:firstLineChars="3"/>
        <w:jc w:val="center"/>
        <w:rPr>
          <w:rFonts w:ascii="仿宋_GB2312" w:hAnsi="Times New Roman" w:eastAsia="仿宋_GB2312"/>
          <w:b/>
          <w:sz w:val="44"/>
        </w:rPr>
      </w:pPr>
    </w:p>
    <w:p w14:paraId="2B878362">
      <w:pPr>
        <w:pStyle w:val="12"/>
        <w:spacing w:line="360" w:lineRule="exact"/>
        <w:ind w:firstLine="277"/>
        <w:rPr>
          <w:rFonts w:ascii="仿宋_GB2312" w:hAnsi="Times New Roman" w:eastAsia="仿宋_GB2312"/>
          <w:u w:val="single"/>
        </w:rPr>
      </w:pPr>
      <w:r>
        <w:rPr>
          <w:rFonts w:hint="eastAsia" w:ascii="仿宋_GB2312" w:hAnsi="宋体" w:eastAsia="仿宋_GB2312"/>
        </w:rPr>
        <w:t>单位名称：</w:t>
      </w:r>
      <w:r>
        <w:rPr>
          <w:rFonts w:hint="eastAsia" w:ascii="仿宋_GB2312" w:hAnsi="Times New Roman" w:eastAsia="仿宋_GB2312"/>
          <w:u w:val="single"/>
        </w:rPr>
        <w:t xml:space="preserve">                         </w:t>
      </w:r>
    </w:p>
    <w:p w14:paraId="34A0ADA8">
      <w:pPr>
        <w:pStyle w:val="12"/>
        <w:spacing w:line="360" w:lineRule="exact"/>
        <w:ind w:firstLine="277"/>
        <w:rPr>
          <w:rFonts w:ascii="仿宋_GB2312" w:hAnsi="Times New Roman" w:eastAsia="仿宋_GB2312"/>
        </w:rPr>
      </w:pPr>
      <w:r>
        <w:rPr>
          <w:rFonts w:hint="eastAsia" w:ascii="仿宋_GB2312" w:hAnsi="宋体" w:eastAsia="仿宋_GB2312"/>
        </w:rPr>
        <w:t>单位性质：</w:t>
      </w:r>
      <w:r>
        <w:rPr>
          <w:rFonts w:hint="eastAsia" w:ascii="仿宋_GB2312" w:hAnsi="Times New Roman" w:eastAsia="仿宋_GB2312"/>
          <w:u w:val="single"/>
        </w:rPr>
        <w:t xml:space="preserve">                         </w:t>
      </w:r>
    </w:p>
    <w:p w14:paraId="52BC30BB">
      <w:pPr>
        <w:pStyle w:val="12"/>
        <w:spacing w:line="360" w:lineRule="exact"/>
        <w:ind w:firstLine="277"/>
        <w:rPr>
          <w:rFonts w:ascii="仿宋_GB2312" w:hAnsi="Times New Roman" w:eastAsia="仿宋_GB2312"/>
        </w:rPr>
      </w:pPr>
      <w:r>
        <w:rPr>
          <w:rFonts w:hint="eastAsia" w:ascii="仿宋_GB2312" w:hAnsi="宋体" w:eastAsia="仿宋_GB2312"/>
        </w:rPr>
        <w:t>地</w:t>
      </w:r>
      <w:r>
        <w:rPr>
          <w:rFonts w:hint="eastAsia" w:ascii="仿宋_GB2312" w:hAnsi="Times New Roman" w:eastAsia="仿宋_GB2312"/>
        </w:rPr>
        <w:t xml:space="preserve">    </w:t>
      </w:r>
      <w:r>
        <w:rPr>
          <w:rFonts w:hint="eastAsia" w:ascii="仿宋_GB2312" w:hAnsi="宋体" w:eastAsia="仿宋_GB2312"/>
        </w:rPr>
        <w:t>址：</w:t>
      </w:r>
      <w:r>
        <w:rPr>
          <w:rFonts w:hint="eastAsia" w:ascii="仿宋_GB2312" w:hAnsi="Times New Roman" w:eastAsia="仿宋_GB2312"/>
          <w:u w:val="single"/>
        </w:rPr>
        <w:t xml:space="preserve">                         </w:t>
      </w:r>
    </w:p>
    <w:p w14:paraId="2BAA3D34">
      <w:pPr>
        <w:pStyle w:val="12"/>
        <w:spacing w:line="360" w:lineRule="exact"/>
        <w:ind w:firstLine="277"/>
        <w:rPr>
          <w:rFonts w:ascii="仿宋_GB2312" w:hAnsi="Times New Roman" w:eastAsia="仿宋_GB2312"/>
        </w:rPr>
      </w:pPr>
      <w:r>
        <w:rPr>
          <w:rFonts w:hint="eastAsia" w:ascii="仿宋_GB2312" w:hAnsi="宋体" w:eastAsia="仿宋_GB2312"/>
        </w:rPr>
        <w:t>成立时间：</w:t>
      </w:r>
      <w:r>
        <w:rPr>
          <w:rFonts w:hint="eastAsia" w:ascii="仿宋_GB2312" w:hAnsi="Times New Roman" w:eastAsia="仿宋_GB2312"/>
          <w:u w:val="single"/>
        </w:rPr>
        <w:t xml:space="preserve">              </w:t>
      </w:r>
      <w:r>
        <w:rPr>
          <w:rFonts w:hint="eastAsia" w:ascii="仿宋_GB2312" w:hAnsi="宋体" w:eastAsia="仿宋_GB2312"/>
        </w:rPr>
        <w:t>年</w:t>
      </w:r>
      <w:r>
        <w:rPr>
          <w:rFonts w:hint="eastAsia" w:ascii="仿宋_GB2312" w:hAnsi="Times New Roman" w:eastAsia="仿宋_GB2312"/>
          <w:u w:val="single"/>
        </w:rPr>
        <w:t xml:space="preserve">   </w:t>
      </w:r>
      <w:r>
        <w:rPr>
          <w:rFonts w:hint="eastAsia" w:ascii="仿宋_GB2312" w:hAnsi="宋体" w:eastAsia="仿宋_GB2312"/>
        </w:rPr>
        <w:t>月</w:t>
      </w:r>
      <w:r>
        <w:rPr>
          <w:rFonts w:hint="eastAsia" w:ascii="仿宋_GB2312" w:hAnsi="Times New Roman" w:eastAsia="仿宋_GB2312"/>
          <w:u w:val="single"/>
        </w:rPr>
        <w:t xml:space="preserve">   </w:t>
      </w:r>
      <w:r>
        <w:rPr>
          <w:rFonts w:hint="eastAsia" w:ascii="仿宋_GB2312" w:hAnsi="宋体" w:eastAsia="仿宋_GB2312"/>
        </w:rPr>
        <w:t>日</w:t>
      </w:r>
    </w:p>
    <w:p w14:paraId="7D59AB4F">
      <w:pPr>
        <w:pStyle w:val="12"/>
        <w:spacing w:line="360" w:lineRule="exact"/>
        <w:ind w:firstLine="277"/>
        <w:rPr>
          <w:rFonts w:ascii="仿宋_GB2312" w:hAnsi="Times New Roman" w:eastAsia="仿宋_GB2312"/>
          <w:u w:val="single"/>
        </w:rPr>
      </w:pPr>
      <w:r>
        <w:rPr>
          <w:rFonts w:hint="eastAsia" w:ascii="仿宋_GB2312" w:hAnsi="宋体" w:eastAsia="仿宋_GB2312"/>
        </w:rPr>
        <w:t>经营期限：</w:t>
      </w:r>
      <w:r>
        <w:rPr>
          <w:rFonts w:hint="eastAsia" w:ascii="仿宋_GB2312" w:hAnsi="Times New Roman" w:eastAsia="仿宋_GB2312"/>
          <w:u w:val="single"/>
        </w:rPr>
        <w:t xml:space="preserve">                          </w:t>
      </w:r>
    </w:p>
    <w:p w14:paraId="30909B6A">
      <w:pPr>
        <w:pStyle w:val="12"/>
        <w:spacing w:line="360" w:lineRule="exact"/>
        <w:ind w:firstLine="277"/>
        <w:rPr>
          <w:rFonts w:ascii="仿宋_GB2312" w:hAnsi="Times New Roman" w:eastAsia="仿宋_GB2312"/>
        </w:rPr>
      </w:pPr>
      <w:r>
        <w:rPr>
          <w:rFonts w:hint="eastAsia" w:ascii="仿宋_GB2312" w:hAnsi="宋体" w:eastAsia="仿宋_GB2312"/>
        </w:rPr>
        <w:t>姓名：</w:t>
      </w:r>
      <w:r>
        <w:rPr>
          <w:rFonts w:hint="eastAsia" w:ascii="仿宋_GB2312" w:hAnsi="Times New Roman" w:eastAsia="仿宋_GB2312"/>
          <w:u w:val="single"/>
        </w:rPr>
        <w:t xml:space="preserve">       </w:t>
      </w:r>
      <w:r>
        <w:rPr>
          <w:rFonts w:hint="eastAsia" w:ascii="仿宋_GB2312" w:hAnsi="宋体" w:eastAsia="仿宋_GB2312"/>
        </w:rPr>
        <w:t>性别：</w:t>
      </w:r>
      <w:r>
        <w:rPr>
          <w:rFonts w:hint="eastAsia" w:ascii="仿宋_GB2312" w:hAnsi="Times New Roman" w:eastAsia="仿宋_GB2312"/>
          <w:u w:val="single"/>
        </w:rPr>
        <w:t xml:space="preserve">   </w:t>
      </w:r>
      <w:r>
        <w:rPr>
          <w:rFonts w:hint="eastAsia" w:ascii="仿宋_GB2312" w:hAnsi="宋体" w:eastAsia="仿宋_GB2312"/>
        </w:rPr>
        <w:t>年龄：</w:t>
      </w:r>
      <w:r>
        <w:rPr>
          <w:rFonts w:hint="eastAsia" w:ascii="仿宋_GB2312" w:hAnsi="Times New Roman" w:eastAsia="仿宋_GB2312"/>
          <w:u w:val="single"/>
        </w:rPr>
        <w:t xml:space="preserve">     </w:t>
      </w:r>
      <w:r>
        <w:rPr>
          <w:rFonts w:hint="eastAsia" w:ascii="仿宋_GB2312" w:hAnsi="宋体" w:eastAsia="仿宋_GB2312"/>
        </w:rPr>
        <w:t>职务：</w:t>
      </w:r>
      <w:r>
        <w:rPr>
          <w:rFonts w:hint="eastAsia" w:ascii="仿宋_GB2312" w:hAnsi="Times New Roman" w:eastAsia="仿宋_GB2312"/>
          <w:u w:val="single"/>
        </w:rPr>
        <w:t xml:space="preserve">       </w:t>
      </w:r>
    </w:p>
    <w:p w14:paraId="2DD55F6B">
      <w:pPr>
        <w:pStyle w:val="12"/>
        <w:spacing w:line="360" w:lineRule="exact"/>
        <w:ind w:firstLine="277"/>
        <w:rPr>
          <w:rFonts w:ascii="仿宋_GB2312" w:hAnsi="Times New Roman" w:eastAsia="仿宋_GB2312"/>
        </w:rPr>
      </w:pPr>
      <w:r>
        <w:rPr>
          <w:rFonts w:hint="eastAsia" w:ascii="仿宋_GB2312" w:hAnsi="宋体" w:eastAsia="仿宋_GB2312"/>
        </w:rPr>
        <w:t>系</w:t>
      </w:r>
      <w:r>
        <w:rPr>
          <w:rFonts w:hint="eastAsia" w:ascii="仿宋_GB2312" w:hAnsi="Times New Roman" w:eastAsia="仿宋_GB2312"/>
          <w:u w:val="single"/>
        </w:rPr>
        <w:t xml:space="preserve">     </w:t>
      </w:r>
      <w:r>
        <w:rPr>
          <w:rFonts w:hint="eastAsia" w:ascii="仿宋_GB2312" w:hAnsi="宋体" w:eastAsia="仿宋_GB2312"/>
          <w:u w:val="single"/>
        </w:rPr>
        <w:t>（投标人名称）</w:t>
      </w:r>
      <w:r>
        <w:rPr>
          <w:rFonts w:hint="eastAsia" w:ascii="仿宋_GB2312" w:hAnsi="Times New Roman" w:eastAsia="仿宋_GB2312"/>
          <w:u w:val="single"/>
        </w:rPr>
        <w:t xml:space="preserve">  </w:t>
      </w:r>
      <w:r>
        <w:rPr>
          <w:rFonts w:hint="eastAsia" w:ascii="仿宋_GB2312" w:hAnsi="宋体" w:eastAsia="仿宋_GB2312"/>
        </w:rPr>
        <w:t>的法定代表人。</w:t>
      </w:r>
    </w:p>
    <w:p w14:paraId="423F561A">
      <w:pPr>
        <w:pStyle w:val="12"/>
        <w:spacing w:line="360" w:lineRule="exact"/>
        <w:ind w:firstLine="277"/>
        <w:rPr>
          <w:rFonts w:ascii="仿宋_GB2312" w:hAnsi="Times New Roman" w:eastAsia="仿宋_GB2312"/>
        </w:rPr>
      </w:pPr>
      <w:r>
        <w:rPr>
          <w:rFonts w:hint="eastAsia" w:ascii="仿宋_GB2312" w:hAnsi="宋体" w:eastAsia="仿宋_GB2312"/>
        </w:rPr>
        <w:t>特此证明。</w:t>
      </w:r>
    </w:p>
    <w:p w14:paraId="2A127F78">
      <w:pPr>
        <w:pStyle w:val="12"/>
        <w:spacing w:line="360" w:lineRule="exact"/>
        <w:ind w:right="420" w:firstLine="5565" w:firstLineChars="2650"/>
        <w:rPr>
          <w:rFonts w:ascii="仿宋_GB2312" w:hAnsi="Times New Roman" w:eastAsia="仿宋_GB2312"/>
        </w:rPr>
      </w:pPr>
      <w:r>
        <w:rPr>
          <w:rFonts w:hint="eastAsia" w:ascii="仿宋_GB2312" w:hAnsi="Times New Roman" w:eastAsia="仿宋_GB2312"/>
        </w:rPr>
        <w:t>投标人（</w:t>
      </w:r>
      <w:r>
        <w:rPr>
          <w:rFonts w:hint="eastAsia" w:ascii="仿宋_GB2312" w:hAnsi="Times New Roman" w:eastAsia="仿宋_GB2312"/>
          <w:b/>
          <w:bCs/>
        </w:rPr>
        <w:t>CA电子签章</w:t>
      </w:r>
      <w:r>
        <w:rPr>
          <w:rFonts w:hint="eastAsia" w:ascii="仿宋_GB2312" w:hAnsi="Times New Roman" w:eastAsia="仿宋_GB2312"/>
        </w:rPr>
        <w:t>）：</w:t>
      </w:r>
      <w:r>
        <w:rPr>
          <w:rFonts w:hint="eastAsia" w:ascii="仿宋_GB2312" w:hAnsi="Times New Roman" w:eastAsia="仿宋_GB2312"/>
          <w:u w:val="single"/>
        </w:rPr>
        <w:t xml:space="preserve">     </w:t>
      </w:r>
      <w:r>
        <w:rPr>
          <w:rFonts w:ascii="仿宋_GB2312" w:hAnsi="Times New Roman" w:eastAsia="仿宋_GB2312"/>
          <w:u w:val="single"/>
        </w:rPr>
        <w:t xml:space="preserve">     </w:t>
      </w:r>
    </w:p>
    <w:p w14:paraId="7C9C31EA">
      <w:pPr>
        <w:pStyle w:val="12"/>
        <w:spacing w:line="360" w:lineRule="exact"/>
        <w:ind w:firstLine="420"/>
        <w:jc w:val="center"/>
        <w:rPr>
          <w:rFonts w:ascii="仿宋_GB2312" w:hAnsi="Times New Roman" w:eastAsia="仿宋_GB2312"/>
        </w:rPr>
      </w:pPr>
      <w:r>
        <w:rPr>
          <w:rFonts w:hint="eastAsia" w:ascii="仿宋_GB2312" w:hAnsi="Times New Roman" w:eastAsia="仿宋_GB2312"/>
        </w:rPr>
        <w:t xml:space="preserve">                                                 </w:t>
      </w:r>
      <w:r>
        <w:rPr>
          <w:rFonts w:hint="eastAsia" w:ascii="仿宋_GB2312" w:hAnsi="宋体" w:eastAsia="仿宋_GB2312"/>
        </w:rPr>
        <w:t>日期：       年   月   日</w:t>
      </w:r>
    </w:p>
    <w:p w14:paraId="10DF8BD6">
      <w:pPr>
        <w:pStyle w:val="12"/>
        <w:spacing w:line="360" w:lineRule="exact"/>
        <w:rPr>
          <w:rFonts w:ascii="仿宋_GB2312" w:hAnsi="Times New Roman" w:eastAsia="仿宋_GB2312"/>
        </w:rPr>
      </w:pPr>
      <w:r>
        <mc:AlternateContent>
          <mc:Choice Requires="wps">
            <w:drawing>
              <wp:anchor distT="0" distB="0" distL="114300" distR="114300" simplePos="0" relativeHeight="251660288" behindDoc="0" locked="0" layoutInCell="1" allowOverlap="1">
                <wp:simplePos x="0" y="0"/>
                <wp:positionH relativeFrom="column">
                  <wp:posOffset>-436245</wp:posOffset>
                </wp:positionH>
                <wp:positionV relativeFrom="paragraph">
                  <wp:posOffset>103505</wp:posOffset>
                </wp:positionV>
                <wp:extent cx="6459855" cy="8255"/>
                <wp:effectExtent l="0" t="4445" r="4445" b="6350"/>
                <wp:wrapNone/>
                <wp:docPr id="6" name="直线 13"/>
                <wp:cNvGraphicFramePr/>
                <a:graphic xmlns:a="http://schemas.openxmlformats.org/drawingml/2006/main">
                  <a:graphicData uri="http://schemas.microsoft.com/office/word/2010/wordprocessingShape">
                    <wps:wsp>
                      <wps:cNvCnPr>
                        <a:cxnSpLocks noChangeShapeType="1"/>
                      </wps:cNvCnPr>
                      <wps:spPr bwMode="auto">
                        <a:xfrm flipV="1">
                          <a:off x="0" y="0"/>
                          <a:ext cx="6459855" cy="8255"/>
                        </a:xfrm>
                        <a:prstGeom prst="line">
                          <a:avLst/>
                        </a:prstGeom>
                        <a:noFill/>
                        <a:ln w="9525">
                          <a:solidFill>
                            <a:srgbClr val="000000"/>
                          </a:solidFill>
                          <a:round/>
                        </a:ln>
                      </wps:spPr>
                      <wps:bodyPr/>
                    </wps:wsp>
                  </a:graphicData>
                </a:graphic>
              </wp:anchor>
            </w:drawing>
          </mc:Choice>
          <mc:Fallback>
            <w:pict>
              <v:line id="直线 13" o:spid="_x0000_s1026" o:spt="20" style="position:absolute;left:0pt;flip:y;margin-left:-34.35pt;margin-top:8.15pt;height:0.65pt;width:508.65pt;z-index:251660288;mso-width-relative:page;mso-height-relative:page;" filled="f" stroked="t" coordsize="21600,21600" o:gfxdata="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GnlhDXAAAACQEA&#10;AA8AAAAAAAAAAQAgAAAAIgAAAGRycy9kb3ducmV2LnhtbFBLAQIUABQAAAAIAIdO4kATWbsU4gEA&#10;AK8DAAAOAAAAAAAAAAEAIAAAACYBAABkcnMvZTJvRG9jLnhtbFBLBQYAAAAABgAGAFkBAAB6BQAA&#10;AAA=&#10;">
                <v:fill on="f" focussize="0,0"/>
                <v:stroke color="#000000" joinstyle="round"/>
                <v:imagedata o:title=""/>
                <o:lock v:ext="edit" aspectratio="f"/>
              </v:line>
            </w:pict>
          </mc:Fallback>
        </mc:AlternateContent>
      </w:r>
      <w:r>
        <w:rPr>
          <w:rFonts w:hint="eastAsia" w:ascii="仿宋_GB2312" w:hAnsi="Times New Roman" w:eastAsia="仿宋_GB2312"/>
        </w:rPr>
        <w:t xml:space="preserve">                                                                                                                                                                                        </w:t>
      </w:r>
    </w:p>
    <w:p w14:paraId="0D205DDC">
      <w:pPr>
        <w:pStyle w:val="12"/>
        <w:spacing w:line="480" w:lineRule="exact"/>
        <w:rPr>
          <w:rFonts w:ascii="仿宋_GB2312" w:hAnsi="Times New Roman" w:eastAsia="仿宋_GB2312"/>
        </w:rPr>
      </w:pPr>
      <w:r>
        <mc:AlternateContent>
          <mc:Choice Requires="wps">
            <w:drawing>
              <wp:anchor distT="0" distB="0" distL="114300" distR="114300" simplePos="0" relativeHeight="251661312" behindDoc="0" locked="0" layoutInCell="1" allowOverlap="1">
                <wp:simplePos x="0" y="0"/>
                <wp:positionH relativeFrom="column">
                  <wp:posOffset>-114935</wp:posOffset>
                </wp:positionH>
                <wp:positionV relativeFrom="paragraph">
                  <wp:posOffset>168910</wp:posOffset>
                </wp:positionV>
                <wp:extent cx="3488690" cy="1896745"/>
                <wp:effectExtent l="5080" t="4445" r="11430" b="16510"/>
                <wp:wrapNone/>
                <wp:docPr id="5" name="矩形 14"/>
                <wp:cNvGraphicFramePr/>
                <a:graphic xmlns:a="http://schemas.openxmlformats.org/drawingml/2006/main">
                  <a:graphicData uri="http://schemas.microsoft.com/office/word/2010/wordprocessingShape">
                    <wps:wsp>
                      <wps:cNvSpPr>
                        <a:spLocks noChangeArrowheads="1"/>
                      </wps:cNvSpPr>
                      <wps:spPr bwMode="auto">
                        <a:xfrm>
                          <a:off x="0" y="0"/>
                          <a:ext cx="3488690" cy="1896745"/>
                        </a:xfrm>
                        <a:prstGeom prst="rect">
                          <a:avLst/>
                        </a:prstGeom>
                        <a:solidFill>
                          <a:srgbClr val="FFFFFF"/>
                        </a:solidFill>
                        <a:ln w="9525">
                          <a:solidFill>
                            <a:srgbClr val="000000"/>
                          </a:solidFill>
                          <a:miter lim="800000"/>
                        </a:ln>
                      </wps:spPr>
                      <wps:txbx>
                        <w:txbxContent>
                          <w:p w14:paraId="383516A8">
                            <w:pPr>
                              <w:jc w:val="left"/>
                              <w:rPr>
                                <w:rFonts w:ascii="仿宋_GB2312" w:hAnsi="仿宋_GB2312" w:eastAsia="仿宋_GB2312" w:cs="仿宋_GB2312"/>
                              </w:rPr>
                            </w:pPr>
                          </w:p>
                          <w:p w14:paraId="4EB71B47">
                            <w:pPr>
                              <w:jc w:val="left"/>
                              <w:rPr>
                                <w:rFonts w:ascii="仿宋_GB2312" w:hAnsi="仿宋_GB2312" w:eastAsia="仿宋_GB2312" w:cs="仿宋_GB2312"/>
                              </w:rPr>
                            </w:pPr>
                          </w:p>
                          <w:p w14:paraId="2F3B2F7B">
                            <w:pPr>
                              <w:jc w:val="left"/>
                              <w:rPr>
                                <w:rFonts w:ascii="仿宋_GB2312" w:hAnsi="仿宋_GB2312" w:eastAsia="仿宋_GB2312" w:cs="仿宋_GB2312"/>
                              </w:rPr>
                            </w:pPr>
                          </w:p>
                          <w:p w14:paraId="508F9D39">
                            <w:pPr>
                              <w:jc w:val="center"/>
                              <w:rPr>
                                <w:rFonts w:ascii="仿宋_GB2312" w:hAnsi="仿宋_GB2312" w:eastAsia="仿宋_GB2312" w:cs="仿宋_GB2312"/>
                              </w:rPr>
                            </w:pPr>
                          </w:p>
                          <w:p w14:paraId="4B62BB36">
                            <w:pPr>
                              <w:ind w:right="-195" w:rightChars="-93"/>
                              <w:jc w:val="center"/>
                              <w:rPr>
                                <w:rFonts w:ascii="仿宋_GB2312" w:hAnsi="仿宋_GB2312" w:eastAsia="仿宋_GB2312" w:cs="仿宋_GB2312"/>
                              </w:rPr>
                            </w:pPr>
                            <w:r>
                              <w:rPr>
                                <w:rFonts w:hint="eastAsia" w:ascii="仿宋_GB2312" w:hAnsi="仿宋_GB2312" w:eastAsia="仿宋_GB2312" w:cs="仿宋_GB2312"/>
                              </w:rPr>
                              <w:t>法定代表人第二代居民身份证</w:t>
                            </w:r>
                          </w:p>
                          <w:p w14:paraId="210874BF">
                            <w:pPr>
                              <w:jc w:val="center"/>
                              <w:rPr>
                                <w:rFonts w:ascii="仿宋_GB2312" w:hAnsi="仿宋_GB2312" w:eastAsia="仿宋_GB2312" w:cs="仿宋_GB2312"/>
                                <w:b/>
                              </w:rPr>
                            </w:pPr>
                            <w:r>
                              <w:rPr>
                                <w:rFonts w:hint="eastAsia" w:ascii="仿宋_GB2312" w:hAnsi="仿宋_GB2312" w:eastAsia="仿宋_GB2312" w:cs="仿宋_GB2312"/>
                                <w:b/>
                              </w:rPr>
                              <w:t>（正面）</w:t>
                            </w:r>
                          </w:p>
                          <w:p w14:paraId="5F44FDE4"/>
                        </w:txbxContent>
                      </wps:txbx>
                      <wps:bodyPr rot="0" vert="horz" wrap="square" lIns="91440" tIns="45720" rIns="91440" bIns="45720" anchor="t" anchorCtr="0" upright="1">
                        <a:noAutofit/>
                      </wps:bodyPr>
                    </wps:wsp>
                  </a:graphicData>
                </a:graphic>
              </wp:anchor>
            </w:drawing>
          </mc:Choice>
          <mc:Fallback>
            <w:pict>
              <v:rect id="矩形 14" o:spid="_x0000_s1026" o:spt="1" style="position:absolute;left:0pt;margin-left:-9.05pt;margin-top:13.3pt;height:149.35pt;width:274.7pt;z-index:251661312;mso-width-relative:page;mso-height-relative:page;" fillcolor="#FFFFFF" filled="t" stroked="t" coordsize="21600,21600" o:gfxdata="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i2KZl2QAAAAoBAAAPAAAAAAAAAAEAIAAAACIAAABkcnMv&#10;ZG93bnJldi54bWxQSwECFAAUAAAACACHTuJAf1X8bzsCAAB8BAAADgAAAAAAAAABACAAAAAoAQAA&#10;ZHJzL2Uyb0RvYy54bWxQSwUGAAAAAAYABgBZAQAA1QUAAAAA&#10;">
                <v:fill on="t" focussize="0,0"/>
                <v:stroke color="#000000" miterlimit="8" joinstyle="miter"/>
                <v:imagedata o:title=""/>
                <o:lock v:ext="edit" aspectratio="f"/>
                <v:textbox>
                  <w:txbxContent>
                    <w:p w14:paraId="383516A8">
                      <w:pPr>
                        <w:jc w:val="left"/>
                        <w:rPr>
                          <w:rFonts w:ascii="仿宋_GB2312" w:hAnsi="仿宋_GB2312" w:eastAsia="仿宋_GB2312" w:cs="仿宋_GB2312"/>
                        </w:rPr>
                      </w:pPr>
                    </w:p>
                    <w:p w14:paraId="4EB71B47">
                      <w:pPr>
                        <w:jc w:val="left"/>
                        <w:rPr>
                          <w:rFonts w:ascii="仿宋_GB2312" w:hAnsi="仿宋_GB2312" w:eastAsia="仿宋_GB2312" w:cs="仿宋_GB2312"/>
                        </w:rPr>
                      </w:pPr>
                    </w:p>
                    <w:p w14:paraId="2F3B2F7B">
                      <w:pPr>
                        <w:jc w:val="left"/>
                        <w:rPr>
                          <w:rFonts w:ascii="仿宋_GB2312" w:hAnsi="仿宋_GB2312" w:eastAsia="仿宋_GB2312" w:cs="仿宋_GB2312"/>
                        </w:rPr>
                      </w:pPr>
                    </w:p>
                    <w:p w14:paraId="508F9D39">
                      <w:pPr>
                        <w:jc w:val="center"/>
                        <w:rPr>
                          <w:rFonts w:ascii="仿宋_GB2312" w:hAnsi="仿宋_GB2312" w:eastAsia="仿宋_GB2312" w:cs="仿宋_GB2312"/>
                        </w:rPr>
                      </w:pPr>
                    </w:p>
                    <w:p w14:paraId="4B62BB36">
                      <w:pPr>
                        <w:ind w:right="-195" w:rightChars="-93"/>
                        <w:jc w:val="center"/>
                        <w:rPr>
                          <w:rFonts w:ascii="仿宋_GB2312" w:hAnsi="仿宋_GB2312" w:eastAsia="仿宋_GB2312" w:cs="仿宋_GB2312"/>
                        </w:rPr>
                      </w:pPr>
                      <w:r>
                        <w:rPr>
                          <w:rFonts w:hint="eastAsia" w:ascii="仿宋_GB2312" w:hAnsi="仿宋_GB2312" w:eastAsia="仿宋_GB2312" w:cs="仿宋_GB2312"/>
                        </w:rPr>
                        <w:t>法定代表人第二代居民身份证</w:t>
                      </w:r>
                    </w:p>
                    <w:p w14:paraId="210874BF">
                      <w:pPr>
                        <w:jc w:val="center"/>
                        <w:rPr>
                          <w:rFonts w:ascii="仿宋_GB2312" w:hAnsi="仿宋_GB2312" w:eastAsia="仿宋_GB2312" w:cs="仿宋_GB2312"/>
                          <w:b/>
                        </w:rPr>
                      </w:pPr>
                      <w:r>
                        <w:rPr>
                          <w:rFonts w:hint="eastAsia" w:ascii="仿宋_GB2312" w:hAnsi="仿宋_GB2312" w:eastAsia="仿宋_GB2312" w:cs="仿宋_GB2312"/>
                          <w:b/>
                        </w:rPr>
                        <w:t>（正面）</w:t>
                      </w:r>
                    </w:p>
                    <w:p w14:paraId="5F44FDE4"/>
                  </w:txbxContent>
                </v:textbox>
              </v:rect>
            </w:pict>
          </mc:Fallback>
        </mc:AlternateContent>
      </w:r>
    </w:p>
    <w:p w14:paraId="50D2549F">
      <w:pPr>
        <w:pStyle w:val="12"/>
        <w:spacing w:line="480" w:lineRule="exact"/>
        <w:rPr>
          <w:rFonts w:ascii="仿宋_GB2312" w:hAnsi="Times New Roman" w:eastAsia="仿宋_GB2312"/>
        </w:rPr>
      </w:pPr>
    </w:p>
    <w:p w14:paraId="7398A056">
      <w:pPr>
        <w:pStyle w:val="12"/>
        <w:spacing w:line="480" w:lineRule="exact"/>
        <w:rPr>
          <w:rFonts w:ascii="仿宋_GB2312" w:hAnsi="Times New Roman" w:eastAsia="仿宋_GB2312"/>
        </w:rPr>
      </w:pPr>
    </w:p>
    <w:p w14:paraId="36F756C1">
      <w:pPr>
        <w:pStyle w:val="12"/>
        <w:spacing w:line="480" w:lineRule="exact"/>
        <w:rPr>
          <w:rFonts w:ascii="仿宋_GB2312" w:hAnsi="Times New Roman" w:eastAsia="仿宋_GB2312"/>
        </w:rPr>
      </w:pPr>
    </w:p>
    <w:p w14:paraId="0303134C">
      <w:pPr>
        <w:pStyle w:val="12"/>
        <w:spacing w:line="480" w:lineRule="exact"/>
        <w:rPr>
          <w:rFonts w:ascii="仿宋_GB2312" w:hAnsi="Times New Roman" w:eastAsia="仿宋_GB2312"/>
        </w:rPr>
      </w:pPr>
    </w:p>
    <w:p w14:paraId="1A7D2874">
      <w:pPr>
        <w:pStyle w:val="12"/>
        <w:spacing w:line="240" w:lineRule="atLeast"/>
        <w:ind w:firstLine="6300" w:firstLineChars="3000"/>
        <w:rPr>
          <w:rFonts w:ascii="仿宋_GB2312" w:hAnsi="Times New Roman" w:eastAsia="仿宋_GB2312"/>
        </w:rPr>
      </w:pPr>
    </w:p>
    <w:p w14:paraId="4ABF7C4B">
      <w:pPr>
        <w:pStyle w:val="12"/>
        <w:spacing w:line="480" w:lineRule="exact"/>
        <w:rPr>
          <w:rFonts w:ascii="仿宋_GB2312" w:hAnsi="Times New Roman" w:eastAsia="仿宋_GB2312"/>
        </w:rPr>
      </w:pPr>
    </w:p>
    <w:p w14:paraId="7F71B5DB">
      <w:pPr>
        <w:pStyle w:val="12"/>
        <w:spacing w:line="240" w:lineRule="exact"/>
        <w:rPr>
          <w:rFonts w:ascii="仿宋_GB2312" w:hAnsi="Times New Roman" w:eastAsia="仿宋_GB2312"/>
        </w:rPr>
      </w:pPr>
    </w:p>
    <w:p w14:paraId="785B4CBB">
      <w:pPr>
        <w:pStyle w:val="12"/>
        <w:spacing w:line="240" w:lineRule="exact"/>
        <w:rPr>
          <w:rFonts w:ascii="仿宋_GB2312" w:hAnsi="Times New Roman" w:eastAsia="仿宋_GB2312"/>
        </w:rPr>
      </w:pPr>
      <w:r>
        <mc:AlternateContent>
          <mc:Choice Requires="wps">
            <w:drawing>
              <wp:anchor distT="0" distB="0" distL="114300" distR="114300" simplePos="0" relativeHeight="251662336" behindDoc="0" locked="0" layoutInCell="1" allowOverlap="1">
                <wp:simplePos x="0" y="0"/>
                <wp:positionH relativeFrom="column">
                  <wp:posOffset>-90170</wp:posOffset>
                </wp:positionH>
                <wp:positionV relativeFrom="paragraph">
                  <wp:posOffset>120015</wp:posOffset>
                </wp:positionV>
                <wp:extent cx="3463925" cy="1852295"/>
                <wp:effectExtent l="4445" t="4445" r="11430" b="10160"/>
                <wp:wrapNone/>
                <wp:docPr id="4" name="矩形 15"/>
                <wp:cNvGraphicFramePr/>
                <a:graphic xmlns:a="http://schemas.openxmlformats.org/drawingml/2006/main">
                  <a:graphicData uri="http://schemas.microsoft.com/office/word/2010/wordprocessingShape">
                    <wps:wsp>
                      <wps:cNvSpPr>
                        <a:spLocks noChangeArrowheads="1"/>
                      </wps:cNvSpPr>
                      <wps:spPr bwMode="auto">
                        <a:xfrm>
                          <a:off x="0" y="0"/>
                          <a:ext cx="3463925" cy="1852295"/>
                        </a:xfrm>
                        <a:prstGeom prst="rect">
                          <a:avLst/>
                        </a:prstGeom>
                        <a:solidFill>
                          <a:srgbClr val="FFFFFF"/>
                        </a:solidFill>
                        <a:ln w="9525">
                          <a:solidFill>
                            <a:srgbClr val="000000"/>
                          </a:solidFill>
                          <a:miter lim="800000"/>
                        </a:ln>
                      </wps:spPr>
                      <wps:txbx>
                        <w:txbxContent>
                          <w:p w14:paraId="2F7F651A">
                            <w:pPr>
                              <w:jc w:val="left"/>
                              <w:rPr>
                                <w:rFonts w:ascii="仿宋_GB2312" w:hAnsi="仿宋_GB2312" w:eastAsia="仿宋_GB2312" w:cs="仿宋_GB2312"/>
                              </w:rPr>
                            </w:pPr>
                          </w:p>
                          <w:p w14:paraId="3D1B1EEC">
                            <w:pPr>
                              <w:jc w:val="left"/>
                              <w:rPr>
                                <w:rFonts w:ascii="仿宋_GB2312" w:hAnsi="仿宋_GB2312" w:eastAsia="仿宋_GB2312" w:cs="仿宋_GB2312"/>
                              </w:rPr>
                            </w:pPr>
                          </w:p>
                          <w:p w14:paraId="14BE9540">
                            <w:pPr>
                              <w:jc w:val="left"/>
                              <w:rPr>
                                <w:rFonts w:ascii="仿宋_GB2312" w:hAnsi="仿宋_GB2312" w:eastAsia="仿宋_GB2312" w:cs="仿宋_GB2312"/>
                              </w:rPr>
                            </w:pPr>
                          </w:p>
                          <w:p w14:paraId="1161DF1D">
                            <w:pPr>
                              <w:jc w:val="left"/>
                              <w:rPr>
                                <w:rFonts w:ascii="仿宋_GB2312" w:hAnsi="仿宋_GB2312" w:eastAsia="仿宋_GB2312" w:cs="仿宋_GB2312"/>
                              </w:rPr>
                            </w:pPr>
                          </w:p>
                          <w:p w14:paraId="4B9E106E">
                            <w:pPr>
                              <w:ind w:right="-99" w:rightChars="-47"/>
                              <w:jc w:val="center"/>
                              <w:rPr>
                                <w:rFonts w:ascii="仿宋_GB2312" w:hAnsi="仿宋_GB2312" w:eastAsia="仿宋_GB2312" w:cs="仿宋_GB2312"/>
                              </w:rPr>
                            </w:pPr>
                            <w:r>
                              <w:rPr>
                                <w:rFonts w:hint="eastAsia" w:ascii="仿宋_GB2312" w:hAnsi="仿宋_GB2312" w:eastAsia="仿宋_GB2312" w:cs="仿宋_GB2312"/>
                              </w:rPr>
                              <w:t>法定代表人第二代居民身份证</w:t>
                            </w:r>
                          </w:p>
                          <w:p w14:paraId="31888A15">
                            <w:pPr>
                              <w:jc w:val="center"/>
                              <w:rPr>
                                <w:rFonts w:ascii="仿宋_GB2312" w:hAnsi="仿宋_GB2312" w:eastAsia="仿宋_GB2312" w:cs="仿宋_GB2312"/>
                                <w:b/>
                              </w:rPr>
                            </w:pPr>
                            <w:r>
                              <w:rPr>
                                <w:rFonts w:hint="eastAsia" w:ascii="仿宋_GB2312" w:hAnsi="仿宋_GB2312" w:eastAsia="仿宋_GB2312" w:cs="仿宋_GB2312"/>
                                <w:b/>
                              </w:rPr>
                              <w:t>（背面）</w:t>
                            </w:r>
                          </w:p>
                          <w:p w14:paraId="622117FB"/>
                        </w:txbxContent>
                      </wps:txbx>
                      <wps:bodyPr rot="0" vert="horz" wrap="square" lIns="91440" tIns="45720" rIns="91440" bIns="45720" anchor="t" anchorCtr="0" upright="1">
                        <a:noAutofit/>
                      </wps:bodyPr>
                    </wps:wsp>
                  </a:graphicData>
                </a:graphic>
              </wp:anchor>
            </w:drawing>
          </mc:Choice>
          <mc:Fallback>
            <w:pict>
              <v:rect id="矩形 15" o:spid="_x0000_s1026" o:spt="1" style="position:absolute;left:0pt;margin-left:-7.1pt;margin-top:9.45pt;height:145.85pt;width:272.75pt;z-index:251662336;mso-width-relative:page;mso-height-relative:page;" fillcolor="#FFFFFF" filled="t" stroked="t" coordsize="21600,21600" o:gfxdata="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KTjNE/YAAAACgEAAA8AAAAAAAAAAQAgAAAAIgAAAGRycy9kb3du&#10;cmV2LnhtbFBLAQIUABQAAAAIAIdO4kCrEEpsOAIAAHwEAAAOAAAAAAAAAAEAIAAAACcBAABkcnMv&#10;ZTJvRG9jLnhtbFBLBQYAAAAABgAGAFkBAADRBQAAAAA=&#10;">
                <v:fill on="t" focussize="0,0"/>
                <v:stroke color="#000000" miterlimit="8" joinstyle="miter"/>
                <v:imagedata o:title=""/>
                <o:lock v:ext="edit" aspectratio="f"/>
                <v:textbox>
                  <w:txbxContent>
                    <w:p w14:paraId="2F7F651A">
                      <w:pPr>
                        <w:jc w:val="left"/>
                        <w:rPr>
                          <w:rFonts w:ascii="仿宋_GB2312" w:hAnsi="仿宋_GB2312" w:eastAsia="仿宋_GB2312" w:cs="仿宋_GB2312"/>
                        </w:rPr>
                      </w:pPr>
                    </w:p>
                    <w:p w14:paraId="3D1B1EEC">
                      <w:pPr>
                        <w:jc w:val="left"/>
                        <w:rPr>
                          <w:rFonts w:ascii="仿宋_GB2312" w:hAnsi="仿宋_GB2312" w:eastAsia="仿宋_GB2312" w:cs="仿宋_GB2312"/>
                        </w:rPr>
                      </w:pPr>
                    </w:p>
                    <w:p w14:paraId="14BE9540">
                      <w:pPr>
                        <w:jc w:val="left"/>
                        <w:rPr>
                          <w:rFonts w:ascii="仿宋_GB2312" w:hAnsi="仿宋_GB2312" w:eastAsia="仿宋_GB2312" w:cs="仿宋_GB2312"/>
                        </w:rPr>
                      </w:pPr>
                    </w:p>
                    <w:p w14:paraId="1161DF1D">
                      <w:pPr>
                        <w:jc w:val="left"/>
                        <w:rPr>
                          <w:rFonts w:ascii="仿宋_GB2312" w:hAnsi="仿宋_GB2312" w:eastAsia="仿宋_GB2312" w:cs="仿宋_GB2312"/>
                        </w:rPr>
                      </w:pPr>
                    </w:p>
                    <w:p w14:paraId="4B9E106E">
                      <w:pPr>
                        <w:ind w:right="-99" w:rightChars="-47"/>
                        <w:jc w:val="center"/>
                        <w:rPr>
                          <w:rFonts w:ascii="仿宋_GB2312" w:hAnsi="仿宋_GB2312" w:eastAsia="仿宋_GB2312" w:cs="仿宋_GB2312"/>
                        </w:rPr>
                      </w:pPr>
                      <w:r>
                        <w:rPr>
                          <w:rFonts w:hint="eastAsia" w:ascii="仿宋_GB2312" w:hAnsi="仿宋_GB2312" w:eastAsia="仿宋_GB2312" w:cs="仿宋_GB2312"/>
                        </w:rPr>
                        <w:t>法定代表人第二代居民身份证</w:t>
                      </w:r>
                    </w:p>
                    <w:p w14:paraId="31888A15">
                      <w:pPr>
                        <w:jc w:val="center"/>
                        <w:rPr>
                          <w:rFonts w:ascii="仿宋_GB2312" w:hAnsi="仿宋_GB2312" w:eastAsia="仿宋_GB2312" w:cs="仿宋_GB2312"/>
                          <w:b/>
                        </w:rPr>
                      </w:pPr>
                      <w:r>
                        <w:rPr>
                          <w:rFonts w:hint="eastAsia" w:ascii="仿宋_GB2312" w:hAnsi="仿宋_GB2312" w:eastAsia="仿宋_GB2312" w:cs="仿宋_GB2312"/>
                          <w:b/>
                        </w:rPr>
                        <w:t>（背面）</w:t>
                      </w:r>
                    </w:p>
                    <w:p w14:paraId="622117FB"/>
                  </w:txbxContent>
                </v:textbox>
              </v:rect>
            </w:pict>
          </mc:Fallback>
        </mc:AlternateContent>
      </w:r>
    </w:p>
    <w:p w14:paraId="08262CB5">
      <w:pPr>
        <w:pStyle w:val="12"/>
        <w:spacing w:line="240" w:lineRule="exact"/>
        <w:rPr>
          <w:rFonts w:ascii="仿宋_GB2312" w:hAnsi="Times New Roman" w:eastAsia="仿宋_GB2312"/>
        </w:rPr>
      </w:pPr>
    </w:p>
    <w:p w14:paraId="640BC180">
      <w:pPr>
        <w:pStyle w:val="12"/>
        <w:spacing w:line="240" w:lineRule="exact"/>
        <w:rPr>
          <w:rFonts w:ascii="仿宋_GB2312" w:hAnsi="Times New Roman" w:eastAsia="仿宋_GB2312"/>
          <w:sz w:val="44"/>
        </w:rPr>
      </w:pPr>
    </w:p>
    <w:p w14:paraId="0CE93894">
      <w:pPr>
        <w:pStyle w:val="12"/>
        <w:spacing w:line="240" w:lineRule="exact"/>
        <w:rPr>
          <w:rFonts w:ascii="仿宋_GB2312" w:hAnsi="Times New Roman" w:eastAsia="仿宋_GB2312"/>
          <w:sz w:val="44"/>
        </w:rPr>
      </w:pPr>
    </w:p>
    <w:p w14:paraId="173FE47A">
      <w:pPr>
        <w:pStyle w:val="12"/>
        <w:spacing w:line="240" w:lineRule="exact"/>
        <w:rPr>
          <w:rFonts w:ascii="仿宋_GB2312" w:hAnsi="Times New Roman" w:eastAsia="仿宋_GB2312"/>
          <w:sz w:val="44"/>
        </w:rPr>
      </w:pPr>
    </w:p>
    <w:p w14:paraId="3C91C545">
      <w:pPr>
        <w:pStyle w:val="12"/>
        <w:spacing w:line="240" w:lineRule="exact"/>
        <w:rPr>
          <w:rFonts w:ascii="仿宋_GB2312" w:hAnsi="Times New Roman" w:eastAsia="仿宋_GB2312"/>
          <w:sz w:val="44"/>
        </w:rPr>
      </w:pPr>
    </w:p>
    <w:p w14:paraId="7EA3FBD1">
      <w:pPr>
        <w:jc w:val="center"/>
        <w:rPr>
          <w:rFonts w:ascii="仿宋_GB2312" w:eastAsia="仿宋_GB2312"/>
        </w:rPr>
      </w:pPr>
    </w:p>
    <w:p w14:paraId="39BF868A">
      <w:pPr>
        <w:jc w:val="center"/>
        <w:rPr>
          <w:rFonts w:ascii="仿宋_GB2312" w:eastAsia="仿宋_GB2312"/>
        </w:rPr>
      </w:pPr>
      <w:r>
        <w:rPr>
          <w:rFonts w:hint="eastAsia" w:ascii="仿宋_GB2312" w:eastAsia="仿宋_GB2312"/>
        </w:rPr>
        <w:t xml:space="preserve">      </w:t>
      </w:r>
    </w:p>
    <w:p w14:paraId="08C3EDC7">
      <w:pPr>
        <w:jc w:val="center"/>
        <w:rPr>
          <w:rFonts w:ascii="仿宋_GB2312" w:eastAsia="仿宋_GB2312"/>
          <w:u w:val="single"/>
        </w:rPr>
      </w:pPr>
      <w:r>
        <w:rPr>
          <w:rFonts w:hint="eastAsia" w:ascii="仿宋_GB2312" w:eastAsia="仿宋_GB2312"/>
        </w:rPr>
        <w:t xml:space="preserve">        </w:t>
      </w:r>
    </w:p>
    <w:p w14:paraId="5A21F47B">
      <w:pPr>
        <w:pStyle w:val="12"/>
        <w:spacing w:line="240" w:lineRule="exact"/>
        <w:rPr>
          <w:rFonts w:ascii="仿宋_GB2312" w:hAnsi="Times New Roman" w:eastAsia="仿宋_GB2312"/>
          <w:sz w:val="44"/>
        </w:rPr>
      </w:pPr>
    </w:p>
    <w:p w14:paraId="39FE64A5">
      <w:pPr>
        <w:pStyle w:val="12"/>
        <w:spacing w:line="240" w:lineRule="atLeast"/>
        <w:ind w:firstLine="6615" w:firstLineChars="3150"/>
        <w:rPr>
          <w:rFonts w:ascii="仿宋_GB2312" w:hAnsi="Times New Roman" w:eastAsia="仿宋_GB2312"/>
        </w:rPr>
      </w:pPr>
    </w:p>
    <w:p w14:paraId="10B83DF6">
      <w:pPr>
        <w:pStyle w:val="12"/>
        <w:spacing w:line="240" w:lineRule="atLeast"/>
        <w:ind w:firstLine="6615" w:firstLineChars="3150"/>
        <w:rPr>
          <w:rFonts w:ascii="仿宋_GB2312" w:hAnsi="Times New Roman" w:eastAsia="仿宋_GB2312"/>
        </w:rPr>
      </w:pPr>
    </w:p>
    <w:p w14:paraId="5C676FB4">
      <w:pPr>
        <w:pStyle w:val="12"/>
        <w:spacing w:line="240" w:lineRule="atLeast"/>
        <w:rPr>
          <w:rFonts w:ascii="仿宋_GB2312" w:hAnsi="Times New Roman" w:eastAsia="仿宋_GB2312"/>
        </w:rPr>
      </w:pPr>
    </w:p>
    <w:p w14:paraId="417EBCF4">
      <w:pPr>
        <w:pStyle w:val="12"/>
        <w:spacing w:line="360" w:lineRule="exact"/>
        <w:ind w:firstLine="5460" w:firstLineChars="2600"/>
        <w:rPr>
          <w:rFonts w:ascii="Times New Roman" w:hAnsi="Times New Roman"/>
          <w:u w:val="single"/>
        </w:rPr>
      </w:pPr>
      <w:r>
        <w:rPr>
          <w:rFonts w:hint="eastAsia" w:ascii="仿宋_GB2312" w:hAnsi="Times New Roman" w:eastAsia="仿宋_GB2312"/>
        </w:rPr>
        <w:t>法定代表人</w:t>
      </w:r>
      <w:r>
        <w:rPr>
          <w:rFonts w:hint="eastAsia" w:ascii="仿宋_GB2312" w:eastAsia="仿宋_GB2312"/>
          <w:b/>
          <w:bCs/>
        </w:rPr>
        <w:t>（签字）</w:t>
      </w:r>
      <w:r>
        <w:rPr>
          <w:rFonts w:hint="eastAsia" w:ascii="仿宋_GB2312" w:hAnsi="Times New Roman" w:eastAsia="仿宋_GB2312"/>
          <w:b/>
          <w:bCs/>
        </w:rPr>
        <w:t>：</w:t>
      </w:r>
      <w:r>
        <w:rPr>
          <w:rFonts w:hint="eastAsia" w:ascii="仿宋_GB2312" w:hAnsi="Times New Roman" w:eastAsia="仿宋_GB2312"/>
          <w:u w:val="single"/>
        </w:rPr>
        <w:t xml:space="preserve">      </w:t>
      </w:r>
      <w:r>
        <w:rPr>
          <w:rFonts w:ascii="Times New Roman" w:hAnsi="Times New Roman"/>
          <w:u w:val="single"/>
        </w:rPr>
        <w:t xml:space="preserve">      </w:t>
      </w:r>
    </w:p>
    <w:p w14:paraId="6D8ED5B8">
      <w:pPr>
        <w:pStyle w:val="12"/>
        <w:spacing w:line="360" w:lineRule="exact"/>
        <w:rPr>
          <w:rFonts w:ascii="仿宋_GB2312" w:eastAsia="仿宋_GB2312"/>
          <w:b/>
          <w:sz w:val="24"/>
        </w:rPr>
      </w:pPr>
    </w:p>
    <w:p w14:paraId="4E21ACCB">
      <w:pPr>
        <w:pStyle w:val="12"/>
        <w:spacing w:line="360" w:lineRule="exact"/>
        <w:ind w:firstLine="482" w:firstLineChars="200"/>
        <w:rPr>
          <w:rFonts w:ascii="Times New Roman" w:hAnsi="Times New Roman"/>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597719F0">
      <w:pPr>
        <w:pStyle w:val="12"/>
        <w:spacing w:line="360" w:lineRule="exact"/>
        <w:ind w:firstLine="420" w:firstLineChars="200"/>
        <w:rPr>
          <w:rFonts w:ascii="Times New Roman" w:hAnsi="Times New Roman"/>
        </w:rPr>
        <w:sectPr>
          <w:pgSz w:w="11906" w:h="16838"/>
          <w:pgMar w:top="1440" w:right="1440" w:bottom="1440" w:left="1440" w:header="851" w:footer="992" w:gutter="0"/>
          <w:cols w:space="720" w:num="1"/>
          <w:docGrid w:linePitch="312" w:charSpace="0"/>
        </w:sectPr>
      </w:pPr>
    </w:p>
    <w:p w14:paraId="081A0897">
      <w:pPr>
        <w:pStyle w:val="12"/>
        <w:spacing w:line="320" w:lineRule="exact"/>
        <w:rPr>
          <w:rFonts w:ascii="仿宋_GB2312" w:hAnsi="Times New Roman" w:eastAsia="仿宋_GB2312"/>
          <w:spacing w:val="-4"/>
        </w:rPr>
      </w:pPr>
      <w:r>
        <w:rPr>
          <w:rFonts w:hint="eastAsia" w:ascii="仿宋_GB2312" w:eastAsia="仿宋_GB2312"/>
          <w:b/>
          <w:color w:val="000000"/>
          <w:sz w:val="24"/>
          <w:szCs w:val="24"/>
        </w:rPr>
        <w:t>（</w:t>
      </w:r>
      <w:r>
        <w:rPr>
          <w:rFonts w:ascii="仿宋_GB2312" w:eastAsia="仿宋_GB2312"/>
          <w:b/>
          <w:color w:val="000000"/>
          <w:sz w:val="24"/>
          <w:szCs w:val="24"/>
        </w:rPr>
        <w:t>2</w:t>
      </w:r>
      <w:r>
        <w:rPr>
          <w:rFonts w:hint="eastAsia" w:ascii="仿宋_GB2312" w:eastAsia="仿宋_GB2312"/>
          <w:b/>
          <w:color w:val="000000"/>
          <w:sz w:val="24"/>
          <w:szCs w:val="24"/>
        </w:rPr>
        <w:t>）法定代表人授权委托书格式（委托代理时必须提供）</w:t>
      </w:r>
      <w:r>
        <w:rPr>
          <w:rFonts w:hint="eastAsia" w:ascii="仿宋_GB2312" w:hAnsi="Times New Roman" w:eastAsia="仿宋_GB2312"/>
          <w:b/>
        </w:rPr>
        <w:t>：</w:t>
      </w:r>
    </w:p>
    <w:p w14:paraId="5CBEF0BE">
      <w:pPr>
        <w:pStyle w:val="12"/>
        <w:spacing w:line="320" w:lineRule="exact"/>
        <w:jc w:val="center"/>
        <w:rPr>
          <w:rFonts w:ascii="仿宋_GB2312" w:hAnsi="Times New Roman" w:eastAsia="仿宋_GB2312"/>
          <w:sz w:val="32"/>
        </w:rPr>
      </w:pPr>
    </w:p>
    <w:p w14:paraId="1EAD1359">
      <w:pPr>
        <w:pStyle w:val="12"/>
        <w:spacing w:line="320" w:lineRule="exact"/>
        <w:jc w:val="center"/>
        <w:rPr>
          <w:rFonts w:ascii="仿宋_GB2312" w:hAnsi="Times New Roman" w:eastAsia="仿宋_GB2312"/>
          <w:b/>
          <w:bCs/>
          <w:sz w:val="32"/>
        </w:rPr>
      </w:pPr>
      <w:r>
        <w:rPr>
          <w:rFonts w:hint="eastAsia" w:ascii="仿宋_GB2312" w:hAnsi="Times New Roman" w:eastAsia="仿宋_GB2312"/>
          <w:b/>
          <w:bCs/>
          <w:sz w:val="32"/>
        </w:rPr>
        <w:t>法定代表人授权委托书</w:t>
      </w:r>
    </w:p>
    <w:p w14:paraId="514DC0F8">
      <w:pPr>
        <w:snapToGrid w:val="0"/>
        <w:spacing w:line="400" w:lineRule="exact"/>
        <w:rPr>
          <w:rFonts w:ascii="仿宋_GB2312" w:eastAsia="仿宋_GB2312"/>
          <w:bCs/>
          <w:szCs w:val="21"/>
        </w:rPr>
      </w:pPr>
    </w:p>
    <w:p w14:paraId="094BAA7C">
      <w:pPr>
        <w:snapToGrid w:val="0"/>
        <w:spacing w:line="360" w:lineRule="exact"/>
        <w:rPr>
          <w:rFonts w:ascii="仿宋_GB2312" w:hAnsi="宋体" w:eastAsia="仿宋_GB2312"/>
          <w:szCs w:val="21"/>
          <w:u w:val="single"/>
        </w:rPr>
      </w:pPr>
      <w:r>
        <w:rPr>
          <w:rFonts w:hint="eastAsia" w:ascii="仿宋_GB2312" w:hAnsi="宋体" w:eastAsia="仿宋_GB2312"/>
          <w:szCs w:val="21"/>
          <w:u w:val="single"/>
        </w:rPr>
        <w:t>致：</w:t>
      </w:r>
      <w:r>
        <w:rPr>
          <w:rFonts w:ascii="仿宋_GB2312" w:eastAsia="仿宋_GB2312"/>
          <w:szCs w:val="21"/>
          <w:u w:val="single"/>
        </w:rPr>
        <w:t>柳州职业技术大学</w:t>
      </w:r>
      <w:r>
        <w:rPr>
          <w:rFonts w:hint="eastAsia" w:ascii="仿宋_GB2312" w:hAnsi="宋体" w:eastAsia="仿宋_GB2312"/>
          <w:szCs w:val="21"/>
          <w:u w:val="single"/>
        </w:rPr>
        <w:t>、柳州市政府集中采购中心：</w:t>
      </w:r>
    </w:p>
    <w:p w14:paraId="71FCDD70">
      <w:pPr>
        <w:snapToGrid w:val="0"/>
        <w:spacing w:line="360" w:lineRule="exact"/>
        <w:ind w:firstLine="630" w:firstLineChars="300"/>
        <w:rPr>
          <w:rFonts w:ascii="仿宋_GB2312" w:eastAsia="仿宋_GB2312"/>
          <w:szCs w:val="21"/>
        </w:rPr>
      </w:pPr>
      <w:r>
        <w:rPr>
          <w:rFonts w:hint="eastAsia" w:ascii="仿宋_GB2312" w:eastAsia="仿宋_GB2312"/>
          <w:szCs w:val="21"/>
        </w:rPr>
        <w:t xml:space="preserve">我 </w:t>
      </w:r>
      <w:r>
        <w:rPr>
          <w:rFonts w:hint="eastAsia" w:ascii="仿宋_GB2312" w:eastAsia="仿宋_GB2312"/>
          <w:szCs w:val="21"/>
          <w:u w:val="single"/>
        </w:rPr>
        <w:t xml:space="preserve">                </w:t>
      </w:r>
      <w:r>
        <w:rPr>
          <w:rFonts w:hint="eastAsia" w:ascii="仿宋_GB2312" w:eastAsia="仿宋_GB2312"/>
          <w:szCs w:val="21"/>
        </w:rPr>
        <w:t>（姓名）系</w:t>
      </w:r>
      <w:r>
        <w:rPr>
          <w:rFonts w:hint="eastAsia" w:ascii="仿宋_GB2312" w:eastAsia="仿宋_GB2312"/>
          <w:szCs w:val="21"/>
          <w:u w:val="single"/>
        </w:rPr>
        <w:t xml:space="preserve">                               </w:t>
      </w:r>
      <w:r>
        <w:rPr>
          <w:rFonts w:hint="eastAsia" w:ascii="仿宋_GB2312" w:eastAsia="仿宋_GB2312"/>
          <w:szCs w:val="21"/>
        </w:rPr>
        <w:t>（投标人名称）的法定代表人，现授权委托</w:t>
      </w:r>
      <w:r>
        <w:rPr>
          <w:rFonts w:hint="eastAsia" w:ascii="仿宋_GB2312" w:eastAsia="仿宋_GB2312"/>
          <w:szCs w:val="21"/>
          <w:u w:val="single"/>
        </w:rPr>
        <w:t xml:space="preserve">              </w:t>
      </w:r>
      <w:r>
        <w:rPr>
          <w:rFonts w:hint="eastAsia" w:ascii="仿宋_GB2312" w:eastAsia="仿宋_GB2312"/>
          <w:szCs w:val="21"/>
        </w:rPr>
        <w:t>（姓名）以我方的名义参加</w:t>
      </w:r>
      <w:r>
        <w:rPr>
          <w:rFonts w:hint="eastAsia" w:ascii="仿宋_GB2312" w:eastAsia="仿宋_GB2312"/>
          <w:szCs w:val="21"/>
          <w:u w:val="single"/>
        </w:rPr>
        <w:t xml:space="preserve">              </w:t>
      </w:r>
      <w:r>
        <w:rPr>
          <w:rFonts w:hint="eastAsia" w:ascii="仿宋_GB2312" w:eastAsia="仿宋_GB2312"/>
          <w:szCs w:val="21"/>
        </w:rPr>
        <w:t>项目的投标活动，并代表我方全权办理针对上述项目的投标、开标、转为其他方式采购、评标、签约等具体事务和签署相关文件。</w:t>
      </w:r>
    </w:p>
    <w:p w14:paraId="5B23C2D6">
      <w:pPr>
        <w:snapToGrid w:val="0"/>
        <w:spacing w:line="360" w:lineRule="exact"/>
        <w:rPr>
          <w:rFonts w:ascii="仿宋_GB2312" w:eastAsia="仿宋_GB2312"/>
          <w:szCs w:val="21"/>
        </w:rPr>
      </w:pPr>
      <w:r>
        <w:rPr>
          <w:rFonts w:hint="eastAsia" w:ascii="仿宋_GB2312" w:eastAsia="仿宋_GB2312"/>
          <w:szCs w:val="21"/>
        </w:rPr>
        <w:t xml:space="preserve">    我方对被授权人的签名事项负全部责任。</w:t>
      </w:r>
    </w:p>
    <w:p w14:paraId="50FE75EA">
      <w:pPr>
        <w:snapToGrid w:val="0"/>
        <w:spacing w:line="360" w:lineRule="exact"/>
        <w:ind w:firstLine="480"/>
        <w:rPr>
          <w:rFonts w:ascii="仿宋_GB2312" w:eastAsia="仿宋_GB2312"/>
          <w:szCs w:val="21"/>
        </w:rPr>
      </w:pPr>
      <w:r>
        <w:rPr>
          <w:rFonts w:hint="eastAsia" w:ascii="仿宋_GB2312" w:eastAsia="仿宋_GB2312"/>
          <w:szCs w:val="21"/>
          <w:u w:val="single"/>
        </w:rPr>
        <w:t>在撤销授权的书面通知以前，本授权书一直有效。</w:t>
      </w:r>
      <w:r>
        <w:rPr>
          <w:rFonts w:hint="eastAsia" w:ascii="仿宋_GB2312" w:eastAsia="仿宋_GB2312"/>
          <w:szCs w:val="21"/>
        </w:rPr>
        <w:t>被授权人在授权书有效期内签署的所有文件不因授权的撤销而失效。</w:t>
      </w:r>
    </w:p>
    <w:p w14:paraId="001DF313">
      <w:pPr>
        <w:snapToGrid w:val="0"/>
        <w:spacing w:line="360" w:lineRule="exact"/>
        <w:ind w:firstLine="480"/>
        <w:rPr>
          <w:rFonts w:ascii="仿宋_GB2312" w:eastAsia="仿宋_GB2312"/>
          <w:szCs w:val="21"/>
        </w:rPr>
      </w:pPr>
      <w:r>
        <w:rPr>
          <w:rFonts w:hint="eastAsia" w:ascii="仿宋_GB2312" w:eastAsia="仿宋_GB2312"/>
          <w:szCs w:val="21"/>
        </w:rPr>
        <w:t>被授权人无转委托权，特此委托。</w:t>
      </w:r>
    </w:p>
    <w:p w14:paraId="30C83A47">
      <w:pPr>
        <w:snapToGrid w:val="0"/>
        <w:spacing w:line="360" w:lineRule="exact"/>
        <w:rPr>
          <w:rFonts w:ascii="仿宋_GB2312" w:eastAsia="仿宋_GB2312"/>
          <w:szCs w:val="21"/>
        </w:rPr>
      </w:pPr>
    </w:p>
    <w:p w14:paraId="4BECF11A">
      <w:pPr>
        <w:snapToGrid w:val="0"/>
        <w:spacing w:line="360" w:lineRule="exact"/>
        <w:rPr>
          <w:rFonts w:ascii="仿宋_GB2312" w:eastAsia="仿宋_GB2312"/>
          <w:szCs w:val="21"/>
          <w:u w:val="single"/>
        </w:rPr>
      </w:pPr>
      <w:r>
        <w:rPr>
          <w:rFonts w:hint="eastAsia" w:ascii="仿宋_GB2312" w:eastAsia="仿宋_GB2312"/>
          <w:szCs w:val="21"/>
        </w:rPr>
        <w:t>被授权人</w:t>
      </w:r>
      <w:r>
        <w:rPr>
          <w:rFonts w:hint="eastAsia" w:ascii="仿宋_GB2312" w:eastAsia="仿宋_GB2312"/>
          <w:b/>
          <w:bCs/>
          <w:szCs w:val="21"/>
        </w:rPr>
        <w:t>（签字）</w:t>
      </w:r>
      <w:r>
        <w:rPr>
          <w:rFonts w:hint="eastAsia" w:ascii="仿宋_GB2312" w:eastAsia="仿宋_GB2312"/>
          <w:szCs w:val="21"/>
        </w:rPr>
        <w:t>：</w:t>
      </w:r>
      <w:r>
        <w:rPr>
          <w:rFonts w:hint="eastAsia" w:ascii="仿宋_GB2312" w:eastAsia="仿宋_GB2312"/>
          <w:szCs w:val="21"/>
          <w:u w:val="single"/>
        </w:rPr>
        <w:t xml:space="preserve">               </w:t>
      </w:r>
      <w:r>
        <w:rPr>
          <w:rFonts w:hint="eastAsia" w:ascii="仿宋_GB2312" w:eastAsia="仿宋_GB2312"/>
          <w:szCs w:val="21"/>
        </w:rPr>
        <w:t xml:space="preserve">   法定代表人</w:t>
      </w:r>
      <w:r>
        <w:rPr>
          <w:rFonts w:hint="eastAsia" w:ascii="仿宋_GB2312" w:eastAsia="仿宋_GB2312"/>
          <w:b/>
          <w:bCs/>
          <w:szCs w:val="21"/>
        </w:rPr>
        <w:t>（</w:t>
      </w:r>
      <w:r>
        <w:rPr>
          <w:rFonts w:hint="eastAsia" w:ascii="仿宋_GB2312" w:eastAsia="仿宋_GB2312"/>
          <w:b/>
          <w:szCs w:val="21"/>
        </w:rPr>
        <w:t>签字</w:t>
      </w:r>
      <w:r>
        <w:rPr>
          <w:rFonts w:hint="eastAsia" w:ascii="仿宋_GB2312" w:eastAsia="仿宋_GB2312"/>
          <w:b/>
          <w:bCs/>
          <w:szCs w:val="21"/>
        </w:rPr>
        <w:t>）</w:t>
      </w:r>
      <w:r>
        <w:rPr>
          <w:rFonts w:hint="eastAsia" w:ascii="仿宋_GB2312" w:eastAsia="仿宋_GB2312"/>
          <w:szCs w:val="21"/>
        </w:rPr>
        <w:t>：</w:t>
      </w:r>
      <w:r>
        <w:rPr>
          <w:rFonts w:hint="eastAsia" w:ascii="仿宋_GB2312" w:eastAsia="仿宋_GB2312"/>
          <w:szCs w:val="21"/>
          <w:u w:val="single"/>
        </w:rPr>
        <w:t xml:space="preserve">                       </w:t>
      </w:r>
    </w:p>
    <w:p w14:paraId="66AF5A62">
      <w:pPr>
        <w:snapToGrid w:val="0"/>
        <w:spacing w:line="360" w:lineRule="exact"/>
        <w:rPr>
          <w:rFonts w:ascii="仿宋_GB2312" w:eastAsia="仿宋_GB2312"/>
          <w:szCs w:val="21"/>
        </w:rPr>
      </w:pPr>
      <w:r>
        <w:rPr>
          <w:rFonts w:hint="eastAsia" w:ascii="仿宋_GB2312" w:eastAsia="仿宋_GB2312"/>
          <w:szCs w:val="21"/>
        </w:rPr>
        <w:t>被授权人所在部门：</w:t>
      </w:r>
      <w:r>
        <w:rPr>
          <w:rFonts w:hint="eastAsia" w:ascii="仿宋_GB2312" w:eastAsia="仿宋_GB2312"/>
          <w:szCs w:val="21"/>
          <w:u w:val="single"/>
        </w:rPr>
        <w:t xml:space="preserve">               </w:t>
      </w:r>
      <w:r>
        <w:rPr>
          <w:rFonts w:hint="eastAsia" w:ascii="仿宋_GB2312" w:eastAsia="仿宋_GB2312"/>
          <w:szCs w:val="21"/>
        </w:rPr>
        <w:t xml:space="preserve">           被授权人职务：</w:t>
      </w:r>
      <w:r>
        <w:rPr>
          <w:rFonts w:hint="eastAsia" w:ascii="仿宋_GB2312" w:eastAsia="仿宋_GB2312"/>
          <w:szCs w:val="21"/>
          <w:u w:val="single"/>
        </w:rPr>
        <w:t xml:space="preserve">                             </w:t>
      </w:r>
    </w:p>
    <w:p w14:paraId="5678444B">
      <w:pPr>
        <w:snapToGrid w:val="0"/>
        <w:spacing w:line="360" w:lineRule="exact"/>
        <w:rPr>
          <w:rFonts w:ascii="仿宋_GB2312" w:eastAsia="仿宋_GB2312"/>
          <w:szCs w:val="21"/>
        </w:rPr>
      </w:pPr>
      <w:r>
        <w:rPr>
          <w:rFonts w:hint="eastAsia" w:ascii="仿宋_GB2312" w:eastAsia="仿宋_GB2312"/>
          <w:szCs w:val="21"/>
        </w:rPr>
        <w:t>被授权人身份证号码：</w:t>
      </w:r>
      <w:r>
        <w:rPr>
          <w:rFonts w:hint="eastAsia" w:ascii="仿宋_GB2312" w:eastAsia="仿宋_GB2312"/>
          <w:szCs w:val="21"/>
          <w:u w:val="single"/>
        </w:rPr>
        <w:t xml:space="preserve">                             </w:t>
      </w:r>
      <w:r>
        <w:rPr>
          <w:rFonts w:hint="eastAsia" w:ascii="仿宋_GB2312" w:eastAsia="仿宋_GB2312"/>
          <w:szCs w:val="21"/>
        </w:rPr>
        <w:t xml:space="preserve"> </w:t>
      </w:r>
    </w:p>
    <w:p w14:paraId="09628163">
      <w:pPr>
        <w:snapToGrid w:val="0"/>
        <w:spacing w:line="360" w:lineRule="exact"/>
        <w:jc w:val="center"/>
        <w:rPr>
          <w:rFonts w:ascii="仿宋_GB2312" w:eastAsia="仿宋_GB2312"/>
          <w:szCs w:val="21"/>
        </w:rPr>
      </w:pPr>
      <w:r>
        <w:rPr>
          <w:rFonts w:hint="eastAsia" w:ascii="仿宋_GB2312" w:eastAsia="仿宋_GB2312"/>
          <w:szCs w:val="21"/>
        </w:rPr>
        <w:t xml:space="preserve">                                   投标人</w:t>
      </w:r>
      <w:r>
        <w:rPr>
          <w:rFonts w:hint="eastAsia" w:ascii="仿宋_GB2312" w:eastAsia="仿宋_GB2312"/>
        </w:rPr>
        <w:t>（</w:t>
      </w:r>
      <w:r>
        <w:rPr>
          <w:rFonts w:hint="eastAsia" w:ascii="仿宋_GB2312" w:eastAsia="仿宋_GB2312"/>
          <w:b/>
          <w:bCs/>
        </w:rPr>
        <w:t>CA电子签章</w:t>
      </w:r>
      <w:r>
        <w:rPr>
          <w:rFonts w:hint="eastAsia" w:ascii="仿宋_GB2312" w:eastAsia="仿宋_GB2312"/>
        </w:rPr>
        <w:t>）：</w:t>
      </w:r>
      <w:r>
        <w:rPr>
          <w:rFonts w:hint="eastAsia" w:ascii="仿宋_GB2312" w:eastAsia="仿宋_GB2312"/>
          <w:u w:val="single"/>
        </w:rPr>
        <w:t xml:space="preserve">                </w:t>
      </w:r>
    </w:p>
    <w:p w14:paraId="5FF84D75">
      <w:pPr>
        <w:pStyle w:val="12"/>
        <w:spacing w:line="360" w:lineRule="exact"/>
        <w:rPr>
          <w:rFonts w:ascii="仿宋_GB2312" w:hAnsi="Times New Roman" w:eastAsia="仿宋_GB2312"/>
        </w:rPr>
      </w:pPr>
      <w:r>
        <w:rPr>
          <w:rFonts w:hint="eastAsia" w:ascii="仿宋_GB2312" w:hAnsi="Times New Roman" w:eastAsia="仿宋_GB2312"/>
        </w:rPr>
        <w:t xml:space="preserve">                                                            </w:t>
      </w:r>
      <w:r>
        <w:rPr>
          <w:rFonts w:hint="eastAsia" w:ascii="仿宋_GB2312" w:hAnsi="宋体" w:eastAsia="仿宋_GB2312"/>
        </w:rPr>
        <w:t>日期：       年   月   日</w:t>
      </w:r>
    </w:p>
    <w:p w14:paraId="14235BB6">
      <w:pPr>
        <w:pStyle w:val="12"/>
        <w:spacing w:line="360" w:lineRule="exact"/>
        <w:rPr>
          <w:rFonts w:ascii="仿宋_GB2312" w:hAnsi="Times New Roman" w:eastAsia="仿宋_GB2312"/>
        </w:rPr>
      </w:pPr>
      <w:r>
        <mc:AlternateContent>
          <mc:Choice Requires="wps">
            <w:drawing>
              <wp:anchor distT="0" distB="0" distL="114300" distR="114300" simplePos="0" relativeHeight="251664384" behindDoc="0" locked="0" layoutInCell="1" allowOverlap="1">
                <wp:simplePos x="0" y="0"/>
                <wp:positionH relativeFrom="column">
                  <wp:posOffset>-139700</wp:posOffset>
                </wp:positionH>
                <wp:positionV relativeFrom="paragraph">
                  <wp:posOffset>223520</wp:posOffset>
                </wp:positionV>
                <wp:extent cx="3342640" cy="1809115"/>
                <wp:effectExtent l="4445" t="4445" r="5715" b="15240"/>
                <wp:wrapNone/>
                <wp:docPr id="2" name="矩形 17"/>
                <wp:cNvGraphicFramePr/>
                <a:graphic xmlns:a="http://schemas.openxmlformats.org/drawingml/2006/main">
                  <a:graphicData uri="http://schemas.microsoft.com/office/word/2010/wordprocessingShape">
                    <wps:wsp>
                      <wps:cNvSpPr>
                        <a:spLocks noChangeArrowheads="1"/>
                      </wps:cNvSpPr>
                      <wps:spPr bwMode="auto">
                        <a:xfrm>
                          <a:off x="0" y="0"/>
                          <a:ext cx="3342640" cy="1809043"/>
                        </a:xfrm>
                        <a:prstGeom prst="rect">
                          <a:avLst/>
                        </a:prstGeom>
                        <a:solidFill>
                          <a:srgbClr val="FFFFFF"/>
                        </a:solidFill>
                        <a:ln w="9525">
                          <a:solidFill>
                            <a:srgbClr val="000000"/>
                          </a:solidFill>
                          <a:miter lim="800000"/>
                        </a:ln>
                      </wps:spPr>
                      <wps:txbx>
                        <w:txbxContent>
                          <w:p w14:paraId="0ADB467E">
                            <w:pPr>
                              <w:jc w:val="center"/>
                              <w:rPr>
                                <w:rFonts w:ascii="仿宋_GB2312" w:hAnsi="仿宋_GB2312" w:eastAsia="仿宋_GB2312" w:cs="仿宋_GB2312"/>
                              </w:rPr>
                            </w:pPr>
                          </w:p>
                          <w:p w14:paraId="71AD008B">
                            <w:pPr>
                              <w:jc w:val="center"/>
                              <w:rPr>
                                <w:rFonts w:ascii="仿宋_GB2312" w:hAnsi="仿宋_GB2312" w:eastAsia="仿宋_GB2312" w:cs="仿宋_GB2312"/>
                              </w:rPr>
                            </w:pPr>
                          </w:p>
                          <w:p w14:paraId="185512D0">
                            <w:pPr>
                              <w:jc w:val="center"/>
                              <w:rPr>
                                <w:rFonts w:ascii="仿宋_GB2312" w:hAnsi="仿宋_GB2312" w:eastAsia="仿宋_GB2312" w:cs="仿宋_GB2312"/>
                              </w:rPr>
                            </w:pPr>
                          </w:p>
                          <w:p w14:paraId="5AD638BC">
                            <w:pPr>
                              <w:jc w:val="center"/>
                              <w:rPr>
                                <w:rFonts w:ascii="仿宋_GB2312" w:hAnsi="仿宋_GB2312" w:eastAsia="仿宋_GB2312" w:cs="仿宋_GB2312"/>
                              </w:rPr>
                            </w:pPr>
                          </w:p>
                          <w:p w14:paraId="0420AB2C">
                            <w:pPr>
                              <w:jc w:val="center"/>
                              <w:rPr>
                                <w:rFonts w:ascii="仿宋_GB2312" w:hAnsi="仿宋_GB2312" w:eastAsia="仿宋_GB2312" w:cs="仿宋_GB2312"/>
                              </w:rPr>
                            </w:pPr>
                            <w:r>
                              <w:rPr>
                                <w:rFonts w:hint="eastAsia" w:ascii="仿宋_GB2312" w:hAnsi="仿宋_GB2312" w:eastAsia="仿宋_GB2312" w:cs="仿宋_GB2312"/>
                              </w:rPr>
                              <w:t>委托代理人第二代居民身份证</w:t>
                            </w:r>
                          </w:p>
                          <w:p w14:paraId="6323F531">
                            <w:pPr>
                              <w:jc w:val="center"/>
                              <w:rPr>
                                <w:rFonts w:ascii="仿宋_GB2312" w:hAnsi="仿宋_GB2312" w:eastAsia="仿宋_GB2312" w:cs="仿宋_GB2312"/>
                              </w:rPr>
                            </w:pPr>
                            <w:r>
                              <w:rPr>
                                <w:rFonts w:hint="eastAsia" w:ascii="仿宋_GB2312" w:hAnsi="仿宋_GB2312" w:eastAsia="仿宋_GB2312" w:cs="仿宋_GB2312"/>
                                <w:b/>
                              </w:rPr>
                              <w:t>（正面）</w:t>
                            </w:r>
                          </w:p>
                          <w:p w14:paraId="60981FAA"/>
                        </w:txbxContent>
                      </wps:txbx>
                      <wps:bodyPr rot="0" vert="horz" wrap="square" lIns="91440" tIns="45720" rIns="91440" bIns="45720" anchor="t" anchorCtr="0" upright="1">
                        <a:noAutofit/>
                      </wps:bodyPr>
                    </wps:wsp>
                  </a:graphicData>
                </a:graphic>
              </wp:anchor>
            </w:drawing>
          </mc:Choice>
          <mc:Fallback>
            <w:pict>
              <v:rect id="矩形 17" o:spid="_x0000_s1026" o:spt="1" style="position:absolute;left:0pt;margin-left:-11pt;margin-top:17.6pt;height:142.45pt;width:263.2pt;z-index:251664384;mso-width-relative:page;mso-height-relative:page;" fillcolor="#FFFFFF" filled="t" stroked="t" coordsize="21600,21600" o:gfxdata="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nOxLjNgAAAAKAQAADwAAAAAAAAABACAAAAAiAAAAZHJzL2Rv&#10;d25yZXYueG1sUEsBAhQAFAAAAAgAh07iQByIBmo6AgAAfAQAAA4AAAAAAAAAAQAgAAAAJwEAAGRy&#10;cy9lMm9Eb2MueG1sUEsFBgAAAAAGAAYAWQEAANMFAAAAAA==&#10;">
                <v:fill on="t" focussize="0,0"/>
                <v:stroke color="#000000" miterlimit="8" joinstyle="miter"/>
                <v:imagedata o:title=""/>
                <o:lock v:ext="edit" aspectratio="f"/>
                <v:textbox>
                  <w:txbxContent>
                    <w:p w14:paraId="0ADB467E">
                      <w:pPr>
                        <w:jc w:val="center"/>
                        <w:rPr>
                          <w:rFonts w:ascii="仿宋_GB2312" w:hAnsi="仿宋_GB2312" w:eastAsia="仿宋_GB2312" w:cs="仿宋_GB2312"/>
                        </w:rPr>
                      </w:pPr>
                    </w:p>
                    <w:p w14:paraId="71AD008B">
                      <w:pPr>
                        <w:jc w:val="center"/>
                        <w:rPr>
                          <w:rFonts w:ascii="仿宋_GB2312" w:hAnsi="仿宋_GB2312" w:eastAsia="仿宋_GB2312" w:cs="仿宋_GB2312"/>
                        </w:rPr>
                      </w:pPr>
                    </w:p>
                    <w:p w14:paraId="185512D0">
                      <w:pPr>
                        <w:jc w:val="center"/>
                        <w:rPr>
                          <w:rFonts w:ascii="仿宋_GB2312" w:hAnsi="仿宋_GB2312" w:eastAsia="仿宋_GB2312" w:cs="仿宋_GB2312"/>
                        </w:rPr>
                      </w:pPr>
                    </w:p>
                    <w:p w14:paraId="5AD638BC">
                      <w:pPr>
                        <w:jc w:val="center"/>
                        <w:rPr>
                          <w:rFonts w:ascii="仿宋_GB2312" w:hAnsi="仿宋_GB2312" w:eastAsia="仿宋_GB2312" w:cs="仿宋_GB2312"/>
                        </w:rPr>
                      </w:pPr>
                    </w:p>
                    <w:p w14:paraId="0420AB2C">
                      <w:pPr>
                        <w:jc w:val="center"/>
                        <w:rPr>
                          <w:rFonts w:ascii="仿宋_GB2312" w:hAnsi="仿宋_GB2312" w:eastAsia="仿宋_GB2312" w:cs="仿宋_GB2312"/>
                        </w:rPr>
                      </w:pPr>
                      <w:r>
                        <w:rPr>
                          <w:rFonts w:hint="eastAsia" w:ascii="仿宋_GB2312" w:hAnsi="仿宋_GB2312" w:eastAsia="仿宋_GB2312" w:cs="仿宋_GB2312"/>
                        </w:rPr>
                        <w:t>委托代理人第二代居民身份证</w:t>
                      </w:r>
                    </w:p>
                    <w:p w14:paraId="6323F531">
                      <w:pPr>
                        <w:jc w:val="center"/>
                        <w:rPr>
                          <w:rFonts w:ascii="仿宋_GB2312" w:hAnsi="仿宋_GB2312" w:eastAsia="仿宋_GB2312" w:cs="仿宋_GB2312"/>
                        </w:rPr>
                      </w:pPr>
                      <w:r>
                        <w:rPr>
                          <w:rFonts w:hint="eastAsia" w:ascii="仿宋_GB2312" w:hAnsi="仿宋_GB2312" w:eastAsia="仿宋_GB2312" w:cs="仿宋_GB2312"/>
                          <w:b/>
                        </w:rPr>
                        <w:t>（正面）</w:t>
                      </w:r>
                    </w:p>
                    <w:p w14:paraId="60981FAA"/>
                  </w:txbxContent>
                </v:textbox>
              </v:rect>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-462280</wp:posOffset>
                </wp:positionH>
                <wp:positionV relativeFrom="paragraph">
                  <wp:posOffset>99060</wp:posOffset>
                </wp:positionV>
                <wp:extent cx="6346825" cy="635"/>
                <wp:effectExtent l="0" t="0" r="0" b="0"/>
                <wp:wrapNone/>
                <wp:docPr id="3" name="直线 16"/>
                <wp:cNvGraphicFramePr/>
                <a:graphic xmlns:a="http://schemas.openxmlformats.org/drawingml/2006/main">
                  <a:graphicData uri="http://schemas.microsoft.com/office/word/2010/wordprocessingShape">
                    <wps:wsp>
                      <wps:cNvCnPr>
                        <a:cxnSpLocks noChangeShapeType="1"/>
                      </wps:cNvCnPr>
                      <wps:spPr bwMode="auto">
                        <a:xfrm>
                          <a:off x="0" y="0"/>
                          <a:ext cx="6346825" cy="635"/>
                        </a:xfrm>
                        <a:prstGeom prst="line">
                          <a:avLst/>
                        </a:prstGeom>
                        <a:noFill/>
                        <a:ln w="9525">
                          <a:solidFill>
                            <a:srgbClr val="000000"/>
                          </a:solidFill>
                          <a:round/>
                        </a:ln>
                      </wps:spPr>
                      <wps:bodyPr/>
                    </wps:wsp>
                  </a:graphicData>
                </a:graphic>
              </wp:anchor>
            </w:drawing>
          </mc:Choice>
          <mc:Fallback>
            <w:pict>
              <v:line id="直线 16" o:spid="_x0000_s1026" o:spt="20" style="position:absolute;left:0pt;margin-left:-36.4pt;margin-top:7.8pt;height:0.05pt;width:499.75pt;z-index:251663360;mso-width-relative:page;mso-height-relative:page;" filled="f" stroked="t" coordsize="21600,21600" o:gfxdata="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sYtZctcAAAAJAQAADwAAAAAAAAAB&#10;ACAAAAAiAAAAZHJzL2Rvd25yZXYueG1sUEsBAhQAFAAAAAgAh07iQEbqwVrYAQAApAMAAA4AAAAA&#10;AAAAAQAgAAAAJgEAAGRycy9lMm9Eb2MueG1sUEsFBgAAAAAGAAYAWQEAAHAFAAAAAA==&#10;">
                <v:fill on="f" focussize="0,0"/>
                <v:stroke color="#000000" joinstyle="round"/>
                <v:imagedata o:title=""/>
                <o:lock v:ext="edit" aspectratio="f"/>
              </v:line>
            </w:pict>
          </mc:Fallback>
        </mc:AlternateContent>
      </w:r>
      <w:r>
        <w:rPr>
          <w:rFonts w:hint="eastAsia" w:ascii="仿宋_GB2312" w:hAnsi="Times New Roman" w:eastAsia="仿宋_GB2312"/>
        </w:rPr>
        <w:t xml:space="preserve">                                                                                                                                                                                        </w:t>
      </w:r>
    </w:p>
    <w:p w14:paraId="07399E9C">
      <w:pPr>
        <w:pStyle w:val="12"/>
        <w:spacing w:line="480" w:lineRule="exact"/>
        <w:rPr>
          <w:rFonts w:ascii="仿宋_GB2312" w:hAnsi="Times New Roman" w:eastAsia="仿宋_GB2312"/>
        </w:rPr>
      </w:pPr>
    </w:p>
    <w:p w14:paraId="4C1725EF">
      <w:pPr>
        <w:pStyle w:val="12"/>
        <w:spacing w:line="480" w:lineRule="exact"/>
        <w:rPr>
          <w:rFonts w:ascii="仿宋_GB2312" w:hAnsi="Times New Roman" w:eastAsia="仿宋_GB2312"/>
        </w:rPr>
      </w:pPr>
    </w:p>
    <w:p w14:paraId="632E899A">
      <w:pPr>
        <w:pStyle w:val="12"/>
        <w:spacing w:line="480" w:lineRule="exact"/>
        <w:rPr>
          <w:rFonts w:ascii="仿宋_GB2312" w:hAnsi="Times New Roman" w:eastAsia="仿宋_GB2312"/>
        </w:rPr>
      </w:pPr>
    </w:p>
    <w:p w14:paraId="4CC4B89A">
      <w:pPr>
        <w:pStyle w:val="12"/>
        <w:spacing w:line="480" w:lineRule="exact"/>
        <w:rPr>
          <w:rFonts w:ascii="仿宋_GB2312" w:hAnsi="Times New Roman" w:eastAsia="仿宋_GB2312"/>
        </w:rPr>
      </w:pPr>
    </w:p>
    <w:p w14:paraId="2D194AEA">
      <w:pPr>
        <w:pStyle w:val="12"/>
        <w:spacing w:line="480" w:lineRule="exact"/>
        <w:rPr>
          <w:rFonts w:ascii="仿宋_GB2312" w:hAnsi="Times New Roman" w:eastAsia="仿宋_GB2312"/>
        </w:rPr>
      </w:pPr>
    </w:p>
    <w:p w14:paraId="208C43F7">
      <w:pPr>
        <w:pStyle w:val="12"/>
        <w:spacing w:line="240" w:lineRule="atLeast"/>
        <w:ind w:firstLine="5460" w:firstLineChars="2600"/>
        <w:rPr>
          <w:rFonts w:ascii="仿宋_GB2312" w:hAnsi="Times New Roman" w:eastAsia="仿宋_GB2312"/>
          <w:u w:val="single"/>
        </w:rPr>
      </w:pPr>
    </w:p>
    <w:p w14:paraId="3A180D6D">
      <w:pPr>
        <w:pStyle w:val="12"/>
        <w:spacing w:line="240" w:lineRule="atLeast"/>
        <w:ind w:firstLine="5460" w:firstLineChars="2600"/>
        <w:rPr>
          <w:rFonts w:ascii="仿宋_GB2312" w:hAnsi="Times New Roman" w:eastAsia="仿宋_GB2312"/>
          <w:u w:val="single"/>
        </w:rPr>
      </w:pPr>
    </w:p>
    <w:p w14:paraId="1E3E94ED">
      <w:pPr>
        <w:pStyle w:val="12"/>
        <w:spacing w:line="240" w:lineRule="atLeast"/>
        <w:rPr>
          <w:rFonts w:ascii="仿宋_GB2312" w:hAnsi="Times New Roman" w:eastAsia="仿宋_GB2312"/>
        </w:rPr>
      </w:pPr>
      <w:r>
        <mc:AlternateContent>
          <mc:Choice Requires="wps">
            <w:drawing>
              <wp:anchor distT="0" distB="0" distL="114300" distR="114300" simplePos="0" relativeHeight="251665408" behindDoc="0" locked="0" layoutInCell="1" allowOverlap="1">
                <wp:simplePos x="0" y="0"/>
                <wp:positionH relativeFrom="column">
                  <wp:posOffset>-138430</wp:posOffset>
                </wp:positionH>
                <wp:positionV relativeFrom="paragraph">
                  <wp:posOffset>113665</wp:posOffset>
                </wp:positionV>
                <wp:extent cx="3342640" cy="1927225"/>
                <wp:effectExtent l="4445" t="4445" r="5715" b="11430"/>
                <wp:wrapNone/>
                <wp:docPr id="1" name="矩形 18"/>
                <wp:cNvGraphicFramePr/>
                <a:graphic xmlns:a="http://schemas.openxmlformats.org/drawingml/2006/main">
                  <a:graphicData uri="http://schemas.microsoft.com/office/word/2010/wordprocessingShape">
                    <wps:wsp>
                      <wps:cNvSpPr>
                        <a:spLocks noChangeArrowheads="1"/>
                      </wps:cNvSpPr>
                      <wps:spPr bwMode="auto">
                        <a:xfrm>
                          <a:off x="0" y="0"/>
                          <a:ext cx="3342640" cy="1927185"/>
                        </a:xfrm>
                        <a:prstGeom prst="rect">
                          <a:avLst/>
                        </a:prstGeom>
                        <a:solidFill>
                          <a:srgbClr val="FFFFFF"/>
                        </a:solidFill>
                        <a:ln w="9525">
                          <a:solidFill>
                            <a:srgbClr val="000000"/>
                          </a:solidFill>
                          <a:miter lim="800000"/>
                        </a:ln>
                      </wps:spPr>
                      <wps:txbx>
                        <w:txbxContent>
                          <w:p w14:paraId="4FA9166C">
                            <w:pPr>
                              <w:jc w:val="center"/>
                              <w:rPr>
                                <w:rFonts w:ascii="仿宋_GB2312" w:hAnsi="仿宋_GB2312" w:eastAsia="仿宋_GB2312" w:cs="仿宋_GB2312"/>
                              </w:rPr>
                            </w:pPr>
                          </w:p>
                          <w:p w14:paraId="7447AF31">
                            <w:pPr>
                              <w:jc w:val="center"/>
                              <w:rPr>
                                <w:rFonts w:ascii="仿宋_GB2312" w:hAnsi="仿宋_GB2312" w:eastAsia="仿宋_GB2312" w:cs="仿宋_GB2312"/>
                              </w:rPr>
                            </w:pPr>
                          </w:p>
                          <w:p w14:paraId="21BD3C76">
                            <w:pPr>
                              <w:jc w:val="center"/>
                              <w:rPr>
                                <w:rFonts w:ascii="仿宋_GB2312" w:hAnsi="仿宋_GB2312" w:eastAsia="仿宋_GB2312" w:cs="仿宋_GB2312"/>
                              </w:rPr>
                            </w:pPr>
                          </w:p>
                          <w:p w14:paraId="4A4CDE35">
                            <w:pPr>
                              <w:jc w:val="center"/>
                              <w:rPr>
                                <w:rFonts w:ascii="仿宋_GB2312" w:hAnsi="仿宋_GB2312" w:eastAsia="仿宋_GB2312" w:cs="仿宋_GB2312"/>
                              </w:rPr>
                            </w:pPr>
                          </w:p>
                          <w:p w14:paraId="73096F4C">
                            <w:pPr>
                              <w:jc w:val="center"/>
                              <w:rPr>
                                <w:rFonts w:ascii="仿宋_GB2312" w:hAnsi="仿宋_GB2312" w:eastAsia="仿宋_GB2312" w:cs="仿宋_GB2312"/>
                              </w:rPr>
                            </w:pPr>
                          </w:p>
                          <w:p w14:paraId="1A8DBBAB">
                            <w:pPr>
                              <w:jc w:val="center"/>
                              <w:rPr>
                                <w:rFonts w:ascii="仿宋_GB2312" w:hAnsi="仿宋_GB2312" w:eastAsia="仿宋_GB2312" w:cs="仿宋_GB2312"/>
                              </w:rPr>
                            </w:pPr>
                            <w:r>
                              <w:rPr>
                                <w:rFonts w:hint="eastAsia" w:ascii="仿宋_GB2312" w:hAnsi="仿宋_GB2312" w:eastAsia="仿宋_GB2312" w:cs="仿宋_GB2312"/>
                              </w:rPr>
                              <w:t>委托代理人第二代居民身份证</w:t>
                            </w:r>
                          </w:p>
                          <w:p w14:paraId="1F05D02B">
                            <w:pPr>
                              <w:jc w:val="center"/>
                              <w:rPr>
                                <w:rFonts w:ascii="仿宋_GB2312" w:hAnsi="仿宋_GB2312" w:eastAsia="仿宋_GB2312" w:cs="仿宋_GB2312"/>
                              </w:rPr>
                            </w:pPr>
                            <w:r>
                              <w:rPr>
                                <w:rFonts w:hint="eastAsia" w:ascii="仿宋_GB2312" w:hAnsi="仿宋_GB2312" w:eastAsia="仿宋_GB2312" w:cs="仿宋_GB2312"/>
                                <w:b/>
                              </w:rPr>
                              <w:t>（背面）</w:t>
                            </w:r>
                          </w:p>
                          <w:p w14:paraId="6A3A8EBE"/>
                        </w:txbxContent>
                      </wps:txbx>
                      <wps:bodyPr rot="0" vert="horz" wrap="square" lIns="91440" tIns="45720" rIns="91440" bIns="45720" anchor="t" anchorCtr="0" upright="1">
                        <a:noAutofit/>
                      </wps:bodyPr>
                    </wps:wsp>
                  </a:graphicData>
                </a:graphic>
              </wp:anchor>
            </w:drawing>
          </mc:Choice>
          <mc:Fallback>
            <w:pict>
              <v:rect id="矩形 18" o:spid="_x0000_s1026" o:spt="1" style="position:absolute;left:0pt;margin-left:-10.9pt;margin-top:8.95pt;height:151.75pt;width:263.2pt;z-index:251665408;mso-width-relative:page;mso-height-relative:page;" fillcolor="#FFFFFF" filled="t" stroked="t" coordsize="21600,21600" o:gfxdata="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gSXEk9gAAAAKAQAADwAAAAAAAAABACAAAAAiAAAAZHJzL2Rv&#10;d25yZXYueG1sUEsBAhQAFAAAAAgAh07iQAP2fjM6AgAAfAQAAA4AAAAAAAAAAQAgAAAAJwEAAGRy&#10;cy9lMm9Eb2MueG1sUEsFBgAAAAAGAAYAWQEAANMFAAAAAA==&#10;">
                <v:fill on="t" focussize="0,0"/>
                <v:stroke color="#000000" miterlimit="8" joinstyle="miter"/>
                <v:imagedata o:title=""/>
                <o:lock v:ext="edit" aspectratio="f"/>
                <v:textbox>
                  <w:txbxContent>
                    <w:p w14:paraId="4FA9166C">
                      <w:pPr>
                        <w:jc w:val="center"/>
                        <w:rPr>
                          <w:rFonts w:ascii="仿宋_GB2312" w:hAnsi="仿宋_GB2312" w:eastAsia="仿宋_GB2312" w:cs="仿宋_GB2312"/>
                        </w:rPr>
                      </w:pPr>
                    </w:p>
                    <w:p w14:paraId="7447AF31">
                      <w:pPr>
                        <w:jc w:val="center"/>
                        <w:rPr>
                          <w:rFonts w:ascii="仿宋_GB2312" w:hAnsi="仿宋_GB2312" w:eastAsia="仿宋_GB2312" w:cs="仿宋_GB2312"/>
                        </w:rPr>
                      </w:pPr>
                    </w:p>
                    <w:p w14:paraId="21BD3C76">
                      <w:pPr>
                        <w:jc w:val="center"/>
                        <w:rPr>
                          <w:rFonts w:ascii="仿宋_GB2312" w:hAnsi="仿宋_GB2312" w:eastAsia="仿宋_GB2312" w:cs="仿宋_GB2312"/>
                        </w:rPr>
                      </w:pPr>
                    </w:p>
                    <w:p w14:paraId="4A4CDE35">
                      <w:pPr>
                        <w:jc w:val="center"/>
                        <w:rPr>
                          <w:rFonts w:ascii="仿宋_GB2312" w:hAnsi="仿宋_GB2312" w:eastAsia="仿宋_GB2312" w:cs="仿宋_GB2312"/>
                        </w:rPr>
                      </w:pPr>
                    </w:p>
                    <w:p w14:paraId="73096F4C">
                      <w:pPr>
                        <w:jc w:val="center"/>
                        <w:rPr>
                          <w:rFonts w:ascii="仿宋_GB2312" w:hAnsi="仿宋_GB2312" w:eastAsia="仿宋_GB2312" w:cs="仿宋_GB2312"/>
                        </w:rPr>
                      </w:pPr>
                    </w:p>
                    <w:p w14:paraId="1A8DBBAB">
                      <w:pPr>
                        <w:jc w:val="center"/>
                        <w:rPr>
                          <w:rFonts w:ascii="仿宋_GB2312" w:hAnsi="仿宋_GB2312" w:eastAsia="仿宋_GB2312" w:cs="仿宋_GB2312"/>
                        </w:rPr>
                      </w:pPr>
                      <w:r>
                        <w:rPr>
                          <w:rFonts w:hint="eastAsia" w:ascii="仿宋_GB2312" w:hAnsi="仿宋_GB2312" w:eastAsia="仿宋_GB2312" w:cs="仿宋_GB2312"/>
                        </w:rPr>
                        <w:t>委托代理人第二代居民身份证</w:t>
                      </w:r>
                    </w:p>
                    <w:p w14:paraId="1F05D02B">
                      <w:pPr>
                        <w:jc w:val="center"/>
                        <w:rPr>
                          <w:rFonts w:ascii="仿宋_GB2312" w:hAnsi="仿宋_GB2312" w:eastAsia="仿宋_GB2312" w:cs="仿宋_GB2312"/>
                        </w:rPr>
                      </w:pPr>
                      <w:r>
                        <w:rPr>
                          <w:rFonts w:hint="eastAsia" w:ascii="仿宋_GB2312" w:hAnsi="仿宋_GB2312" w:eastAsia="仿宋_GB2312" w:cs="仿宋_GB2312"/>
                          <w:b/>
                        </w:rPr>
                        <w:t>（背面）</w:t>
                      </w:r>
                    </w:p>
                    <w:p w14:paraId="6A3A8EBE"/>
                  </w:txbxContent>
                </v:textbox>
              </v:rect>
            </w:pict>
          </mc:Fallback>
        </mc:AlternateContent>
      </w:r>
    </w:p>
    <w:p w14:paraId="66AE2F29">
      <w:pPr>
        <w:pStyle w:val="12"/>
        <w:spacing w:line="240" w:lineRule="exact"/>
        <w:rPr>
          <w:rFonts w:ascii="仿宋_GB2312" w:hAnsi="Times New Roman" w:eastAsia="仿宋_GB2312"/>
        </w:rPr>
      </w:pPr>
    </w:p>
    <w:p w14:paraId="33E204D4">
      <w:pPr>
        <w:pStyle w:val="12"/>
        <w:spacing w:line="240" w:lineRule="exact"/>
        <w:rPr>
          <w:rFonts w:ascii="仿宋_GB2312" w:hAnsi="Times New Roman" w:eastAsia="仿宋_GB2312"/>
          <w:sz w:val="44"/>
        </w:rPr>
      </w:pPr>
    </w:p>
    <w:p w14:paraId="706A5A8B">
      <w:pPr>
        <w:pStyle w:val="12"/>
        <w:spacing w:line="240" w:lineRule="exact"/>
        <w:rPr>
          <w:rFonts w:ascii="仿宋_GB2312" w:hAnsi="Times New Roman" w:eastAsia="仿宋_GB2312"/>
          <w:sz w:val="44"/>
        </w:rPr>
      </w:pPr>
    </w:p>
    <w:p w14:paraId="56241B5A">
      <w:pPr>
        <w:pStyle w:val="12"/>
        <w:spacing w:line="240" w:lineRule="exact"/>
        <w:rPr>
          <w:rFonts w:ascii="仿宋_GB2312" w:hAnsi="Times New Roman" w:eastAsia="仿宋_GB2312"/>
          <w:sz w:val="44"/>
        </w:rPr>
      </w:pPr>
    </w:p>
    <w:p w14:paraId="69B909E8">
      <w:pPr>
        <w:pStyle w:val="12"/>
        <w:spacing w:line="240" w:lineRule="exact"/>
        <w:rPr>
          <w:rFonts w:ascii="仿宋_GB2312" w:hAnsi="Times New Roman" w:eastAsia="仿宋_GB2312"/>
          <w:sz w:val="44"/>
        </w:rPr>
      </w:pPr>
    </w:p>
    <w:p w14:paraId="09CFE02D">
      <w:pPr>
        <w:pStyle w:val="12"/>
        <w:spacing w:line="240" w:lineRule="exact"/>
        <w:rPr>
          <w:rFonts w:ascii="仿宋_GB2312" w:hAnsi="Times New Roman" w:eastAsia="仿宋_GB2312"/>
          <w:sz w:val="44"/>
        </w:rPr>
      </w:pPr>
    </w:p>
    <w:p w14:paraId="5701D0D5">
      <w:pPr>
        <w:pStyle w:val="12"/>
        <w:spacing w:line="240" w:lineRule="exact"/>
        <w:rPr>
          <w:rFonts w:ascii="仿宋_GB2312" w:hAnsi="Times New Roman" w:eastAsia="仿宋_GB2312"/>
          <w:sz w:val="44"/>
        </w:rPr>
      </w:pPr>
    </w:p>
    <w:p w14:paraId="2AEC0C3E">
      <w:pPr>
        <w:pStyle w:val="12"/>
        <w:spacing w:line="240" w:lineRule="exact"/>
        <w:rPr>
          <w:rFonts w:ascii="仿宋_GB2312" w:hAnsi="Times New Roman" w:eastAsia="仿宋_GB2312"/>
          <w:sz w:val="44"/>
        </w:rPr>
      </w:pPr>
    </w:p>
    <w:p w14:paraId="5662568F">
      <w:pPr>
        <w:pStyle w:val="12"/>
        <w:spacing w:line="240" w:lineRule="exact"/>
        <w:rPr>
          <w:rFonts w:ascii="仿宋_GB2312" w:hAnsi="Times New Roman" w:eastAsia="仿宋_GB2312"/>
          <w:sz w:val="44"/>
        </w:rPr>
      </w:pPr>
    </w:p>
    <w:p w14:paraId="1F3CBEC1">
      <w:pPr>
        <w:pStyle w:val="12"/>
        <w:spacing w:line="240" w:lineRule="exact"/>
        <w:rPr>
          <w:rFonts w:ascii="仿宋_GB2312" w:hAnsi="Times New Roman" w:eastAsia="仿宋_GB2312"/>
          <w:sz w:val="44"/>
        </w:rPr>
      </w:pPr>
    </w:p>
    <w:p w14:paraId="3065FC23">
      <w:pPr>
        <w:snapToGrid w:val="0"/>
        <w:spacing w:before="120" w:beforeLines="50" w:after="50"/>
        <w:ind w:firstLine="420" w:firstLineChars="200"/>
        <w:outlineLvl w:val="1"/>
        <w:rPr>
          <w:rFonts w:ascii="仿宋_GB2312" w:eastAsia="仿宋_GB2312"/>
        </w:rPr>
      </w:pPr>
      <w:r>
        <w:rPr>
          <w:rFonts w:hint="eastAsia" w:ascii="仿宋_GB2312" w:eastAsia="仿宋_GB2312"/>
        </w:rPr>
        <w:t xml:space="preserve">                                             </w:t>
      </w:r>
    </w:p>
    <w:p w14:paraId="1B7605AF">
      <w:pPr>
        <w:snapToGrid w:val="0"/>
        <w:spacing w:before="120" w:beforeLines="50" w:after="50"/>
        <w:ind w:firstLine="420" w:firstLineChars="200"/>
        <w:outlineLvl w:val="1"/>
        <w:rPr>
          <w:rFonts w:ascii="仿宋_GB2312" w:eastAsia="仿宋_GB2312"/>
        </w:rPr>
      </w:pPr>
    </w:p>
    <w:p w14:paraId="5F933CFE">
      <w:pPr>
        <w:snapToGrid w:val="0"/>
        <w:spacing w:before="120" w:beforeLines="50" w:after="50"/>
        <w:ind w:firstLine="482" w:firstLineChars="200"/>
        <w:outlineLvl w:val="1"/>
        <w:rPr>
          <w:rFonts w:ascii="仿宋_GB2312" w:eastAsia="仿宋_GB2312"/>
        </w:rPr>
        <w:sectPr>
          <w:pgSz w:w="11906" w:h="16838"/>
          <w:pgMar w:top="1440" w:right="1440" w:bottom="1440" w:left="1440" w:header="851" w:footer="992" w:gutter="0"/>
          <w:cols w:space="720" w:num="1"/>
          <w:docGrid w:linePitch="312" w:charSpace="0"/>
        </w:sect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2DC7DECF">
      <w:pPr>
        <w:snapToGrid w:val="0"/>
        <w:spacing w:line="400" w:lineRule="exact"/>
        <w:ind w:firstLine="475" w:firstLineChars="197"/>
        <w:jc w:val="left"/>
        <w:rPr>
          <w:rFonts w:ascii="仿宋_GB2312" w:hAnsi="Calibri" w:eastAsia="仿宋_GB2312"/>
          <w:b/>
          <w:bCs/>
          <w:sz w:val="24"/>
        </w:rPr>
      </w:pPr>
      <w:r>
        <w:rPr>
          <w:rFonts w:hint="eastAsia" w:ascii="仿宋_GB2312" w:hAnsi="Calibri" w:eastAsia="仿宋_GB2312"/>
          <w:b/>
          <w:bCs/>
          <w:sz w:val="24"/>
        </w:rPr>
        <w:t>（3）投标人资格声明函</w:t>
      </w:r>
      <w:r>
        <w:rPr>
          <w:rFonts w:hint="eastAsia" w:ascii="仿宋_GB2312" w:eastAsia="仿宋_GB2312"/>
          <w:b/>
          <w:bCs/>
          <w:sz w:val="24"/>
        </w:rPr>
        <w:t>格式</w:t>
      </w:r>
      <w:r>
        <w:rPr>
          <w:rFonts w:hint="eastAsia" w:ascii="仿宋_GB2312" w:hAnsi="Calibri" w:eastAsia="仿宋_GB2312"/>
          <w:b/>
          <w:bCs/>
          <w:sz w:val="24"/>
        </w:rPr>
        <w:t>（必须提供）：</w:t>
      </w:r>
    </w:p>
    <w:p w14:paraId="551DE7E2">
      <w:pPr>
        <w:snapToGrid w:val="0"/>
        <w:spacing w:before="50" w:after="120" w:afterLines="50" w:line="400" w:lineRule="exact"/>
        <w:jc w:val="center"/>
        <w:rPr>
          <w:rFonts w:ascii="仿宋_GB2312" w:eastAsia="仿宋_GB2312"/>
          <w:b/>
          <w:bCs/>
          <w:sz w:val="32"/>
          <w:szCs w:val="32"/>
        </w:rPr>
      </w:pPr>
    </w:p>
    <w:p w14:paraId="2742D1E3">
      <w:pPr>
        <w:autoSpaceDE w:val="0"/>
        <w:autoSpaceDN w:val="0"/>
        <w:adjustRightInd w:val="0"/>
        <w:spacing w:line="400" w:lineRule="exact"/>
        <w:ind w:firstLine="640"/>
        <w:jc w:val="center"/>
        <w:rPr>
          <w:rFonts w:ascii="仿宋_GB2312" w:eastAsia="仿宋_GB2312"/>
          <w:b/>
          <w:bCs/>
          <w:sz w:val="32"/>
          <w:szCs w:val="32"/>
        </w:rPr>
      </w:pPr>
      <w:r>
        <w:rPr>
          <w:rFonts w:hint="eastAsia" w:ascii="仿宋_GB2312" w:eastAsia="仿宋_GB2312"/>
          <w:b/>
          <w:bCs/>
          <w:sz w:val="32"/>
          <w:szCs w:val="32"/>
        </w:rPr>
        <w:t>投标人资格声明函</w:t>
      </w:r>
    </w:p>
    <w:p w14:paraId="495944B6">
      <w:pPr>
        <w:autoSpaceDE w:val="0"/>
        <w:autoSpaceDN w:val="0"/>
        <w:adjustRightInd w:val="0"/>
        <w:spacing w:line="400" w:lineRule="exact"/>
        <w:rPr>
          <w:rFonts w:ascii="仿宋_GB2312" w:eastAsia="仿宋_GB2312"/>
          <w:spacing w:val="6"/>
          <w:sz w:val="24"/>
        </w:rPr>
      </w:pPr>
      <w:r>
        <w:rPr>
          <w:rFonts w:hint="eastAsia" w:ascii="仿宋_GB2312" w:eastAsia="仿宋_GB2312"/>
          <w:spacing w:val="6"/>
          <w:sz w:val="24"/>
        </w:rPr>
        <w:t>致：</w:t>
      </w:r>
      <w:r>
        <w:rPr>
          <w:rFonts w:ascii="仿宋_GB2312" w:eastAsia="仿宋_GB2312"/>
          <w:spacing w:val="6"/>
          <w:sz w:val="24"/>
          <w:u w:val="single"/>
        </w:rPr>
        <w:t>柳州职业技术大学</w:t>
      </w:r>
      <w:r>
        <w:rPr>
          <w:rFonts w:hint="eastAsia" w:ascii="仿宋_GB2312" w:eastAsia="仿宋_GB2312"/>
          <w:spacing w:val="6"/>
          <w:sz w:val="24"/>
          <w:u w:val="single"/>
        </w:rPr>
        <w:t>、柳州市政府集中采购中心</w:t>
      </w:r>
      <w:r>
        <w:rPr>
          <w:rFonts w:hint="eastAsia" w:ascii="仿宋_GB2312" w:eastAsia="仿宋_GB2312"/>
          <w:spacing w:val="6"/>
          <w:sz w:val="24"/>
        </w:rPr>
        <w:t>：</w:t>
      </w:r>
    </w:p>
    <w:p w14:paraId="4BBD7B1E">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我方自愿参加</w:t>
      </w:r>
      <w:r>
        <w:rPr>
          <w:rFonts w:hint="eastAsia" w:ascii="仿宋_GB2312" w:eastAsia="仿宋_GB2312"/>
          <w:spacing w:val="6"/>
          <w:sz w:val="24"/>
          <w:u w:val="single"/>
        </w:rPr>
        <w:t xml:space="preserve">                       </w:t>
      </w:r>
      <w:r>
        <w:rPr>
          <w:rFonts w:hint="eastAsia" w:ascii="仿宋_GB2312" w:eastAsia="仿宋_GB2312"/>
          <w:spacing w:val="6"/>
          <w:sz w:val="24"/>
        </w:rPr>
        <w:t>项目（项目编号：</w:t>
      </w:r>
      <w:r>
        <w:rPr>
          <w:rFonts w:hint="eastAsia" w:ascii="仿宋_GB2312" w:eastAsia="仿宋_GB2312"/>
          <w:spacing w:val="6"/>
          <w:sz w:val="24"/>
          <w:u w:val="single"/>
        </w:rPr>
        <w:t xml:space="preserve">           </w:t>
      </w:r>
      <w:r>
        <w:rPr>
          <w:rFonts w:hint="eastAsia" w:ascii="仿宋_GB2312" w:eastAsia="仿宋_GB2312"/>
          <w:spacing w:val="6"/>
          <w:sz w:val="24"/>
        </w:rPr>
        <w:t xml:space="preserve">）的政府采购活动，并郑重承诺我方符合《中华人民共和国政府采购法》第二十二条规定的条件： </w:t>
      </w:r>
    </w:p>
    <w:p w14:paraId="4FDF8080">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（一）具有独立承担民事责任的能力； </w:t>
      </w:r>
    </w:p>
    <w:p w14:paraId="39AA1E62">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（二）具有良好的商业信誉和健全的财务会计制度； </w:t>
      </w:r>
    </w:p>
    <w:p w14:paraId="33008155">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（三）具有履行合同所必需的设备和专业技术能力； </w:t>
      </w:r>
    </w:p>
    <w:p w14:paraId="662BBC6B">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（四）有依法缴纳税收和社会保障资金的良好记录； </w:t>
      </w:r>
    </w:p>
    <w:p w14:paraId="56D5A174">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（五）参加政府采购活动前三年内，在经营活动中没有重大违法记录； </w:t>
      </w:r>
    </w:p>
    <w:p w14:paraId="33FA8D27">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（六）若以分公司名义参与政府采购活动的，已获得总公司针对本项目的授权；</w:t>
      </w:r>
    </w:p>
    <w:p w14:paraId="7F111012">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（七）法律、行政法规规定的其他条件。 </w:t>
      </w:r>
    </w:p>
    <w:p w14:paraId="6D2947E7">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我方保证上述承诺事项的真实性，如有弄虚作假或其他违法违规行为，愿意承担一切法律责任，并承担因此所造成的一切损失。 </w:t>
      </w:r>
    </w:p>
    <w:p w14:paraId="6CCA9908">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b/>
          <w:bCs/>
          <w:spacing w:val="6"/>
          <w:sz w:val="24"/>
        </w:rPr>
        <w:t>特此声明！</w:t>
      </w:r>
      <w:r>
        <w:rPr>
          <w:rFonts w:hint="eastAsia" w:ascii="仿宋_GB2312" w:eastAsia="仿宋_GB2312"/>
          <w:spacing w:val="6"/>
          <w:sz w:val="24"/>
        </w:rPr>
        <w:t xml:space="preserve"> </w:t>
      </w:r>
    </w:p>
    <w:p w14:paraId="47F874BE">
      <w:pPr>
        <w:pStyle w:val="19"/>
        <w:spacing w:line="400" w:lineRule="exact"/>
        <w:ind w:firstLine="504"/>
        <w:rPr>
          <w:rFonts w:ascii="仿宋_GB2312" w:eastAsia="仿宋_GB2312"/>
          <w:spacing w:val="6"/>
          <w:sz w:val="24"/>
        </w:rPr>
      </w:pPr>
    </w:p>
    <w:p w14:paraId="0235C536">
      <w:pPr>
        <w:spacing w:line="400" w:lineRule="exact"/>
        <w:rPr>
          <w:sz w:val="24"/>
        </w:rPr>
      </w:pPr>
    </w:p>
    <w:p w14:paraId="3ECBFDBF">
      <w:pPr>
        <w:spacing w:line="400" w:lineRule="exact"/>
        <w:jc w:val="center"/>
        <w:rPr>
          <w:rFonts w:ascii="仿宋_GB2312" w:eastAsia="仿宋_GB2312"/>
          <w:sz w:val="24"/>
          <w:u w:val="single"/>
        </w:rPr>
      </w:pPr>
      <w:r>
        <w:rPr>
          <w:rFonts w:hint="eastAsia" w:ascii="仿宋_GB2312" w:eastAsia="仿宋_GB2312"/>
          <w:sz w:val="24"/>
        </w:rPr>
        <w:t xml:space="preserve">                        法定代表人或委托代理人</w:t>
      </w:r>
      <w:r>
        <w:rPr>
          <w:rFonts w:hint="eastAsia" w:ascii="仿宋_GB2312" w:eastAsia="仿宋_GB2312"/>
          <w:b/>
          <w:bCs/>
          <w:sz w:val="24"/>
        </w:rPr>
        <w:t>（签字）：</w:t>
      </w:r>
      <w:r>
        <w:rPr>
          <w:rFonts w:hint="eastAsia" w:ascii="仿宋_GB2312" w:eastAsia="仿宋_GB2312"/>
          <w:sz w:val="24"/>
          <w:u w:val="single"/>
        </w:rPr>
        <w:t xml:space="preserve">         </w:t>
      </w:r>
    </w:p>
    <w:p w14:paraId="74132398">
      <w:pPr>
        <w:spacing w:line="400" w:lineRule="exact"/>
        <w:jc w:val="center"/>
        <w:rPr>
          <w:rFonts w:ascii="仿宋_GB2312" w:eastAsia="仿宋_GB2312"/>
          <w:sz w:val="24"/>
          <w:u w:val="single"/>
        </w:rPr>
      </w:pPr>
    </w:p>
    <w:p w14:paraId="1DABE9F5">
      <w:pPr>
        <w:pStyle w:val="12"/>
        <w:spacing w:line="400" w:lineRule="exact"/>
        <w:ind w:firstLine="5160" w:firstLineChars="2150"/>
        <w:rPr>
          <w:rFonts w:ascii="仿宋_GB2312" w:eastAsia="仿宋_GB2312"/>
          <w:sz w:val="24"/>
          <w:szCs w:val="24"/>
        </w:rPr>
      </w:pPr>
      <w:r>
        <w:rPr>
          <w:rFonts w:hint="eastAsia" w:ascii="仿宋_GB2312" w:eastAsia="仿宋_GB2312"/>
          <w:sz w:val="24"/>
          <w:szCs w:val="24"/>
        </w:rPr>
        <w:t>投标人</w:t>
      </w:r>
      <w:r>
        <w:rPr>
          <w:rFonts w:hint="eastAsia" w:ascii="仿宋_GB2312" w:eastAsia="仿宋_GB2312"/>
          <w:b/>
          <w:bCs/>
          <w:sz w:val="24"/>
          <w:szCs w:val="24"/>
        </w:rPr>
        <w:t>（CA电子签章）</w:t>
      </w:r>
      <w:r>
        <w:rPr>
          <w:rFonts w:hint="eastAsia" w:ascii="仿宋_GB2312" w:eastAsia="仿宋_GB2312"/>
          <w:sz w:val="24"/>
          <w:szCs w:val="24"/>
        </w:rPr>
        <w:t>：</w:t>
      </w:r>
      <w:r>
        <w:rPr>
          <w:rFonts w:hint="eastAsia" w:ascii="仿宋_GB2312" w:eastAsia="仿宋_GB2312"/>
          <w:sz w:val="24"/>
          <w:szCs w:val="24"/>
          <w:u w:val="single"/>
        </w:rPr>
        <w:t xml:space="preserve">                               </w:t>
      </w:r>
    </w:p>
    <w:p w14:paraId="618E42F6">
      <w:pPr>
        <w:pStyle w:val="12"/>
        <w:spacing w:line="400" w:lineRule="exact"/>
        <w:rPr>
          <w:rFonts w:ascii="仿宋_GB2312" w:hAnsi="宋体" w:eastAsia="仿宋_GB2312"/>
          <w:sz w:val="24"/>
          <w:szCs w:val="24"/>
        </w:rPr>
      </w:pPr>
    </w:p>
    <w:p w14:paraId="205457B6">
      <w:pPr>
        <w:pStyle w:val="12"/>
        <w:spacing w:line="400" w:lineRule="exact"/>
        <w:jc w:val="right"/>
        <w:rPr>
          <w:rFonts w:ascii="仿宋_GB2312" w:hAnsi="宋体" w:eastAsia="仿宋_GB2312"/>
          <w:sz w:val="24"/>
          <w:szCs w:val="24"/>
        </w:rPr>
      </w:pPr>
      <w:r>
        <w:rPr>
          <w:rFonts w:hint="eastAsia" w:ascii="仿宋_GB2312" w:hAnsi="宋体" w:eastAsia="仿宋_GB2312"/>
          <w:sz w:val="24"/>
          <w:szCs w:val="24"/>
        </w:rPr>
        <w:t>日期：       年   月   日</w:t>
      </w:r>
    </w:p>
    <w:p w14:paraId="2F920B72">
      <w:pPr>
        <w:pStyle w:val="12"/>
        <w:spacing w:line="400" w:lineRule="exact"/>
        <w:ind w:firstLine="482" w:firstLineChars="200"/>
        <w:rPr>
          <w:rFonts w:ascii="仿宋_GB2312" w:hAnsi="宋体" w:eastAsia="仿宋_GB2312"/>
          <w:b/>
          <w:bCs/>
          <w:sz w:val="24"/>
          <w:szCs w:val="24"/>
        </w:rPr>
      </w:pPr>
      <w:r>
        <w:rPr>
          <w:rFonts w:hint="eastAsia" w:ascii="仿宋_GB2312" w:eastAsia="仿宋_GB2312"/>
          <w:b/>
          <w:sz w:val="24"/>
          <w:szCs w:val="24"/>
        </w:rPr>
        <w:t>注：此项材料必须</w:t>
      </w:r>
      <w:r>
        <w:rPr>
          <w:rFonts w:hint="eastAsia" w:ascii="仿宋_GB2312" w:hAnsi="宋体" w:eastAsia="仿宋_GB2312"/>
          <w:b/>
          <w:bCs/>
          <w:sz w:val="24"/>
          <w:szCs w:val="24"/>
        </w:rPr>
        <w:t>以PDF格式上传。</w:t>
      </w:r>
    </w:p>
    <w:p w14:paraId="11C1D167">
      <w:pPr>
        <w:pStyle w:val="7"/>
        <w:overflowPunct w:val="0"/>
        <w:ind w:left="0" w:firstLine="0"/>
        <w:rPr>
          <w:rFonts w:ascii="仿宋_GB2312" w:hAnsi="Courier New" w:eastAsia="仿宋_GB2312" w:cs="Courier New"/>
          <w:bCs/>
          <w:color w:val="000000" w:themeColor="text1"/>
          <w:sz w:val="24"/>
          <w:szCs w:val="24"/>
          <w14:textFill>
            <w14:solidFill>
              <w14:schemeClr w14:val="tx1"/>
            </w14:solidFill>
          </w14:textFill>
        </w:rPr>
        <w:sectPr>
          <w:pgSz w:w="11906" w:h="16838"/>
          <w:pgMar w:top="1440" w:right="707" w:bottom="1440" w:left="1440" w:header="851" w:footer="992" w:gutter="0"/>
          <w:cols w:space="720" w:num="1"/>
          <w:docGrid w:linePitch="312" w:charSpace="0"/>
        </w:sectPr>
      </w:pPr>
    </w:p>
    <w:p w14:paraId="27BAA2DF">
      <w:pPr>
        <w:pStyle w:val="94"/>
        <w:spacing w:before="0" w:beforeAutospacing="0" w:after="0" w:afterAutospacing="0" w:line="460" w:lineRule="atLeast"/>
        <w:rPr>
          <w:rFonts w:ascii="仿宋_GB2312" w:eastAsia="仿宋_GB2312"/>
          <w:color w:val="000000"/>
        </w:rPr>
      </w:pPr>
      <w:r>
        <w:rPr>
          <w:rFonts w:hint="eastAsia" w:ascii="仿宋_GB2312" w:eastAsia="仿宋_GB2312"/>
          <w:color w:val="000000"/>
        </w:rPr>
        <w:t>  （4）投标人有效主体资格证明（如营业执照、事业单位法人证书、执业许可证、自然人身份证等）（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p w14:paraId="3EB0A77F">
      <w:pPr>
        <w:snapToGrid w:val="0"/>
        <w:spacing w:line="400" w:lineRule="exact"/>
        <w:jc w:val="left"/>
        <w:rPr>
          <w:rFonts w:ascii="仿宋_GB2312" w:eastAsia="仿宋_GB2312"/>
          <w:bCs/>
          <w:color w:val="000000" w:themeColor="text1"/>
          <w:sz w:val="24"/>
          <w14:textFill>
            <w14:solidFill>
              <w14:schemeClr w14:val="tx1"/>
            </w14:solidFill>
          </w14:textFill>
        </w:rPr>
      </w:pPr>
    </w:p>
    <w:p w14:paraId="3CDA197C">
      <w:pPr>
        <w:snapToGrid w:val="0"/>
        <w:spacing w:line="400" w:lineRule="exact"/>
        <w:jc w:val="left"/>
        <w:rPr>
          <w:rFonts w:ascii="仿宋_GB2312" w:eastAsia="仿宋_GB2312"/>
          <w:bCs/>
          <w:color w:val="000000" w:themeColor="text1"/>
          <w:sz w:val="24"/>
          <w14:textFill>
            <w14:solidFill>
              <w14:schemeClr w14:val="tx1"/>
            </w14:solidFill>
          </w14:textFill>
        </w:rPr>
      </w:pPr>
    </w:p>
    <w:p w14:paraId="7AB9629E">
      <w:pPr>
        <w:snapToGrid w:val="0"/>
        <w:spacing w:before="120" w:beforeLines="50" w:after="50" w:line="400" w:lineRule="exact"/>
        <w:outlineLvl w:val="1"/>
        <w:rPr>
          <w:rFonts w:ascii="仿宋_GB2312" w:eastAsia="仿宋_GB2312"/>
          <w:b/>
          <w:bCs/>
          <w:color w:val="000000" w:themeColor="text1"/>
          <w:szCs w:val="21"/>
          <w14:textFill>
            <w14:solidFill>
              <w14:schemeClr w14:val="tx1"/>
            </w14:solidFill>
          </w14:textFill>
        </w:rPr>
      </w:pPr>
    </w:p>
    <w:p w14:paraId="66F8D475">
      <w:pPr>
        <w:ind w:firstLine="643" w:firstLineChars="200"/>
        <w:jc w:val="left"/>
        <w:rPr>
          <w:rFonts w:ascii="仿宋_GB2312" w:eastAsia="仿宋_GB2312"/>
          <w:b/>
          <w:bCs/>
          <w:sz w:val="32"/>
          <w:szCs w:val="32"/>
        </w:rPr>
      </w:pPr>
      <w:bookmarkStart w:id="96" w:name="_Hlk56503802"/>
      <w:r>
        <w:rPr>
          <w:rFonts w:hint="eastAsia" w:ascii="仿宋_GB2312" w:eastAsia="仿宋_GB2312"/>
          <w:b/>
          <w:bCs/>
          <w:sz w:val="32"/>
          <w:szCs w:val="32"/>
        </w:rPr>
        <w:t>注：第（4）项必须提供且为PDF格式，并加盖投标人CA电子签章。</w:t>
      </w:r>
    </w:p>
    <w:p w14:paraId="67737B45">
      <w:pPr>
        <w:ind w:firstLine="643" w:firstLineChars="200"/>
        <w:jc w:val="left"/>
        <w:rPr>
          <w:rFonts w:ascii="仿宋_GB2312" w:eastAsia="仿宋_GB2312"/>
          <w:b/>
          <w:bCs/>
          <w:sz w:val="32"/>
          <w:szCs w:val="32"/>
        </w:rPr>
      </w:pPr>
      <w:bookmarkStart w:id="97" w:name="_Hlk102729607"/>
    </w:p>
    <w:bookmarkEnd w:id="96"/>
    <w:bookmarkEnd w:id="97"/>
    <w:p w14:paraId="150ABDBF">
      <w:pPr>
        <w:snapToGrid w:val="0"/>
        <w:spacing w:before="120" w:beforeLines="50" w:after="50" w:line="400" w:lineRule="exact"/>
        <w:rPr>
          <w:rFonts w:ascii="仿宋_GB2312" w:eastAsia="仿宋_GB2312"/>
          <w:color w:val="000000" w:themeColor="text1"/>
          <w:szCs w:val="21"/>
          <w14:textFill>
            <w14:solidFill>
              <w14:schemeClr w14:val="tx1"/>
            </w14:solidFill>
          </w14:textFill>
        </w:rPr>
        <w:sectPr>
          <w:pgSz w:w="11906" w:h="16838"/>
          <w:pgMar w:top="1440" w:right="707" w:bottom="1440" w:left="1440" w:header="851" w:footer="992" w:gutter="0"/>
          <w:cols w:space="720" w:num="1"/>
          <w:docGrid w:linePitch="312" w:charSpace="0"/>
        </w:sectPr>
      </w:pPr>
    </w:p>
    <w:p w14:paraId="52CAA4D8">
      <w:pPr>
        <w:spacing w:line="276" w:lineRule="auto"/>
        <w:jc w:val="center"/>
        <w:rPr>
          <w:rFonts w:ascii="仿宋_GB2312" w:hAnsi="宋体" w:eastAsia="仿宋_GB2312"/>
          <w:b/>
          <w:bCs/>
          <w:sz w:val="56"/>
          <w:szCs w:val="56"/>
        </w:rPr>
      </w:pPr>
      <w:r>
        <w:rPr>
          <w:rFonts w:hint="eastAsia" w:ascii="仿宋_GB2312" w:hAnsi="宋体" w:eastAsia="仿宋_GB2312"/>
          <w:b/>
          <w:bCs/>
          <w:sz w:val="56"/>
          <w:szCs w:val="56"/>
        </w:rPr>
        <w:t xml:space="preserve">   </w:t>
      </w:r>
    </w:p>
    <w:p w14:paraId="36C01001">
      <w:pPr>
        <w:spacing w:line="276" w:lineRule="auto"/>
        <w:jc w:val="center"/>
        <w:rPr>
          <w:rFonts w:ascii="仿宋_GB2312" w:hAnsi="宋体" w:eastAsia="仿宋_GB2312"/>
          <w:b/>
          <w:bCs/>
          <w:sz w:val="56"/>
          <w:szCs w:val="56"/>
        </w:rPr>
      </w:pPr>
    </w:p>
    <w:p w14:paraId="1B33F66A">
      <w:pPr>
        <w:spacing w:line="276" w:lineRule="auto"/>
        <w:jc w:val="center"/>
        <w:rPr>
          <w:rFonts w:ascii="仿宋_GB2312" w:hAnsi="宋体" w:eastAsia="仿宋_GB2312"/>
          <w:b/>
          <w:bCs/>
          <w:sz w:val="56"/>
          <w:szCs w:val="56"/>
        </w:rPr>
      </w:pPr>
    </w:p>
    <w:p w14:paraId="22101299">
      <w:pPr>
        <w:spacing w:line="276" w:lineRule="auto"/>
        <w:jc w:val="center"/>
        <w:rPr>
          <w:rFonts w:ascii="仿宋_GB2312" w:hAnsi="宋体" w:eastAsia="仿宋_GB2312"/>
          <w:b/>
          <w:bCs/>
          <w:sz w:val="56"/>
          <w:szCs w:val="56"/>
        </w:rPr>
      </w:pPr>
    </w:p>
    <w:p w14:paraId="56C88BE9">
      <w:pPr>
        <w:spacing w:line="276" w:lineRule="auto"/>
        <w:rPr>
          <w:rFonts w:ascii="仿宋_GB2312" w:hAnsi="宋体" w:eastAsia="仿宋_GB2312"/>
          <w:b/>
          <w:bCs/>
          <w:sz w:val="56"/>
          <w:szCs w:val="56"/>
        </w:rPr>
      </w:pPr>
    </w:p>
    <w:p w14:paraId="00540A42">
      <w:pPr>
        <w:spacing w:line="276" w:lineRule="auto"/>
        <w:rPr>
          <w:rFonts w:ascii="仿宋_GB2312" w:hAnsi="宋体" w:eastAsia="仿宋_GB2312"/>
          <w:b/>
          <w:bCs/>
          <w:sz w:val="56"/>
          <w:szCs w:val="56"/>
        </w:rPr>
      </w:pPr>
    </w:p>
    <w:p w14:paraId="7000C854">
      <w:pPr>
        <w:spacing w:line="276" w:lineRule="auto"/>
        <w:rPr>
          <w:rFonts w:ascii="仿宋_GB2312" w:hAnsi="宋体" w:eastAsia="仿宋_GB2312"/>
          <w:b/>
          <w:bCs/>
          <w:sz w:val="56"/>
          <w:szCs w:val="56"/>
        </w:rPr>
      </w:pPr>
    </w:p>
    <w:p w14:paraId="39F79C0F">
      <w:pPr>
        <w:spacing w:line="276" w:lineRule="auto"/>
        <w:jc w:val="center"/>
        <w:rPr>
          <w:rFonts w:ascii="仿宋_GB2312" w:hAnsi="宋体" w:eastAsia="仿宋_GB2312"/>
          <w:b/>
          <w:bCs/>
          <w:sz w:val="56"/>
          <w:szCs w:val="56"/>
        </w:rPr>
      </w:pPr>
      <w:r>
        <w:rPr>
          <w:rFonts w:hint="eastAsia" w:ascii="仿宋_GB2312" w:hAnsi="宋体" w:eastAsia="仿宋_GB2312"/>
          <w:b/>
          <w:bCs/>
          <w:sz w:val="56"/>
          <w:szCs w:val="56"/>
        </w:rPr>
        <w:t>二、报  价 要 求 文  件  格  式</w:t>
      </w:r>
    </w:p>
    <w:p w14:paraId="3C61CFFC">
      <w:pPr>
        <w:snapToGrid w:val="0"/>
        <w:spacing w:before="50" w:after="50"/>
        <w:rPr>
          <w:rFonts w:ascii="仿宋_GB2312" w:eastAsia="仿宋_GB2312"/>
          <w:bCs/>
          <w:sz w:val="30"/>
          <w:szCs w:val="30"/>
        </w:rPr>
      </w:pPr>
    </w:p>
    <w:p w14:paraId="0C45C13A">
      <w:pPr>
        <w:snapToGrid w:val="0"/>
        <w:spacing w:before="50" w:after="50"/>
        <w:rPr>
          <w:rFonts w:ascii="仿宋_GB2312" w:eastAsia="仿宋_GB2312"/>
          <w:bCs/>
          <w:sz w:val="30"/>
          <w:szCs w:val="30"/>
        </w:rPr>
        <w:sectPr>
          <w:pgSz w:w="11906" w:h="16838"/>
          <w:pgMar w:top="1440" w:right="1440" w:bottom="1440" w:left="1440" w:header="851" w:footer="992" w:gutter="0"/>
          <w:cols w:space="720" w:num="1"/>
          <w:docGrid w:linePitch="312" w:charSpace="0"/>
        </w:sectPr>
      </w:pPr>
    </w:p>
    <w:p w14:paraId="42B64AD1">
      <w:pPr>
        <w:snapToGrid w:val="0"/>
        <w:spacing w:before="50" w:after="50" w:line="400" w:lineRule="exact"/>
        <w:rPr>
          <w:rFonts w:ascii="仿宋_GB2312" w:eastAsia="仿宋_GB2312"/>
          <w:b/>
          <w:bCs/>
          <w:sz w:val="24"/>
        </w:rPr>
      </w:pPr>
      <w:r>
        <w:rPr>
          <w:rFonts w:hint="eastAsia" w:ascii="仿宋_GB2312" w:eastAsia="仿宋_GB2312"/>
          <w:b/>
          <w:bCs/>
          <w:sz w:val="24"/>
        </w:rPr>
        <w:t>报价要求文件目录：</w:t>
      </w:r>
    </w:p>
    <w:p w14:paraId="418E5702">
      <w:pPr>
        <w:snapToGrid w:val="0"/>
        <w:spacing w:before="50" w:after="50" w:line="400" w:lineRule="exact"/>
        <w:rPr>
          <w:rFonts w:ascii="仿宋_GB2312" w:eastAsia="仿宋_GB2312"/>
          <w:b/>
          <w:bCs/>
          <w:szCs w:val="21"/>
        </w:rPr>
      </w:pPr>
    </w:p>
    <w:p w14:paraId="2BAF733A">
      <w:pPr>
        <w:tabs>
          <w:tab w:val="left" w:pos="3870"/>
          <w:tab w:val="left" w:pos="4085"/>
        </w:tabs>
        <w:snapToGrid w:val="0"/>
        <w:jc w:val="center"/>
        <w:rPr>
          <w:rFonts w:ascii="仿宋_GB2312" w:eastAsia="仿宋_GB2312"/>
          <w:sz w:val="36"/>
          <w:szCs w:val="36"/>
        </w:rPr>
      </w:pPr>
    </w:p>
    <w:p w14:paraId="3A53E79E">
      <w:pPr>
        <w:spacing w:line="276" w:lineRule="auto"/>
        <w:jc w:val="center"/>
        <w:rPr>
          <w:rFonts w:ascii="仿宋_GB2312" w:eastAsia="仿宋_GB2312"/>
          <w:sz w:val="44"/>
          <w:szCs w:val="44"/>
        </w:rPr>
      </w:pPr>
      <w:r>
        <w:rPr>
          <w:rFonts w:hint="eastAsia" w:ascii="仿宋_GB2312" w:eastAsia="仿宋_GB2312"/>
          <w:sz w:val="44"/>
          <w:szCs w:val="44"/>
        </w:rPr>
        <w:t>目    录</w:t>
      </w:r>
    </w:p>
    <w:p w14:paraId="042987DE">
      <w:pPr>
        <w:spacing w:line="360" w:lineRule="auto"/>
        <w:ind w:firstLine="424" w:firstLineChars="177"/>
        <w:rPr>
          <w:rFonts w:ascii="仿宋_GB2312" w:eastAsia="仿宋_GB2312" w:cs="Courier New"/>
          <w:sz w:val="24"/>
        </w:rPr>
      </w:pPr>
      <w:r>
        <w:rPr>
          <w:rFonts w:hint="eastAsia" w:ascii="仿宋_GB2312" w:eastAsia="仿宋_GB2312" w:cs="Courier New"/>
          <w:sz w:val="24"/>
        </w:rPr>
        <w:t>（1）开标一览表（</w:t>
      </w:r>
      <w:r>
        <w:rPr>
          <w:rFonts w:hint="eastAsia" w:ascii="仿宋_GB2312" w:eastAsia="仿宋_GB2312"/>
          <w:b/>
          <w:bCs/>
          <w:sz w:val="24"/>
        </w:rPr>
        <w:t>必须提供</w:t>
      </w:r>
      <w:r>
        <w:rPr>
          <w:rFonts w:hint="eastAsia" w:ascii="仿宋_GB2312" w:eastAsia="仿宋_GB2312" w:cs="Courier New"/>
          <w:sz w:val="24"/>
        </w:rPr>
        <w:t>）…………………………………………………………</w:t>
      </w:r>
    </w:p>
    <w:p w14:paraId="0DC6A2D5">
      <w:pPr>
        <w:spacing w:line="360" w:lineRule="auto"/>
        <w:ind w:firstLine="1080" w:firstLineChars="450"/>
        <w:rPr>
          <w:rFonts w:ascii="仿宋_GB2312" w:eastAsia="仿宋_GB2312" w:cs="Courier New"/>
          <w:sz w:val="24"/>
        </w:rPr>
      </w:pPr>
      <w:r>
        <w:rPr>
          <w:rFonts w:hint="eastAsia" w:ascii="仿宋_GB2312" w:eastAsia="仿宋_GB2312" w:cs="Courier New"/>
          <w:sz w:val="24"/>
        </w:rPr>
        <w:t>附件1：中小企业声明函格式（如有）………………………………………</w:t>
      </w:r>
    </w:p>
    <w:p w14:paraId="6E530E7C">
      <w:pPr>
        <w:spacing w:line="360" w:lineRule="auto"/>
        <w:ind w:firstLine="1080" w:firstLineChars="450"/>
        <w:rPr>
          <w:rFonts w:ascii="仿宋_GB2312" w:eastAsia="仿宋_GB2312" w:cs="Courier New"/>
          <w:sz w:val="24"/>
        </w:rPr>
      </w:pPr>
      <w:r>
        <w:rPr>
          <w:rFonts w:hint="eastAsia" w:ascii="仿宋_GB2312" w:eastAsia="仿宋_GB2312" w:cs="Courier New"/>
          <w:sz w:val="24"/>
        </w:rPr>
        <w:t>附件2：残疾人福利性单位声明函格式（如有）……………………………………</w:t>
      </w:r>
    </w:p>
    <w:p w14:paraId="5016138B">
      <w:pPr>
        <w:spacing w:line="360" w:lineRule="auto"/>
        <w:ind w:firstLine="1080" w:firstLineChars="450"/>
        <w:rPr>
          <w:rFonts w:hint="eastAsia" w:ascii="仿宋_GB2312" w:eastAsia="仿宋_GB2312" w:cs="Courier New"/>
          <w:sz w:val="24"/>
        </w:rPr>
      </w:pPr>
      <w:bookmarkStart w:id="98" w:name="_Hlk102729630"/>
      <w:r>
        <w:rPr>
          <w:rFonts w:hint="eastAsia" w:ascii="仿宋_GB2312" w:eastAsia="仿宋_GB2312" w:cs="Courier New"/>
          <w:sz w:val="24"/>
        </w:rPr>
        <w:t>附件3：监狱企业由省级以上监狱管理局、戒毒管理局（含新疆生产建设兵团）出具的属于监狱企业的证明文件（如有）……………………………………</w:t>
      </w:r>
    </w:p>
    <w:p w14:paraId="4F9B285D">
      <w:pPr>
        <w:numPr>
          <w:ilvl w:val="0"/>
          <w:numId w:val="0"/>
        </w:numPr>
        <w:spacing w:line="360" w:lineRule="auto"/>
        <w:ind w:firstLine="960" w:firstLineChars="400"/>
        <w:rPr>
          <w:rFonts w:hint="eastAsia" w:ascii="仿宋_GB2312" w:eastAsia="仿宋_GB2312" w:cs="Courier New"/>
          <w:sz w:val="24"/>
          <w:highlight w:val="none"/>
        </w:rPr>
      </w:pPr>
      <w:r>
        <w:rPr>
          <w:rFonts w:hint="eastAsia" w:ascii="仿宋_GB2312" w:eastAsia="仿宋_GB2312" w:cs="Courier New"/>
          <w:sz w:val="24"/>
          <w:highlight w:val="none"/>
        </w:rPr>
        <w:t>附件</w:t>
      </w:r>
      <w:r>
        <w:rPr>
          <w:rFonts w:hint="eastAsia" w:ascii="仿宋_GB2312" w:eastAsia="仿宋_GB2312" w:cs="Courier New"/>
          <w:sz w:val="24"/>
          <w:highlight w:val="none"/>
          <w:lang w:val="en-US" w:eastAsia="zh-CN"/>
        </w:rPr>
        <w:t>4</w:t>
      </w:r>
      <w:r>
        <w:rPr>
          <w:rFonts w:hint="eastAsia" w:ascii="仿宋_GB2312" w:eastAsia="仿宋_GB2312" w:cs="Courier New"/>
          <w:sz w:val="24"/>
          <w:highlight w:val="none"/>
        </w:rPr>
        <w:t>：关于符合本国产品标准的声明函（如有）……………………………</w:t>
      </w:r>
    </w:p>
    <w:p w14:paraId="0B857816">
      <w:pPr>
        <w:pStyle w:val="3"/>
        <w:jc w:val="left"/>
      </w:pPr>
      <w:r>
        <w:rPr>
          <w:rFonts w:hint="eastAsia" w:ascii="仿宋_GB2312" w:hAnsi="Times New Roman" w:eastAsia="仿宋_GB2312" w:cs="Courier New"/>
          <w:sz w:val="24"/>
          <w:highlight w:val="none"/>
          <w:lang w:val="en-US" w:eastAsia="zh-CN"/>
        </w:rPr>
        <w:t xml:space="preserve">        附件5：</w:t>
      </w:r>
      <w:r>
        <w:rPr>
          <w:rFonts w:hint="eastAsia" w:ascii="仿宋_GB2312" w:eastAsia="仿宋_GB2312" w:cs="Courier New"/>
          <w:b w:val="0"/>
          <w:kern w:val="2"/>
          <w:sz w:val="24"/>
          <w:szCs w:val="24"/>
          <w:highlight w:val="none"/>
          <w:lang w:eastAsia="zh-CN"/>
        </w:rPr>
        <w:t>关于本国产品比例的承诺函</w:t>
      </w:r>
      <w:r>
        <w:rPr>
          <w:rFonts w:hint="eastAsia" w:ascii="仿宋_GB2312" w:eastAsia="仿宋_GB2312" w:cs="Courier New"/>
          <w:sz w:val="24"/>
          <w:highlight w:val="none"/>
        </w:rPr>
        <w:t>（当采购项目或者采购包中含有多种产品的，供应商还应当提供本承诺函）……………………………</w:t>
      </w:r>
    </w:p>
    <w:p w14:paraId="79729920">
      <w:pPr>
        <w:spacing w:line="360" w:lineRule="auto"/>
        <w:ind w:firstLine="424" w:firstLineChars="177"/>
        <w:rPr>
          <w:rFonts w:ascii="仿宋_GB2312" w:eastAsia="仿宋_GB2312" w:cs="Courier New"/>
          <w:sz w:val="24"/>
        </w:rPr>
      </w:pPr>
      <w:r>
        <w:rPr>
          <w:rFonts w:hint="eastAsia" w:ascii="仿宋_GB2312" w:eastAsia="仿宋_GB2312" w:cs="Courier New"/>
          <w:sz w:val="24"/>
        </w:rPr>
        <w:t>（</w:t>
      </w:r>
      <w:r>
        <w:rPr>
          <w:rFonts w:ascii="仿宋_GB2312" w:eastAsia="仿宋_GB2312" w:cs="Courier New"/>
          <w:sz w:val="24"/>
        </w:rPr>
        <w:t>2</w:t>
      </w:r>
      <w:r>
        <w:rPr>
          <w:rFonts w:hint="eastAsia" w:ascii="仿宋_GB2312" w:eastAsia="仿宋_GB2312" w:cs="Courier New"/>
          <w:sz w:val="24"/>
        </w:rPr>
        <w:t>）投标报价明细表</w:t>
      </w:r>
      <w:r>
        <w:rPr>
          <w:rFonts w:hint="eastAsia" w:ascii="仿宋_GB2312" w:eastAsia="仿宋_GB2312" w:cs="Courier New"/>
          <w:b/>
          <w:bCs/>
          <w:sz w:val="24"/>
        </w:rPr>
        <w:t>（必须提供）</w:t>
      </w:r>
      <w:r>
        <w:rPr>
          <w:rFonts w:hint="eastAsia" w:ascii="仿宋_GB2312" w:eastAsia="仿宋_GB2312" w:cs="Courier New"/>
          <w:sz w:val="24"/>
        </w:rPr>
        <w:t>……………………………………………………</w:t>
      </w:r>
    </w:p>
    <w:bookmarkEnd w:id="98"/>
    <w:p w14:paraId="6A747D05">
      <w:pPr>
        <w:snapToGrid w:val="0"/>
        <w:spacing w:before="120" w:beforeLines="50" w:after="50" w:line="320" w:lineRule="exact"/>
        <w:jc w:val="center"/>
        <w:rPr>
          <w:rFonts w:ascii="仿宋_GB2312" w:eastAsia="仿宋_GB2312"/>
          <w:sz w:val="30"/>
          <w:szCs w:val="30"/>
        </w:rPr>
        <w:sectPr>
          <w:pgSz w:w="11906" w:h="16838"/>
          <w:pgMar w:top="1440" w:right="1133" w:bottom="1440" w:left="1440" w:header="851" w:footer="992" w:gutter="0"/>
          <w:cols w:space="720" w:num="1"/>
          <w:docGrid w:linePitch="312" w:charSpace="0"/>
        </w:sectPr>
      </w:pPr>
    </w:p>
    <w:p w14:paraId="332032D2">
      <w:pPr>
        <w:spacing w:line="276" w:lineRule="auto"/>
        <w:jc w:val="left"/>
        <w:rPr>
          <w:rFonts w:ascii="仿宋_GB2312" w:hAnsi="Courier New" w:eastAsia="仿宋_GB2312" w:cs="Courier New"/>
          <w:b/>
          <w:sz w:val="24"/>
        </w:rPr>
      </w:pPr>
      <w:bookmarkStart w:id="99" w:name="_Hlk93681038"/>
      <w:bookmarkStart w:id="100" w:name="_Hlk93681273"/>
      <w:r>
        <w:rPr>
          <w:rFonts w:hint="eastAsia" w:ascii="仿宋_GB2312" w:hAnsi="Courier New" w:eastAsia="仿宋_GB2312" w:cs="Courier New"/>
          <w:b/>
          <w:sz w:val="24"/>
        </w:rPr>
        <w:t>（1）开标一览表格式（必须提供）：</w:t>
      </w:r>
    </w:p>
    <w:p w14:paraId="55A7F73E">
      <w:pPr>
        <w:snapToGrid w:val="0"/>
        <w:spacing w:before="50" w:after="50" w:line="400" w:lineRule="exact"/>
        <w:jc w:val="center"/>
        <w:rPr>
          <w:rFonts w:ascii="仿宋_GB2312" w:eastAsia="仿宋_GB2312"/>
          <w:b/>
          <w:bCs/>
          <w:sz w:val="32"/>
          <w:szCs w:val="32"/>
        </w:rPr>
      </w:pPr>
      <w:r>
        <w:rPr>
          <w:rFonts w:hint="eastAsia" w:ascii="仿宋_GB2312" w:eastAsia="仿宋_GB2312"/>
          <w:b/>
          <w:bCs/>
          <w:sz w:val="32"/>
          <w:szCs w:val="32"/>
        </w:rPr>
        <w:t>开标一览表</w:t>
      </w:r>
    </w:p>
    <w:p w14:paraId="0CE70F2E">
      <w:pPr>
        <w:snapToGrid w:val="0"/>
        <w:spacing w:before="50" w:after="50" w:line="400" w:lineRule="exact"/>
        <w:jc w:val="center"/>
        <w:rPr>
          <w:rFonts w:ascii="仿宋_GB2312" w:eastAsia="仿宋_GB2312"/>
          <w:b/>
          <w:sz w:val="30"/>
        </w:rPr>
      </w:pPr>
    </w:p>
    <w:p w14:paraId="02FAA513">
      <w:pPr>
        <w:snapToGrid w:val="0"/>
        <w:spacing w:before="50" w:after="120" w:afterLines="50" w:line="400" w:lineRule="exact"/>
        <w:jc w:val="left"/>
        <w:rPr>
          <w:rFonts w:ascii="仿宋_GB2312" w:eastAsia="仿宋_GB2312"/>
          <w:sz w:val="24"/>
        </w:rPr>
      </w:pPr>
      <w:r>
        <w:rPr>
          <w:rFonts w:hint="eastAsia" w:ascii="仿宋_GB2312" w:eastAsia="仿宋_GB2312"/>
          <w:sz w:val="24"/>
        </w:rPr>
        <w:t>项目名称：</w:t>
      </w:r>
    </w:p>
    <w:p w14:paraId="433A0D11">
      <w:pPr>
        <w:snapToGrid w:val="0"/>
        <w:spacing w:before="50" w:after="120" w:afterLines="50" w:line="400" w:lineRule="exact"/>
        <w:jc w:val="left"/>
        <w:rPr>
          <w:rFonts w:ascii="仿宋_GB2312" w:eastAsia="仿宋_GB2312"/>
          <w:sz w:val="24"/>
        </w:rPr>
      </w:pPr>
      <w:r>
        <w:rPr>
          <w:rFonts w:hint="eastAsia" w:ascii="仿宋_GB2312" w:eastAsia="仿宋_GB2312"/>
          <w:sz w:val="24"/>
        </w:rPr>
        <w:t xml:space="preserve">项目编号： </w:t>
      </w:r>
    </w:p>
    <w:p w14:paraId="2BB8415F">
      <w:pPr>
        <w:snapToGrid w:val="0"/>
        <w:spacing w:before="50" w:after="120" w:afterLines="50" w:line="400" w:lineRule="exact"/>
        <w:jc w:val="left"/>
        <w:rPr>
          <w:rFonts w:ascii="仿宋_GB2312" w:eastAsia="仿宋_GB2312"/>
          <w:b/>
          <w:sz w:val="24"/>
        </w:rPr>
      </w:pPr>
      <w:r>
        <w:rPr>
          <w:rFonts w:hint="eastAsia" w:ascii="仿宋_GB2312" w:eastAsia="仿宋_GB2312"/>
          <w:sz w:val="24"/>
        </w:rPr>
        <w:t xml:space="preserve">                                   </w:t>
      </w:r>
    </w:p>
    <w:p w14:paraId="6B2572BD">
      <w:pPr>
        <w:snapToGrid w:val="0"/>
        <w:spacing w:before="50" w:after="120" w:afterLines="50" w:line="400" w:lineRule="exact"/>
        <w:ind w:firstLine="117" w:firstLineChars="49"/>
        <w:jc w:val="right"/>
        <w:rPr>
          <w:rFonts w:ascii="仿宋_GB2312" w:eastAsia="仿宋_GB2312"/>
          <w:b/>
          <w:sz w:val="24"/>
        </w:rPr>
      </w:pPr>
      <w:r>
        <w:rPr>
          <w:rFonts w:hint="eastAsia" w:ascii="仿宋_GB2312" w:eastAsia="仿宋_GB2312"/>
          <w:sz w:val="24"/>
        </w:rPr>
        <w:t xml:space="preserve">                                                金额单位：人民币（元）</w:t>
      </w:r>
    </w:p>
    <w:tbl>
      <w:tblPr>
        <w:tblStyle w:val="20"/>
        <w:tblW w:w="1012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3"/>
        <w:gridCol w:w="1416"/>
        <w:gridCol w:w="1416"/>
        <w:gridCol w:w="879"/>
        <w:gridCol w:w="1811"/>
        <w:gridCol w:w="1422"/>
        <w:gridCol w:w="750"/>
        <w:gridCol w:w="1732"/>
      </w:tblGrid>
      <w:tr w14:paraId="6595A4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703" w:type="dxa"/>
            <w:tcBorders>
              <w:top w:val="single" w:color="auto" w:sz="4" w:space="0"/>
              <w:left w:val="single" w:color="auto" w:sz="4" w:space="0"/>
              <w:bottom w:val="single" w:color="auto" w:sz="4" w:space="0"/>
              <w:right w:val="single" w:color="auto" w:sz="4" w:space="0"/>
            </w:tcBorders>
            <w:vAlign w:val="center"/>
          </w:tcPr>
          <w:p w14:paraId="5BF1A117">
            <w:pPr>
              <w:keepNext w:val="0"/>
              <w:keepLines w:val="0"/>
              <w:suppressLineNumbers w:val="0"/>
              <w:snapToGrid w:val="0"/>
              <w:spacing w:before="50" w:beforeAutospacing="0" w:after="50" w:afterAutospacing="0" w:line="360" w:lineRule="exact"/>
              <w:ind w:left="0" w:right="0"/>
              <w:rPr>
                <w:rFonts w:hint="eastAsia" w:ascii="仿宋_GB2312" w:hAnsi="宋体" w:eastAsia="仿宋_GB2312"/>
                <w:szCs w:val="21"/>
              </w:rPr>
            </w:pPr>
            <w:r>
              <w:rPr>
                <w:rFonts w:hint="eastAsia" w:ascii="仿宋_GB2312" w:hAnsi="宋体" w:eastAsia="仿宋_GB2312"/>
                <w:sz w:val="24"/>
              </w:rPr>
              <w:t>序号</w:t>
            </w:r>
          </w:p>
        </w:tc>
        <w:tc>
          <w:tcPr>
            <w:tcW w:w="1416" w:type="dxa"/>
            <w:tcBorders>
              <w:top w:val="single" w:color="auto" w:sz="4" w:space="0"/>
              <w:left w:val="single" w:color="auto" w:sz="4" w:space="0"/>
              <w:bottom w:val="single" w:color="auto" w:sz="4" w:space="0"/>
              <w:right w:val="single" w:color="auto" w:sz="4" w:space="0"/>
            </w:tcBorders>
            <w:vAlign w:val="center"/>
          </w:tcPr>
          <w:p w14:paraId="4AE8A07C">
            <w:pPr>
              <w:keepNext w:val="0"/>
              <w:keepLines w:val="0"/>
              <w:suppressLineNumbers w:val="0"/>
              <w:snapToGrid w:val="0"/>
              <w:spacing w:before="50" w:beforeAutospacing="0" w:after="50" w:afterAutospacing="0" w:line="360" w:lineRule="exact"/>
              <w:ind w:left="0" w:right="0"/>
              <w:jc w:val="center"/>
              <w:rPr>
                <w:rFonts w:hint="eastAsia" w:ascii="仿宋_GB2312" w:hAnsi="宋体" w:eastAsia="仿宋_GB2312"/>
                <w:szCs w:val="21"/>
              </w:rPr>
            </w:pPr>
            <w:r>
              <w:rPr>
                <w:rFonts w:hint="eastAsia" w:ascii="仿宋_GB2312" w:hAnsi="宋体" w:eastAsia="仿宋_GB2312"/>
                <w:sz w:val="24"/>
              </w:rPr>
              <w:t>货物名称</w:t>
            </w:r>
          </w:p>
        </w:tc>
        <w:tc>
          <w:tcPr>
            <w:tcW w:w="1416" w:type="dxa"/>
            <w:tcBorders>
              <w:top w:val="single" w:color="auto" w:sz="4" w:space="0"/>
              <w:left w:val="single" w:color="auto" w:sz="4" w:space="0"/>
              <w:bottom w:val="single" w:color="auto" w:sz="4" w:space="0"/>
              <w:right w:val="single" w:color="auto" w:sz="4" w:space="0"/>
            </w:tcBorders>
            <w:vAlign w:val="center"/>
          </w:tcPr>
          <w:p w14:paraId="4341288B">
            <w:pPr>
              <w:keepNext w:val="0"/>
              <w:keepLines w:val="0"/>
              <w:suppressLineNumbers w:val="0"/>
              <w:snapToGrid w:val="0"/>
              <w:spacing w:before="50" w:beforeAutospacing="0" w:after="50" w:afterAutospacing="0" w:line="360" w:lineRule="exact"/>
              <w:ind w:left="0" w:right="0"/>
              <w:jc w:val="center"/>
              <w:rPr>
                <w:rFonts w:hint="eastAsia" w:ascii="仿宋_GB2312" w:hAnsi="宋体" w:eastAsia="仿宋_GB2312"/>
                <w:szCs w:val="21"/>
              </w:rPr>
            </w:pPr>
            <w:r>
              <w:rPr>
                <w:rFonts w:hint="eastAsia" w:ascii="仿宋_GB2312" w:hAnsi="宋体" w:eastAsia="仿宋_GB2312"/>
                <w:sz w:val="24"/>
              </w:rPr>
              <w:t>品牌及厂家</w:t>
            </w:r>
          </w:p>
        </w:tc>
        <w:tc>
          <w:tcPr>
            <w:tcW w:w="879" w:type="dxa"/>
            <w:tcBorders>
              <w:top w:val="single" w:color="auto" w:sz="4" w:space="0"/>
              <w:left w:val="single" w:color="auto" w:sz="4" w:space="0"/>
              <w:bottom w:val="single" w:color="auto" w:sz="4" w:space="0"/>
              <w:right w:val="single" w:color="auto" w:sz="4" w:space="0"/>
            </w:tcBorders>
            <w:vAlign w:val="center"/>
          </w:tcPr>
          <w:p w14:paraId="7CCB4FD9">
            <w:pPr>
              <w:keepNext w:val="0"/>
              <w:keepLines w:val="0"/>
              <w:suppressLineNumbers w:val="0"/>
              <w:snapToGrid w:val="0"/>
              <w:spacing w:before="50" w:beforeAutospacing="0" w:after="50" w:afterAutospacing="0" w:line="360" w:lineRule="exact"/>
              <w:ind w:left="0" w:right="0"/>
              <w:jc w:val="center"/>
              <w:rPr>
                <w:rFonts w:hint="eastAsia" w:ascii="仿宋_GB2312" w:hAnsi="宋体" w:eastAsia="仿宋_GB2312"/>
                <w:szCs w:val="21"/>
              </w:rPr>
            </w:pPr>
            <w:r>
              <w:rPr>
                <w:rFonts w:hint="eastAsia" w:ascii="仿宋_GB2312" w:hAnsi="宋体" w:eastAsia="仿宋_GB2312"/>
                <w:sz w:val="24"/>
              </w:rPr>
              <w:t>产地</w:t>
            </w:r>
          </w:p>
        </w:tc>
        <w:tc>
          <w:tcPr>
            <w:tcW w:w="1811" w:type="dxa"/>
            <w:tcBorders>
              <w:top w:val="single" w:color="auto" w:sz="4" w:space="0"/>
              <w:left w:val="single" w:color="auto" w:sz="4" w:space="0"/>
              <w:bottom w:val="single" w:color="auto" w:sz="4" w:space="0"/>
              <w:right w:val="single" w:color="auto" w:sz="4" w:space="0"/>
            </w:tcBorders>
            <w:vAlign w:val="center"/>
          </w:tcPr>
          <w:p w14:paraId="1D47D898">
            <w:pPr>
              <w:keepNext w:val="0"/>
              <w:keepLines w:val="0"/>
              <w:suppressLineNumbers w:val="0"/>
              <w:snapToGrid w:val="0"/>
              <w:spacing w:before="50" w:beforeAutospacing="0" w:after="50" w:afterAutospacing="0" w:line="360" w:lineRule="exact"/>
              <w:ind w:left="0" w:right="0"/>
              <w:jc w:val="center"/>
              <w:rPr>
                <w:rFonts w:hint="eastAsia" w:ascii="仿宋_GB2312" w:hAnsi="宋体" w:eastAsia="仿宋_GB2312"/>
                <w:szCs w:val="21"/>
              </w:rPr>
            </w:pPr>
            <w:r>
              <w:rPr>
                <w:rFonts w:hint="eastAsia" w:ascii="仿宋_GB2312" w:hAnsi="宋体" w:eastAsia="仿宋_GB2312"/>
                <w:sz w:val="24"/>
              </w:rPr>
              <w:t>规格型号</w:t>
            </w:r>
          </w:p>
        </w:tc>
        <w:tc>
          <w:tcPr>
            <w:tcW w:w="1422" w:type="dxa"/>
            <w:tcBorders>
              <w:top w:val="single" w:color="auto" w:sz="4" w:space="0"/>
              <w:left w:val="single" w:color="auto" w:sz="4" w:space="0"/>
              <w:bottom w:val="single" w:color="auto" w:sz="4" w:space="0"/>
              <w:right w:val="single" w:color="auto" w:sz="4" w:space="0"/>
            </w:tcBorders>
            <w:vAlign w:val="center"/>
          </w:tcPr>
          <w:p w14:paraId="42D3176D">
            <w:pPr>
              <w:keepNext w:val="0"/>
              <w:keepLines w:val="0"/>
              <w:suppressLineNumbers w:val="0"/>
              <w:snapToGrid w:val="0"/>
              <w:spacing w:before="50" w:beforeAutospacing="0" w:after="50" w:afterAutospacing="0" w:line="360" w:lineRule="exact"/>
              <w:ind w:left="0" w:right="0"/>
              <w:jc w:val="center"/>
              <w:rPr>
                <w:rFonts w:hint="eastAsia" w:ascii="仿宋_GB2312" w:hAnsi="宋体" w:eastAsia="仿宋_GB2312"/>
                <w:szCs w:val="21"/>
              </w:rPr>
            </w:pPr>
            <w:r>
              <w:rPr>
                <w:rFonts w:hint="eastAsia" w:ascii="仿宋_GB2312" w:hAnsi="宋体" w:eastAsia="仿宋_GB2312"/>
                <w:sz w:val="24"/>
              </w:rPr>
              <w:t>数量及单位</w:t>
            </w:r>
          </w:p>
        </w:tc>
        <w:tc>
          <w:tcPr>
            <w:tcW w:w="750" w:type="dxa"/>
            <w:tcBorders>
              <w:top w:val="single" w:color="auto" w:sz="4" w:space="0"/>
              <w:left w:val="single" w:color="auto" w:sz="4" w:space="0"/>
              <w:bottom w:val="single" w:color="auto" w:sz="4" w:space="0"/>
              <w:right w:val="single" w:color="auto" w:sz="4" w:space="0"/>
            </w:tcBorders>
            <w:vAlign w:val="center"/>
          </w:tcPr>
          <w:p w14:paraId="7F498AA6">
            <w:pPr>
              <w:keepNext w:val="0"/>
              <w:keepLines w:val="0"/>
              <w:suppressLineNumbers w:val="0"/>
              <w:snapToGrid w:val="0"/>
              <w:spacing w:before="50" w:beforeAutospacing="0" w:after="50" w:afterAutospacing="0" w:line="360" w:lineRule="exact"/>
              <w:ind w:left="0" w:right="0"/>
              <w:jc w:val="center"/>
              <w:rPr>
                <w:rFonts w:hint="eastAsia" w:ascii="仿宋_GB2312" w:hAnsi="宋体" w:eastAsia="仿宋_GB2312"/>
                <w:szCs w:val="21"/>
              </w:rPr>
            </w:pPr>
            <w:r>
              <w:rPr>
                <w:rFonts w:hint="eastAsia" w:ascii="仿宋_GB2312" w:hAnsi="宋体" w:eastAsia="仿宋_GB2312"/>
                <w:sz w:val="24"/>
              </w:rPr>
              <w:t>单价</w:t>
            </w:r>
          </w:p>
        </w:tc>
        <w:tc>
          <w:tcPr>
            <w:tcW w:w="1732" w:type="dxa"/>
            <w:tcBorders>
              <w:top w:val="single" w:color="auto" w:sz="4" w:space="0"/>
              <w:left w:val="single" w:color="auto" w:sz="4" w:space="0"/>
              <w:bottom w:val="single" w:color="auto" w:sz="4" w:space="0"/>
              <w:right w:val="single" w:color="auto" w:sz="4" w:space="0"/>
            </w:tcBorders>
            <w:vAlign w:val="center"/>
          </w:tcPr>
          <w:p w14:paraId="10589DD7">
            <w:pPr>
              <w:keepNext w:val="0"/>
              <w:keepLines w:val="0"/>
              <w:suppressLineNumbers w:val="0"/>
              <w:snapToGrid w:val="0"/>
              <w:spacing w:before="50" w:beforeAutospacing="0" w:after="50" w:afterAutospacing="0" w:line="360" w:lineRule="exact"/>
              <w:ind w:left="0" w:right="0"/>
              <w:jc w:val="center"/>
              <w:rPr>
                <w:rFonts w:hint="eastAsia" w:ascii="仿宋_GB2312" w:hAnsi="宋体" w:eastAsia="仿宋_GB2312"/>
                <w:szCs w:val="21"/>
              </w:rPr>
            </w:pPr>
            <w:r>
              <w:rPr>
                <w:rFonts w:hint="eastAsia" w:ascii="仿宋_GB2312" w:hAnsi="宋体" w:eastAsia="仿宋_GB2312"/>
                <w:sz w:val="24"/>
              </w:rPr>
              <w:t>投标报价</w:t>
            </w:r>
          </w:p>
        </w:tc>
      </w:tr>
      <w:tr w14:paraId="46FB7E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9" w:hRule="atLeast"/>
          <w:jc w:val="center"/>
        </w:trPr>
        <w:tc>
          <w:tcPr>
            <w:tcW w:w="703" w:type="dxa"/>
            <w:tcBorders>
              <w:top w:val="single" w:color="auto" w:sz="4" w:space="0"/>
              <w:left w:val="single" w:color="auto" w:sz="4" w:space="0"/>
              <w:bottom w:val="single" w:color="auto" w:sz="4" w:space="0"/>
              <w:right w:val="single" w:color="auto" w:sz="4" w:space="0"/>
            </w:tcBorders>
            <w:vAlign w:val="center"/>
          </w:tcPr>
          <w:p w14:paraId="6F1E8DE1">
            <w:pPr>
              <w:keepNext w:val="0"/>
              <w:keepLines w:val="0"/>
              <w:suppressLineNumbers w:val="0"/>
              <w:snapToGrid w:val="0"/>
              <w:spacing w:before="50" w:beforeAutospacing="0" w:after="50" w:afterAutospacing="0" w:line="360" w:lineRule="exact"/>
              <w:ind w:left="0" w:right="0"/>
              <w:jc w:val="center"/>
              <w:rPr>
                <w:rFonts w:hint="eastAsia" w:ascii="仿宋_GB2312" w:hAnsi="宋体" w:eastAsia="仿宋_GB2312"/>
                <w:szCs w:val="21"/>
              </w:rPr>
            </w:pPr>
            <w:r>
              <w:rPr>
                <w:rFonts w:hint="eastAsia" w:ascii="仿宋_GB2312" w:hAnsi="宋体" w:eastAsia="仿宋_GB2312"/>
                <w:sz w:val="24"/>
              </w:rPr>
              <w:t>1</w:t>
            </w:r>
          </w:p>
        </w:tc>
        <w:tc>
          <w:tcPr>
            <w:tcW w:w="1416" w:type="dxa"/>
            <w:tcBorders>
              <w:top w:val="single" w:color="auto" w:sz="4" w:space="0"/>
              <w:left w:val="single" w:color="auto" w:sz="4" w:space="0"/>
              <w:bottom w:val="single" w:color="auto" w:sz="4" w:space="0"/>
              <w:right w:val="single" w:color="auto" w:sz="4" w:space="0"/>
            </w:tcBorders>
            <w:vAlign w:val="center"/>
          </w:tcPr>
          <w:p w14:paraId="1C3442A7">
            <w:pPr>
              <w:keepNext w:val="0"/>
              <w:keepLines w:val="0"/>
              <w:suppressLineNumbers w:val="0"/>
              <w:snapToGrid w:val="0"/>
              <w:spacing w:before="50" w:beforeAutospacing="0" w:after="50" w:afterAutospacing="0" w:line="360" w:lineRule="exact"/>
              <w:ind w:left="0" w:right="0"/>
              <w:jc w:val="left"/>
              <w:rPr>
                <w:rFonts w:hint="eastAsia" w:ascii="仿宋_GB2312" w:hAnsi="宋体" w:eastAsia="仿宋_GB2312"/>
                <w:bCs/>
                <w:szCs w:val="21"/>
              </w:rPr>
            </w:pPr>
          </w:p>
        </w:tc>
        <w:tc>
          <w:tcPr>
            <w:tcW w:w="1416" w:type="dxa"/>
            <w:tcBorders>
              <w:top w:val="single" w:color="auto" w:sz="4" w:space="0"/>
              <w:left w:val="single" w:color="auto" w:sz="4" w:space="0"/>
              <w:bottom w:val="single" w:color="auto" w:sz="4" w:space="0"/>
              <w:right w:val="single" w:color="auto" w:sz="4" w:space="0"/>
            </w:tcBorders>
            <w:vAlign w:val="center"/>
          </w:tcPr>
          <w:p w14:paraId="298E72AC">
            <w:pPr>
              <w:keepNext w:val="0"/>
              <w:keepLines w:val="0"/>
              <w:suppressLineNumbers w:val="0"/>
              <w:snapToGrid w:val="0"/>
              <w:spacing w:before="50" w:beforeAutospacing="0" w:after="50" w:afterAutospacing="0" w:line="360" w:lineRule="exact"/>
              <w:ind w:left="0" w:right="0"/>
              <w:jc w:val="left"/>
              <w:rPr>
                <w:rFonts w:hint="eastAsia" w:ascii="仿宋_GB2312" w:hAnsi="宋体" w:eastAsia="仿宋_GB2312"/>
                <w:bCs/>
                <w:szCs w:val="21"/>
              </w:rPr>
            </w:pPr>
          </w:p>
        </w:tc>
        <w:tc>
          <w:tcPr>
            <w:tcW w:w="879" w:type="dxa"/>
            <w:tcBorders>
              <w:top w:val="single" w:color="auto" w:sz="4" w:space="0"/>
              <w:left w:val="single" w:color="auto" w:sz="4" w:space="0"/>
              <w:bottom w:val="single" w:color="auto" w:sz="4" w:space="0"/>
              <w:right w:val="single" w:color="auto" w:sz="4" w:space="0"/>
            </w:tcBorders>
            <w:vAlign w:val="center"/>
          </w:tcPr>
          <w:p w14:paraId="303B3A20">
            <w:pPr>
              <w:keepNext w:val="0"/>
              <w:keepLines w:val="0"/>
              <w:suppressLineNumbers w:val="0"/>
              <w:snapToGrid w:val="0"/>
              <w:spacing w:before="50" w:beforeAutospacing="0" w:after="50" w:afterAutospacing="0" w:line="360" w:lineRule="exact"/>
              <w:ind w:left="0" w:right="0"/>
              <w:jc w:val="center"/>
              <w:rPr>
                <w:rFonts w:hint="eastAsia" w:ascii="仿宋_GB2312" w:hAnsi="宋体" w:eastAsia="仿宋_GB2312"/>
                <w:szCs w:val="21"/>
              </w:rPr>
            </w:pPr>
          </w:p>
        </w:tc>
        <w:tc>
          <w:tcPr>
            <w:tcW w:w="1811" w:type="dxa"/>
            <w:tcBorders>
              <w:top w:val="single" w:color="auto" w:sz="4" w:space="0"/>
              <w:left w:val="single" w:color="auto" w:sz="4" w:space="0"/>
              <w:bottom w:val="single" w:color="auto" w:sz="4" w:space="0"/>
              <w:right w:val="single" w:color="auto" w:sz="4" w:space="0"/>
            </w:tcBorders>
            <w:vAlign w:val="center"/>
          </w:tcPr>
          <w:p w14:paraId="6375918F">
            <w:pPr>
              <w:keepNext w:val="0"/>
              <w:keepLines w:val="0"/>
              <w:suppressLineNumbers w:val="0"/>
              <w:snapToGrid w:val="0"/>
              <w:spacing w:before="50" w:beforeAutospacing="0" w:after="50" w:afterAutospacing="0" w:line="360" w:lineRule="exact"/>
              <w:ind w:left="0" w:right="0"/>
              <w:jc w:val="center"/>
              <w:rPr>
                <w:rFonts w:hint="eastAsia" w:ascii="仿宋_GB2312" w:hAnsi="宋体" w:eastAsia="仿宋_GB2312"/>
                <w:szCs w:val="21"/>
              </w:rPr>
            </w:pPr>
          </w:p>
        </w:tc>
        <w:tc>
          <w:tcPr>
            <w:tcW w:w="1422" w:type="dxa"/>
            <w:tcBorders>
              <w:top w:val="single" w:color="auto" w:sz="4" w:space="0"/>
              <w:left w:val="single" w:color="auto" w:sz="4" w:space="0"/>
              <w:bottom w:val="single" w:color="auto" w:sz="4" w:space="0"/>
              <w:right w:val="single" w:color="auto" w:sz="4" w:space="0"/>
            </w:tcBorders>
            <w:vAlign w:val="center"/>
          </w:tcPr>
          <w:p w14:paraId="51EDAEB5">
            <w:pPr>
              <w:keepNext w:val="0"/>
              <w:keepLines w:val="0"/>
              <w:suppressLineNumbers w:val="0"/>
              <w:snapToGrid w:val="0"/>
              <w:spacing w:before="50" w:beforeAutospacing="0" w:after="50" w:afterAutospacing="0" w:line="360" w:lineRule="exact"/>
              <w:ind w:left="0" w:right="0"/>
              <w:rPr>
                <w:rFonts w:hint="eastAsia" w:ascii="仿宋_GB2312" w:hAnsi="宋体" w:eastAsia="仿宋_GB2312"/>
                <w:szCs w:val="21"/>
              </w:rPr>
            </w:pPr>
          </w:p>
        </w:tc>
        <w:tc>
          <w:tcPr>
            <w:tcW w:w="750" w:type="dxa"/>
            <w:tcBorders>
              <w:top w:val="single" w:color="auto" w:sz="4" w:space="0"/>
              <w:left w:val="single" w:color="auto" w:sz="4" w:space="0"/>
              <w:bottom w:val="single" w:color="auto" w:sz="4" w:space="0"/>
              <w:right w:val="single" w:color="auto" w:sz="4" w:space="0"/>
            </w:tcBorders>
            <w:vAlign w:val="center"/>
          </w:tcPr>
          <w:p w14:paraId="3174C3C2">
            <w:pPr>
              <w:keepNext w:val="0"/>
              <w:keepLines w:val="0"/>
              <w:suppressLineNumbers w:val="0"/>
              <w:snapToGrid w:val="0"/>
              <w:spacing w:before="50" w:beforeAutospacing="0" w:after="50" w:afterAutospacing="0" w:line="360" w:lineRule="exact"/>
              <w:ind w:left="0" w:right="0"/>
              <w:rPr>
                <w:rFonts w:hint="eastAsia" w:ascii="仿宋_GB2312" w:hAnsi="宋体" w:eastAsia="仿宋_GB2312"/>
                <w:szCs w:val="21"/>
              </w:rPr>
            </w:pPr>
          </w:p>
        </w:tc>
        <w:tc>
          <w:tcPr>
            <w:tcW w:w="1732" w:type="dxa"/>
            <w:tcBorders>
              <w:top w:val="single" w:color="auto" w:sz="4" w:space="0"/>
              <w:left w:val="single" w:color="auto" w:sz="4" w:space="0"/>
              <w:bottom w:val="single" w:color="auto" w:sz="4" w:space="0"/>
              <w:right w:val="single" w:color="auto" w:sz="4" w:space="0"/>
            </w:tcBorders>
            <w:vAlign w:val="center"/>
          </w:tcPr>
          <w:p w14:paraId="505BDC0D">
            <w:pPr>
              <w:keepNext w:val="0"/>
              <w:keepLines w:val="0"/>
              <w:suppressLineNumbers w:val="0"/>
              <w:snapToGrid w:val="0"/>
              <w:spacing w:before="50" w:beforeAutospacing="0" w:after="50" w:afterAutospacing="0" w:line="360" w:lineRule="exact"/>
              <w:ind w:left="0" w:right="0"/>
              <w:rPr>
                <w:rFonts w:hint="eastAsia" w:ascii="仿宋_GB2312" w:hAnsi="宋体" w:eastAsia="仿宋_GB2312"/>
                <w:szCs w:val="21"/>
              </w:rPr>
            </w:pPr>
          </w:p>
        </w:tc>
      </w:tr>
      <w:tr w14:paraId="2A44AB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2" w:hRule="atLeast"/>
          <w:jc w:val="center"/>
        </w:trPr>
        <w:tc>
          <w:tcPr>
            <w:tcW w:w="703" w:type="dxa"/>
            <w:tcBorders>
              <w:top w:val="single" w:color="auto" w:sz="4" w:space="0"/>
              <w:left w:val="single" w:color="auto" w:sz="4" w:space="0"/>
              <w:bottom w:val="single" w:color="auto" w:sz="4" w:space="0"/>
              <w:right w:val="single" w:color="auto" w:sz="4" w:space="0"/>
            </w:tcBorders>
            <w:vAlign w:val="center"/>
          </w:tcPr>
          <w:p w14:paraId="7BE57129">
            <w:pPr>
              <w:keepNext w:val="0"/>
              <w:keepLines w:val="0"/>
              <w:suppressLineNumbers w:val="0"/>
              <w:snapToGrid w:val="0"/>
              <w:spacing w:before="50" w:beforeAutospacing="0" w:after="50" w:afterAutospacing="0" w:line="360" w:lineRule="exact"/>
              <w:ind w:left="0" w:right="0"/>
              <w:jc w:val="center"/>
              <w:rPr>
                <w:rFonts w:hint="eastAsia" w:ascii="仿宋_GB2312" w:hAnsi="宋体" w:eastAsia="仿宋_GB2312"/>
                <w:szCs w:val="21"/>
              </w:rPr>
            </w:pPr>
            <w:r>
              <w:rPr>
                <w:rFonts w:hint="eastAsia" w:ascii="仿宋_GB2312" w:hAnsi="宋体" w:eastAsia="仿宋_GB2312"/>
                <w:szCs w:val="21"/>
              </w:rPr>
              <w:t>2</w:t>
            </w:r>
          </w:p>
        </w:tc>
        <w:tc>
          <w:tcPr>
            <w:tcW w:w="1416" w:type="dxa"/>
            <w:tcBorders>
              <w:top w:val="single" w:color="auto" w:sz="4" w:space="0"/>
              <w:left w:val="single" w:color="auto" w:sz="4" w:space="0"/>
              <w:bottom w:val="single" w:color="auto" w:sz="4" w:space="0"/>
              <w:right w:val="single" w:color="auto" w:sz="4" w:space="0"/>
            </w:tcBorders>
            <w:vAlign w:val="center"/>
          </w:tcPr>
          <w:p w14:paraId="5D19B83E">
            <w:pPr>
              <w:keepNext w:val="0"/>
              <w:keepLines w:val="0"/>
              <w:suppressLineNumbers w:val="0"/>
              <w:snapToGrid w:val="0"/>
              <w:spacing w:before="50" w:beforeAutospacing="0" w:after="50" w:afterAutospacing="0" w:line="360" w:lineRule="exact"/>
              <w:ind w:left="0" w:right="0"/>
              <w:jc w:val="left"/>
              <w:rPr>
                <w:rFonts w:hint="eastAsia" w:ascii="仿宋_GB2312" w:hAnsi="宋体" w:eastAsia="仿宋_GB2312"/>
                <w:bCs/>
                <w:szCs w:val="21"/>
              </w:rPr>
            </w:pPr>
          </w:p>
        </w:tc>
        <w:tc>
          <w:tcPr>
            <w:tcW w:w="1416" w:type="dxa"/>
            <w:tcBorders>
              <w:top w:val="single" w:color="auto" w:sz="4" w:space="0"/>
              <w:left w:val="single" w:color="auto" w:sz="4" w:space="0"/>
              <w:bottom w:val="single" w:color="auto" w:sz="4" w:space="0"/>
              <w:right w:val="single" w:color="auto" w:sz="4" w:space="0"/>
            </w:tcBorders>
            <w:vAlign w:val="center"/>
          </w:tcPr>
          <w:p w14:paraId="74DA5010">
            <w:pPr>
              <w:keepNext w:val="0"/>
              <w:keepLines w:val="0"/>
              <w:suppressLineNumbers w:val="0"/>
              <w:snapToGrid w:val="0"/>
              <w:spacing w:before="50" w:beforeAutospacing="0" w:after="50" w:afterAutospacing="0" w:line="360" w:lineRule="exact"/>
              <w:ind w:left="0" w:right="0"/>
              <w:jc w:val="left"/>
              <w:rPr>
                <w:rFonts w:hint="eastAsia" w:ascii="仿宋_GB2312" w:hAnsi="宋体" w:eastAsia="仿宋_GB2312"/>
                <w:bCs/>
                <w:szCs w:val="21"/>
              </w:rPr>
            </w:pPr>
          </w:p>
        </w:tc>
        <w:tc>
          <w:tcPr>
            <w:tcW w:w="879" w:type="dxa"/>
            <w:tcBorders>
              <w:top w:val="single" w:color="auto" w:sz="4" w:space="0"/>
              <w:left w:val="single" w:color="auto" w:sz="4" w:space="0"/>
              <w:bottom w:val="single" w:color="auto" w:sz="4" w:space="0"/>
              <w:right w:val="single" w:color="auto" w:sz="4" w:space="0"/>
            </w:tcBorders>
            <w:vAlign w:val="center"/>
          </w:tcPr>
          <w:p w14:paraId="3321F426">
            <w:pPr>
              <w:keepNext w:val="0"/>
              <w:keepLines w:val="0"/>
              <w:suppressLineNumbers w:val="0"/>
              <w:snapToGrid w:val="0"/>
              <w:spacing w:before="50" w:beforeAutospacing="0" w:after="50" w:afterAutospacing="0" w:line="360" w:lineRule="exact"/>
              <w:ind w:left="0" w:right="0"/>
              <w:jc w:val="center"/>
              <w:rPr>
                <w:rFonts w:hint="eastAsia" w:ascii="仿宋_GB2312" w:hAnsi="宋体" w:eastAsia="仿宋_GB2312"/>
                <w:szCs w:val="21"/>
              </w:rPr>
            </w:pPr>
          </w:p>
        </w:tc>
        <w:tc>
          <w:tcPr>
            <w:tcW w:w="1811" w:type="dxa"/>
            <w:tcBorders>
              <w:top w:val="single" w:color="auto" w:sz="4" w:space="0"/>
              <w:left w:val="single" w:color="auto" w:sz="4" w:space="0"/>
              <w:bottom w:val="single" w:color="auto" w:sz="4" w:space="0"/>
              <w:right w:val="single" w:color="auto" w:sz="4" w:space="0"/>
            </w:tcBorders>
            <w:vAlign w:val="center"/>
          </w:tcPr>
          <w:p w14:paraId="6ADE1199">
            <w:pPr>
              <w:keepNext w:val="0"/>
              <w:keepLines w:val="0"/>
              <w:suppressLineNumbers w:val="0"/>
              <w:snapToGrid w:val="0"/>
              <w:spacing w:before="50" w:beforeAutospacing="0" w:after="50" w:afterAutospacing="0" w:line="360" w:lineRule="exact"/>
              <w:ind w:left="0" w:right="0"/>
              <w:jc w:val="center"/>
              <w:rPr>
                <w:rFonts w:hint="eastAsia" w:ascii="仿宋_GB2312" w:hAnsi="宋体" w:eastAsia="仿宋_GB2312"/>
                <w:szCs w:val="21"/>
              </w:rPr>
            </w:pPr>
          </w:p>
        </w:tc>
        <w:tc>
          <w:tcPr>
            <w:tcW w:w="1422" w:type="dxa"/>
            <w:tcBorders>
              <w:top w:val="single" w:color="auto" w:sz="4" w:space="0"/>
              <w:left w:val="single" w:color="auto" w:sz="4" w:space="0"/>
              <w:bottom w:val="single" w:color="auto" w:sz="4" w:space="0"/>
              <w:right w:val="single" w:color="auto" w:sz="4" w:space="0"/>
            </w:tcBorders>
            <w:vAlign w:val="center"/>
          </w:tcPr>
          <w:p w14:paraId="5BCC53AD">
            <w:pPr>
              <w:keepNext w:val="0"/>
              <w:keepLines w:val="0"/>
              <w:suppressLineNumbers w:val="0"/>
              <w:snapToGrid w:val="0"/>
              <w:spacing w:before="50" w:beforeAutospacing="0" w:after="50" w:afterAutospacing="0" w:line="360" w:lineRule="exact"/>
              <w:ind w:left="0" w:right="0"/>
              <w:rPr>
                <w:rFonts w:hint="eastAsia" w:ascii="仿宋_GB2312" w:hAnsi="宋体" w:eastAsia="仿宋_GB2312"/>
                <w:szCs w:val="21"/>
              </w:rPr>
            </w:pPr>
          </w:p>
        </w:tc>
        <w:tc>
          <w:tcPr>
            <w:tcW w:w="750" w:type="dxa"/>
            <w:tcBorders>
              <w:top w:val="single" w:color="auto" w:sz="4" w:space="0"/>
              <w:left w:val="single" w:color="auto" w:sz="4" w:space="0"/>
              <w:bottom w:val="single" w:color="auto" w:sz="4" w:space="0"/>
              <w:right w:val="single" w:color="auto" w:sz="4" w:space="0"/>
            </w:tcBorders>
            <w:vAlign w:val="center"/>
          </w:tcPr>
          <w:p w14:paraId="31FE017C">
            <w:pPr>
              <w:keepNext w:val="0"/>
              <w:keepLines w:val="0"/>
              <w:suppressLineNumbers w:val="0"/>
              <w:snapToGrid w:val="0"/>
              <w:spacing w:before="50" w:beforeAutospacing="0" w:after="50" w:afterAutospacing="0" w:line="360" w:lineRule="exact"/>
              <w:ind w:left="0" w:right="0"/>
              <w:rPr>
                <w:rFonts w:hint="eastAsia" w:ascii="仿宋_GB2312" w:hAnsi="宋体" w:eastAsia="仿宋_GB2312"/>
                <w:szCs w:val="21"/>
              </w:rPr>
            </w:pPr>
          </w:p>
        </w:tc>
        <w:tc>
          <w:tcPr>
            <w:tcW w:w="1732" w:type="dxa"/>
            <w:tcBorders>
              <w:top w:val="single" w:color="auto" w:sz="4" w:space="0"/>
              <w:left w:val="single" w:color="auto" w:sz="4" w:space="0"/>
              <w:bottom w:val="single" w:color="auto" w:sz="4" w:space="0"/>
              <w:right w:val="single" w:color="auto" w:sz="4" w:space="0"/>
            </w:tcBorders>
            <w:vAlign w:val="center"/>
          </w:tcPr>
          <w:p w14:paraId="4C839865">
            <w:pPr>
              <w:keepNext w:val="0"/>
              <w:keepLines w:val="0"/>
              <w:suppressLineNumbers w:val="0"/>
              <w:snapToGrid w:val="0"/>
              <w:spacing w:before="50" w:beforeAutospacing="0" w:after="50" w:afterAutospacing="0" w:line="360" w:lineRule="exact"/>
              <w:ind w:left="0" w:right="0"/>
              <w:rPr>
                <w:rFonts w:hint="eastAsia" w:ascii="仿宋_GB2312" w:hAnsi="宋体" w:eastAsia="仿宋_GB2312"/>
                <w:szCs w:val="21"/>
              </w:rPr>
            </w:pPr>
          </w:p>
        </w:tc>
      </w:tr>
      <w:tr w14:paraId="5F94F5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10129" w:type="dxa"/>
            <w:gridSpan w:val="8"/>
            <w:tcBorders>
              <w:top w:val="single" w:color="auto" w:sz="4" w:space="0"/>
              <w:left w:val="single" w:color="auto" w:sz="4" w:space="0"/>
              <w:bottom w:val="single" w:color="auto" w:sz="4" w:space="0"/>
              <w:right w:val="single" w:color="auto" w:sz="4" w:space="0"/>
            </w:tcBorders>
            <w:vAlign w:val="center"/>
          </w:tcPr>
          <w:p w14:paraId="076B1558">
            <w:pPr>
              <w:keepNext w:val="0"/>
              <w:keepLines w:val="0"/>
              <w:suppressLineNumbers w:val="0"/>
              <w:snapToGrid w:val="0"/>
              <w:spacing w:before="50" w:beforeAutospacing="0" w:after="50" w:afterAutospacing="0" w:line="360" w:lineRule="exact"/>
              <w:ind w:left="0" w:right="0"/>
              <w:rPr>
                <w:rFonts w:hint="eastAsia" w:ascii="仿宋_GB2312" w:hAnsi="宋体" w:eastAsia="仿宋_GB2312"/>
                <w:szCs w:val="21"/>
                <w:u w:val="single"/>
              </w:rPr>
            </w:pPr>
            <w:r>
              <w:rPr>
                <w:rFonts w:hint="eastAsia" w:ascii="仿宋_GB2312" w:hAnsi="宋体" w:eastAsia="仿宋_GB2312"/>
                <w:sz w:val="24"/>
              </w:rPr>
              <w:t>本项目合计金额大写：</w:t>
            </w:r>
            <w:r>
              <w:rPr>
                <w:rFonts w:hint="eastAsia" w:ascii="仿宋_GB2312" w:hAnsi="宋体" w:eastAsia="仿宋_GB2312"/>
                <w:sz w:val="24"/>
                <w:u w:val="single"/>
              </w:rPr>
              <w:t xml:space="preserve">                                        </w:t>
            </w:r>
            <w:r>
              <w:rPr>
                <w:rFonts w:hint="eastAsia" w:ascii="仿宋_GB2312" w:eastAsia="仿宋_GB2312"/>
                <w:sz w:val="24"/>
                <w:u w:val="single"/>
              </w:rPr>
              <w:t>¥</w:t>
            </w:r>
            <w:r>
              <w:rPr>
                <w:rFonts w:hint="eastAsia" w:ascii="仿宋_GB2312" w:hAnsi="宋体" w:eastAsia="仿宋_GB2312"/>
                <w:sz w:val="24"/>
                <w:u w:val="single"/>
              </w:rPr>
              <w:t xml:space="preserve">            </w:t>
            </w:r>
          </w:p>
        </w:tc>
      </w:tr>
    </w:tbl>
    <w:p w14:paraId="17D56723">
      <w:pPr>
        <w:snapToGrid w:val="0"/>
        <w:spacing w:before="50" w:after="50" w:line="400" w:lineRule="exact"/>
        <w:jc w:val="left"/>
        <w:rPr>
          <w:rFonts w:ascii="仿宋_GB2312" w:eastAsia="仿宋_GB2312"/>
          <w:sz w:val="24"/>
        </w:rPr>
      </w:pPr>
    </w:p>
    <w:p w14:paraId="7200B5EF">
      <w:pPr>
        <w:snapToGrid w:val="0"/>
        <w:spacing w:before="50" w:after="120" w:afterLines="50" w:line="400" w:lineRule="exact"/>
        <w:jc w:val="left"/>
        <w:rPr>
          <w:rFonts w:ascii="仿宋_GB2312" w:eastAsia="仿宋_GB2312"/>
          <w:b/>
          <w:bCs/>
          <w:sz w:val="24"/>
        </w:rPr>
      </w:pPr>
      <w:r>
        <w:rPr>
          <w:rFonts w:hint="eastAsia" w:ascii="仿宋_GB2312" w:eastAsia="仿宋_GB2312"/>
          <w:b/>
          <w:bCs/>
          <w:sz w:val="24"/>
        </w:rPr>
        <w:t>注：1.</w:t>
      </w:r>
      <w:r>
        <w:rPr>
          <w:rFonts w:hint="eastAsia" w:ascii="仿宋_GB2312" w:eastAsia="仿宋_GB2312"/>
          <w:b/>
          <w:sz w:val="24"/>
        </w:rPr>
        <w:t>此项材料必须</w:t>
      </w:r>
      <w:r>
        <w:rPr>
          <w:rFonts w:hint="eastAsia" w:ascii="仿宋_GB2312" w:hAnsi="宋体" w:eastAsia="仿宋_GB2312"/>
          <w:b/>
          <w:bCs/>
          <w:sz w:val="24"/>
        </w:rPr>
        <w:t>以PDF格式上传；</w:t>
      </w:r>
    </w:p>
    <w:p w14:paraId="69B48AC6">
      <w:pPr>
        <w:snapToGrid w:val="0"/>
        <w:spacing w:before="50" w:after="50" w:line="400" w:lineRule="exact"/>
        <w:ind w:firstLine="482" w:firstLineChars="200"/>
        <w:jc w:val="left"/>
        <w:rPr>
          <w:rFonts w:ascii="仿宋_GB2312" w:eastAsia="仿宋_GB2312"/>
          <w:b/>
          <w:bCs/>
          <w:sz w:val="24"/>
        </w:rPr>
      </w:pPr>
      <w:r>
        <w:rPr>
          <w:rFonts w:hint="eastAsia" w:ascii="仿宋_GB2312" w:eastAsia="仿宋_GB2312"/>
          <w:b/>
          <w:bCs/>
          <w:sz w:val="24"/>
        </w:rPr>
        <w:t>2.报价一经涂改，应在涂改处加盖投标人CA电子签章或者由法定代表人或授权委托代理人签字或盖章，否则其投标作无效标处理；</w:t>
      </w:r>
    </w:p>
    <w:p w14:paraId="1369EDE1">
      <w:pPr>
        <w:snapToGrid w:val="0"/>
        <w:spacing w:before="50" w:after="50" w:line="400" w:lineRule="exact"/>
        <w:ind w:firstLine="482" w:firstLineChars="200"/>
        <w:jc w:val="left"/>
        <w:rPr>
          <w:rFonts w:ascii="仿宋_GB2312" w:eastAsia="仿宋_GB2312"/>
          <w:b/>
          <w:bCs/>
          <w:sz w:val="24"/>
        </w:rPr>
      </w:pPr>
      <w:r>
        <w:rPr>
          <w:rFonts w:ascii="仿宋_GB2312" w:eastAsia="仿宋_GB2312"/>
          <w:b/>
          <w:bCs/>
          <w:sz w:val="24"/>
        </w:rPr>
        <w:t>3</w:t>
      </w:r>
      <w:r>
        <w:rPr>
          <w:rFonts w:hint="eastAsia" w:ascii="仿宋_GB2312" w:eastAsia="仿宋_GB2312"/>
          <w:b/>
          <w:bCs/>
          <w:sz w:val="24"/>
        </w:rPr>
        <w:t>.投标报价包括货物及货物运抵指定交付地点的所有成本、各种费用的总和。</w:t>
      </w:r>
    </w:p>
    <w:p w14:paraId="4F44BA65">
      <w:pPr>
        <w:snapToGrid w:val="0"/>
        <w:spacing w:before="50" w:after="50" w:line="400" w:lineRule="exact"/>
        <w:ind w:firstLine="482" w:firstLineChars="200"/>
        <w:jc w:val="left"/>
        <w:rPr>
          <w:rFonts w:hint="eastAsia" w:ascii="仿宋_GB2312" w:eastAsia="仿宋_GB2312"/>
          <w:b/>
          <w:bCs/>
          <w:sz w:val="24"/>
        </w:rPr>
      </w:pPr>
      <w:r>
        <w:rPr>
          <w:rFonts w:ascii="仿宋_GB2312" w:eastAsia="仿宋_GB2312"/>
          <w:b/>
          <w:bCs/>
          <w:sz w:val="24"/>
        </w:rPr>
        <w:t>4</w:t>
      </w:r>
      <w:r>
        <w:rPr>
          <w:rFonts w:hint="eastAsia" w:ascii="仿宋_GB2312" w:eastAsia="仿宋_GB2312"/>
          <w:b/>
          <w:bCs/>
          <w:sz w:val="24"/>
        </w:rPr>
        <w:t>.以上报价应与“投标报价明细表”中的“投标总价”相一致。</w:t>
      </w:r>
    </w:p>
    <w:p w14:paraId="0561E164">
      <w:pPr>
        <w:pStyle w:val="3"/>
        <w:keepLines w:val="0"/>
        <w:pageBreakBefore w:val="0"/>
        <w:widowControl w:val="0"/>
        <w:kinsoku/>
        <w:wordWrap/>
        <w:overflowPunct/>
        <w:topLinePunct w:val="0"/>
        <w:autoSpaceDE/>
        <w:autoSpaceDN/>
        <w:bidi w:val="0"/>
        <w:ind w:firstLine="482" w:firstLineChars="200"/>
        <w:jc w:val="left"/>
        <w:textAlignment w:val="auto"/>
        <w:rPr>
          <w:rFonts w:ascii="仿宋_GB2312" w:eastAsia="仿宋_GB2312"/>
          <w:b/>
          <w:bCs/>
          <w:sz w:val="36"/>
          <w:szCs w:val="36"/>
        </w:rPr>
      </w:pPr>
      <w:r>
        <w:rPr>
          <w:rFonts w:hint="eastAsia" w:ascii="仿宋_GB2312" w:eastAsia="仿宋_GB2312"/>
          <w:b/>
          <w:bCs/>
          <w:sz w:val="24"/>
        </w:rPr>
        <w:t>5.投标人如有《中小企业声明函》（格式见附件1）或《残疾人福利性单位声明函》（格式见附件2）或《监狱企业的证明文件》（附件3）</w:t>
      </w:r>
      <w:r>
        <w:rPr>
          <w:rFonts w:hint="eastAsia" w:ascii="仿宋_GB2312" w:eastAsia="仿宋_GB2312"/>
          <w:b/>
          <w:bCs/>
          <w:sz w:val="24"/>
          <w:highlight w:val="none"/>
        </w:rPr>
        <w:t>或《关于符合本国产品标准的声明函》（格式见附件4）或《关于本国产品比例的承诺函》（格式见附件5）</w:t>
      </w:r>
      <w:r>
        <w:rPr>
          <w:rFonts w:hint="eastAsia" w:ascii="仿宋_GB2312" w:eastAsia="仿宋_GB2312"/>
          <w:b/>
          <w:bCs/>
          <w:sz w:val="24"/>
        </w:rPr>
        <w:t>，请按附件格式提供，并附在本表后。</w:t>
      </w:r>
    </w:p>
    <w:bookmarkEnd w:id="99"/>
    <w:p w14:paraId="64074B4F">
      <w:pPr>
        <w:snapToGrid w:val="0"/>
        <w:spacing w:line="400" w:lineRule="exact"/>
        <w:ind w:firstLine="420" w:firstLineChars="200"/>
        <w:rPr>
          <w:rFonts w:ascii="仿宋_GB2312" w:eastAsia="仿宋_GB2312"/>
          <w:szCs w:val="21"/>
        </w:rPr>
      </w:pPr>
      <w:r>
        <w:rPr>
          <w:rFonts w:hint="eastAsia" w:ascii="仿宋_GB2312" w:eastAsia="仿宋_GB2312"/>
          <w:szCs w:val="21"/>
        </w:rPr>
        <w:t xml:space="preserve">         </w:t>
      </w:r>
    </w:p>
    <w:p w14:paraId="6ACA0005">
      <w:pPr>
        <w:pStyle w:val="12"/>
        <w:ind w:firstLine="0" w:firstLineChars="0"/>
        <w:rPr>
          <w:rFonts w:ascii="仿宋_GB2312" w:eastAsia="仿宋_GB2312"/>
        </w:rPr>
      </w:pPr>
    </w:p>
    <w:p w14:paraId="112CE064">
      <w:pPr>
        <w:pStyle w:val="12"/>
        <w:ind w:firstLine="4515" w:firstLineChars="2150"/>
        <w:rPr>
          <w:rFonts w:ascii="仿宋_GB2312" w:eastAsia="仿宋_GB2312"/>
        </w:rPr>
      </w:pPr>
    </w:p>
    <w:p w14:paraId="527BF0A2">
      <w:pPr>
        <w:pStyle w:val="12"/>
        <w:ind w:firstLine="4515" w:firstLineChars="2150"/>
        <w:rPr>
          <w:rFonts w:ascii="仿宋_GB2312" w:eastAsia="仿宋_GB2312"/>
        </w:rPr>
      </w:pPr>
    </w:p>
    <w:p w14:paraId="1F99F209">
      <w:pPr>
        <w:pStyle w:val="12"/>
        <w:ind w:firstLine="4515" w:firstLineChars="2150"/>
        <w:rPr>
          <w:rFonts w:ascii="仿宋_GB2312" w:eastAsia="仿宋_GB2312"/>
        </w:rPr>
      </w:pPr>
    </w:p>
    <w:p w14:paraId="50ECCC12">
      <w:pPr>
        <w:pStyle w:val="12"/>
        <w:ind w:firstLine="4515" w:firstLineChars="2150"/>
        <w:rPr>
          <w:rFonts w:ascii="仿宋_GB2312" w:eastAsia="仿宋_GB2312"/>
        </w:rPr>
      </w:pPr>
    </w:p>
    <w:p w14:paraId="4A5CEEDC">
      <w:pPr>
        <w:pStyle w:val="12"/>
        <w:ind w:firstLine="4515" w:firstLineChars="2150"/>
        <w:rPr>
          <w:rFonts w:ascii="仿宋_GB2312" w:eastAsia="仿宋_GB2312"/>
        </w:rPr>
      </w:pPr>
    </w:p>
    <w:p w14:paraId="7CFBE1C4">
      <w:pPr>
        <w:jc w:val="center"/>
        <w:rPr>
          <w:rFonts w:ascii="仿宋_GB2312" w:eastAsia="仿宋_GB2312"/>
          <w:szCs w:val="21"/>
          <w:u w:val="single"/>
        </w:rPr>
      </w:pPr>
      <w:r>
        <w:rPr>
          <w:rFonts w:hint="eastAsia" w:ascii="仿宋_GB2312" w:eastAsia="仿宋_GB2312"/>
          <w:sz w:val="24"/>
        </w:rPr>
        <w:t xml:space="preserve"> </w:t>
      </w:r>
      <w:r>
        <w:rPr>
          <w:rFonts w:ascii="仿宋_GB2312" w:eastAsia="仿宋_GB2312"/>
          <w:sz w:val="24"/>
        </w:rPr>
        <w:t xml:space="preserve">                </w:t>
      </w:r>
      <w:r>
        <w:rPr>
          <w:rFonts w:hint="eastAsia" w:ascii="仿宋_GB2312" w:eastAsia="仿宋_GB2312"/>
          <w:sz w:val="24"/>
        </w:rPr>
        <w:t>法定代表人或委托代理人</w:t>
      </w:r>
      <w:r>
        <w:rPr>
          <w:rFonts w:hint="eastAsia" w:ascii="仿宋_GB2312" w:eastAsia="仿宋_GB2312"/>
          <w:b/>
          <w:bCs/>
          <w:sz w:val="24"/>
        </w:rPr>
        <w:t>（签字）：</w:t>
      </w:r>
      <w:r>
        <w:rPr>
          <w:rFonts w:hint="eastAsia" w:ascii="仿宋_GB2312" w:eastAsia="仿宋_GB2312"/>
          <w:szCs w:val="21"/>
          <w:u w:val="single"/>
        </w:rPr>
        <w:t xml:space="preserve">         </w:t>
      </w:r>
      <w:r>
        <w:rPr>
          <w:rFonts w:ascii="仿宋_GB2312" w:eastAsia="仿宋_GB2312"/>
          <w:szCs w:val="21"/>
          <w:u w:val="single"/>
        </w:rPr>
        <w:t xml:space="preserve">         </w:t>
      </w:r>
    </w:p>
    <w:p w14:paraId="0E10F5BD">
      <w:pPr>
        <w:jc w:val="center"/>
        <w:rPr>
          <w:rFonts w:ascii="仿宋_GB2312" w:eastAsia="仿宋_GB2312"/>
          <w:szCs w:val="21"/>
          <w:u w:val="single"/>
        </w:rPr>
      </w:pPr>
    </w:p>
    <w:p w14:paraId="17AB268D">
      <w:pPr>
        <w:pStyle w:val="12"/>
        <w:ind w:firstLine="5160" w:firstLineChars="2150"/>
        <w:rPr>
          <w:rFonts w:ascii="仿宋_GB2312" w:eastAsia="仿宋_GB2312"/>
        </w:rPr>
      </w:pPr>
      <w:r>
        <w:rPr>
          <w:rFonts w:hint="eastAsia" w:ascii="仿宋_GB2312" w:eastAsia="仿宋_GB2312"/>
          <w:sz w:val="24"/>
          <w:szCs w:val="24"/>
        </w:rPr>
        <w:t>投标人</w:t>
      </w:r>
      <w:r>
        <w:rPr>
          <w:rFonts w:hint="eastAsia" w:ascii="仿宋_GB2312" w:eastAsia="仿宋_GB2312"/>
          <w:b/>
          <w:bCs/>
          <w:sz w:val="24"/>
          <w:szCs w:val="24"/>
        </w:rPr>
        <w:t>（CA电子签章）</w:t>
      </w:r>
      <w:r>
        <w:rPr>
          <w:rFonts w:hint="eastAsia" w:ascii="仿宋_GB2312" w:eastAsia="仿宋_GB2312"/>
        </w:rPr>
        <w:t>：</w:t>
      </w:r>
      <w:r>
        <w:rPr>
          <w:rFonts w:hint="eastAsia" w:ascii="仿宋_GB2312" w:eastAsia="仿宋_GB2312"/>
          <w:u w:val="single"/>
        </w:rPr>
        <w:t xml:space="preserve">                </w:t>
      </w:r>
    </w:p>
    <w:p w14:paraId="334E3994">
      <w:pPr>
        <w:pStyle w:val="12"/>
        <w:spacing w:line="400" w:lineRule="exact"/>
        <w:rPr>
          <w:rFonts w:ascii="仿宋_GB2312" w:hAnsi="宋体" w:eastAsia="仿宋_GB2312"/>
        </w:rPr>
      </w:pPr>
    </w:p>
    <w:p w14:paraId="15A890C4">
      <w:pPr>
        <w:pStyle w:val="12"/>
        <w:spacing w:line="240" w:lineRule="atLeast"/>
        <w:jc w:val="right"/>
        <w:rPr>
          <w:rFonts w:ascii="仿宋_GB2312" w:hAnsi="宋体" w:eastAsia="仿宋_GB2312"/>
        </w:rPr>
      </w:pPr>
      <w:r>
        <w:rPr>
          <w:rFonts w:hint="eastAsia" w:ascii="仿宋_GB2312" w:hAnsi="宋体" w:eastAsia="仿宋_GB2312"/>
        </w:rPr>
        <w:t>日期：       年   月   日</w:t>
      </w:r>
    </w:p>
    <w:p w14:paraId="2E798F5D">
      <w:pPr>
        <w:pStyle w:val="12"/>
        <w:spacing w:line="240" w:lineRule="atLeast"/>
        <w:jc w:val="right"/>
        <w:rPr>
          <w:rFonts w:ascii="仿宋_GB2312" w:hAnsi="宋体" w:eastAsia="仿宋_GB2312"/>
        </w:rPr>
      </w:pPr>
    </w:p>
    <w:p w14:paraId="6199653D">
      <w:pPr>
        <w:pStyle w:val="96"/>
        <w:rPr>
          <w:rFonts w:ascii="仿宋_GB2312" w:eastAsia="仿宋_GB2312"/>
          <w:b/>
          <w:bCs/>
          <w:color w:val="000000"/>
          <w:sz w:val="33"/>
          <w:szCs w:val="33"/>
        </w:rPr>
      </w:pPr>
      <w:r>
        <w:rPr>
          <w:rFonts w:hint="eastAsia" w:ascii="仿宋_GB2312" w:eastAsia="仿宋_GB2312"/>
          <w:b/>
          <w:bCs/>
          <w:color w:val="000000"/>
          <w:sz w:val="33"/>
          <w:szCs w:val="33"/>
        </w:rPr>
        <w:t>附件1：中小企业声明函格式（如有）：</w:t>
      </w:r>
    </w:p>
    <w:p w14:paraId="1017DF50">
      <w:pPr>
        <w:pStyle w:val="96"/>
        <w:jc w:val="center"/>
        <w:rPr>
          <w:rFonts w:ascii="仿宋_GB2312" w:eastAsia="仿宋_GB2312"/>
          <w:color w:val="000000"/>
        </w:rPr>
      </w:pPr>
      <w:r>
        <w:rPr>
          <w:rFonts w:hint="eastAsia" w:ascii="仿宋_GB2312" w:eastAsia="仿宋_GB2312"/>
          <w:b/>
          <w:bCs/>
          <w:color w:val="000000"/>
          <w:sz w:val="33"/>
          <w:szCs w:val="33"/>
        </w:rPr>
        <w:t>中小企业声明函（货物）</w:t>
      </w:r>
    </w:p>
    <w:p w14:paraId="4D0C9BF8">
      <w:pPr>
        <w:pStyle w:val="96"/>
        <w:spacing w:line="405" w:lineRule="atLeast"/>
        <w:rPr>
          <w:rFonts w:ascii="仿宋_GB2312" w:eastAsia="仿宋_GB2312"/>
          <w:color w:val="000000"/>
        </w:rPr>
      </w:pPr>
      <w:r>
        <w:rPr>
          <w:rFonts w:hint="eastAsia" w:ascii="仿宋_GB2312" w:eastAsia="仿宋_GB2312"/>
          <w:color w:val="000000"/>
        </w:rPr>
        <w:t>  本公司郑重声明，根据《政府采购促进中小企业发展管理办法》（财库﹝2020﹞46 号）的规定，本公司参加</w:t>
      </w:r>
      <w:r>
        <w:rPr>
          <w:rFonts w:hint="eastAsia" w:ascii="仿宋_GB2312" w:eastAsia="仿宋_GB2312"/>
          <w:color w:val="000000"/>
          <w:u w:val="single"/>
        </w:rPr>
        <w:t>柳州职业技术大学</w:t>
      </w:r>
      <w:r>
        <w:rPr>
          <w:rFonts w:hint="eastAsia" w:ascii="仿宋_GB2312" w:eastAsia="仿宋_GB2312"/>
          <w:color w:val="000000"/>
        </w:rPr>
        <w:t>的</w:t>
      </w:r>
      <w:r>
        <w:rPr>
          <w:rFonts w:hint="eastAsia" w:ascii="仿宋_GB2312" w:eastAsia="仿宋_GB2312"/>
          <w:color w:val="000000"/>
          <w:u w:val="single"/>
        </w:rPr>
        <w:t>柳州职业技术大学 “AI+设计”实验室设备采购</w:t>
      </w:r>
      <w:r>
        <w:rPr>
          <w:rFonts w:hint="eastAsia" w:ascii="仿宋_GB2312" w:eastAsia="仿宋_GB2312"/>
          <w:color w:val="000000"/>
        </w:rPr>
        <w:t>采购活动，提供的货物全部由符合政策要求的中小企业制造。相关企业的具体情况如下：</w:t>
      </w:r>
      <w:r>
        <w:rPr>
          <w:rFonts w:hint="eastAsia" w:ascii="仿宋_GB2312" w:eastAsia="仿宋_GB2312"/>
          <w:color w:val="000000"/>
        </w:rPr>
        <w:br w:type="textWrapping"/>
      </w:r>
      <w:r>
        <w:rPr>
          <w:rFonts w:hint="eastAsia" w:ascii="仿宋_GB2312" w:eastAsia="仿宋_GB2312"/>
          <w:color w:val="000000"/>
        </w:rPr>
        <w:t xml:space="preserve">  1. </w:t>
      </w:r>
      <w:r>
        <w:rPr>
          <w:rFonts w:hint="eastAsia" w:ascii="仿宋_GB2312" w:eastAsia="仿宋_GB2312"/>
          <w:color w:val="000000"/>
          <w:u w:val="single"/>
        </w:rPr>
        <w:t xml:space="preserve">    </w:t>
      </w:r>
      <w:r>
        <w:rPr>
          <w:rStyle w:val="98"/>
          <w:rFonts w:hint="eastAsia" w:ascii="仿宋_GB2312" w:eastAsia="仿宋_GB2312"/>
          <w:color w:val="000000"/>
          <w:u w:val="single"/>
        </w:rPr>
        <w:t>（标的名称）</w:t>
      </w:r>
      <w:r>
        <w:rPr>
          <w:rFonts w:hint="eastAsia" w:ascii="仿宋_GB2312" w:eastAsia="仿宋_GB2312"/>
          <w:color w:val="000000"/>
        </w:rPr>
        <w:t xml:space="preserve"> ，属于</w:t>
      </w:r>
      <w:r>
        <w:rPr>
          <w:rStyle w:val="98"/>
          <w:rFonts w:hint="eastAsia" w:ascii="仿宋_GB2312" w:eastAsia="仿宋_GB2312"/>
          <w:b/>
          <w:bCs/>
          <w:color w:val="000000"/>
          <w:u w:val="single"/>
        </w:rPr>
        <w:t>（填写采购文件中明确的所属行业，详见本声明函“注”第2点）</w:t>
      </w:r>
      <w:r>
        <w:rPr>
          <w:rFonts w:hint="eastAsia" w:ascii="仿宋_GB2312" w:eastAsia="仿宋_GB2312"/>
          <w:color w:val="000000"/>
        </w:rPr>
        <w:t xml:space="preserve"> ；制造商为</w:t>
      </w:r>
      <w:r>
        <w:rPr>
          <w:rFonts w:hint="eastAsia" w:ascii="仿宋_GB2312" w:eastAsia="仿宋_GB2312"/>
          <w:color w:val="000000"/>
          <w:u w:val="single"/>
        </w:rPr>
        <w:t xml:space="preserve">    </w:t>
      </w:r>
      <w:r>
        <w:rPr>
          <w:rStyle w:val="98"/>
          <w:rFonts w:hint="eastAsia" w:ascii="仿宋_GB2312" w:eastAsia="仿宋_GB2312"/>
          <w:color w:val="000000"/>
          <w:u w:val="single"/>
        </w:rPr>
        <w:t>（企业名称）</w:t>
      </w:r>
      <w:r>
        <w:rPr>
          <w:rFonts w:hint="eastAsia" w:ascii="仿宋_GB2312" w:eastAsia="仿宋_GB2312"/>
          <w:color w:val="000000"/>
        </w:rPr>
        <w:t>，从业人员</w:t>
      </w:r>
      <w:r>
        <w:rPr>
          <w:rFonts w:hint="eastAsia" w:ascii="仿宋_GB2312" w:eastAsia="仿宋_GB2312"/>
          <w:color w:val="000000"/>
          <w:u w:val="single"/>
        </w:rPr>
        <w:t>   </w:t>
      </w:r>
      <w:r>
        <w:rPr>
          <w:rFonts w:hint="eastAsia" w:ascii="仿宋_GB2312" w:eastAsia="仿宋_GB2312"/>
          <w:color w:val="000000"/>
        </w:rPr>
        <w:t>人，营业收入为</w:t>
      </w:r>
      <w:r>
        <w:rPr>
          <w:rFonts w:hint="eastAsia" w:ascii="仿宋_GB2312" w:eastAsia="仿宋_GB2312"/>
          <w:color w:val="000000"/>
          <w:u w:val="single"/>
        </w:rPr>
        <w:t xml:space="preserve">     </w:t>
      </w:r>
      <w:r>
        <w:rPr>
          <w:rFonts w:hint="eastAsia" w:ascii="仿宋_GB2312" w:eastAsia="仿宋_GB2312"/>
          <w:color w:val="000000"/>
        </w:rPr>
        <w:t>万元，资产总额为</w:t>
      </w:r>
      <w:r>
        <w:rPr>
          <w:rFonts w:hint="eastAsia" w:ascii="仿宋_GB2312" w:eastAsia="仿宋_GB2312"/>
          <w:color w:val="000000"/>
          <w:u w:val="single"/>
        </w:rPr>
        <w:t xml:space="preserve">    </w:t>
      </w:r>
      <w:r>
        <w:rPr>
          <w:rFonts w:hint="eastAsia" w:ascii="仿宋_GB2312" w:eastAsia="仿宋_GB2312"/>
          <w:color w:val="000000"/>
        </w:rPr>
        <w:t>万元，属于</w:t>
      </w:r>
      <w:r>
        <w:rPr>
          <w:rFonts w:hint="eastAsia" w:ascii="仿宋_GB2312" w:eastAsia="仿宋_GB2312"/>
          <w:color w:val="000000"/>
          <w:u w:val="single"/>
        </w:rPr>
        <w:t xml:space="preserve">    </w:t>
      </w:r>
      <w:r>
        <w:rPr>
          <w:rStyle w:val="98"/>
          <w:rFonts w:hint="eastAsia" w:ascii="仿宋_GB2312" w:eastAsia="仿宋_GB2312"/>
          <w:color w:val="000000"/>
          <w:u w:val="single"/>
        </w:rPr>
        <w:t>（中型企业、小型企业、微型企业）</w:t>
      </w:r>
      <w:r>
        <w:rPr>
          <w:rFonts w:hint="eastAsia" w:ascii="仿宋_GB2312" w:eastAsia="仿宋_GB2312"/>
          <w:color w:val="000000"/>
        </w:rPr>
        <w:t>；</w:t>
      </w:r>
      <w:r>
        <w:rPr>
          <w:rFonts w:hint="eastAsia" w:ascii="仿宋_GB2312" w:eastAsia="仿宋_GB2312"/>
          <w:color w:val="000000"/>
        </w:rPr>
        <w:br w:type="textWrapping"/>
      </w:r>
      <w:r>
        <w:rPr>
          <w:rFonts w:hint="eastAsia" w:ascii="仿宋_GB2312" w:eastAsia="仿宋_GB2312"/>
          <w:color w:val="000000"/>
        </w:rPr>
        <w:t xml:space="preserve">  2. </w:t>
      </w:r>
      <w:r>
        <w:rPr>
          <w:rFonts w:hint="eastAsia" w:ascii="仿宋_GB2312" w:eastAsia="仿宋_GB2312"/>
          <w:color w:val="000000"/>
          <w:u w:val="single"/>
        </w:rPr>
        <w:t xml:space="preserve">    </w:t>
      </w:r>
      <w:r>
        <w:rPr>
          <w:rStyle w:val="98"/>
          <w:rFonts w:hint="eastAsia" w:ascii="仿宋_GB2312" w:eastAsia="仿宋_GB2312"/>
          <w:color w:val="000000"/>
          <w:u w:val="single"/>
        </w:rPr>
        <w:t>（标的名称）</w:t>
      </w:r>
      <w:r>
        <w:rPr>
          <w:rFonts w:hint="eastAsia" w:ascii="仿宋_GB2312" w:eastAsia="仿宋_GB2312"/>
          <w:color w:val="000000"/>
        </w:rPr>
        <w:t xml:space="preserve"> ，属于</w:t>
      </w:r>
      <w:r>
        <w:rPr>
          <w:rFonts w:hint="eastAsia" w:ascii="仿宋_GB2312" w:eastAsia="仿宋_GB2312"/>
          <w:color w:val="000000"/>
          <w:u w:val="single"/>
        </w:rPr>
        <w:t xml:space="preserve">    </w:t>
      </w:r>
      <w:r>
        <w:rPr>
          <w:rStyle w:val="98"/>
          <w:rFonts w:hint="eastAsia" w:ascii="仿宋_GB2312" w:eastAsia="仿宋_GB2312"/>
          <w:b/>
          <w:bCs/>
          <w:color w:val="000000"/>
          <w:u w:val="single"/>
        </w:rPr>
        <w:t>（填写采购文件中明确的所属行业，详见本声明函“注”第2点）</w:t>
      </w:r>
      <w:r>
        <w:rPr>
          <w:rFonts w:hint="eastAsia" w:ascii="仿宋_GB2312" w:eastAsia="仿宋_GB2312"/>
          <w:color w:val="000000"/>
        </w:rPr>
        <w:t xml:space="preserve"> ；制造商为</w:t>
      </w:r>
      <w:r>
        <w:rPr>
          <w:rFonts w:hint="eastAsia" w:ascii="仿宋_GB2312" w:eastAsia="仿宋_GB2312"/>
          <w:color w:val="000000"/>
          <w:u w:val="single"/>
        </w:rPr>
        <w:t xml:space="preserve">    </w:t>
      </w:r>
      <w:r>
        <w:rPr>
          <w:rStyle w:val="98"/>
          <w:rFonts w:hint="eastAsia" w:ascii="仿宋_GB2312" w:eastAsia="仿宋_GB2312"/>
          <w:color w:val="000000"/>
          <w:u w:val="single"/>
        </w:rPr>
        <w:t>（企业名称）</w:t>
      </w:r>
      <w:r>
        <w:rPr>
          <w:rFonts w:hint="eastAsia" w:ascii="仿宋_GB2312" w:eastAsia="仿宋_GB2312"/>
          <w:color w:val="000000"/>
        </w:rPr>
        <w:t>，从业人员</w:t>
      </w:r>
      <w:r>
        <w:rPr>
          <w:rFonts w:hint="eastAsia" w:ascii="仿宋_GB2312" w:eastAsia="仿宋_GB2312"/>
          <w:color w:val="000000"/>
          <w:u w:val="single"/>
        </w:rPr>
        <w:t xml:space="preserve">   </w:t>
      </w:r>
      <w:r>
        <w:rPr>
          <w:rFonts w:hint="eastAsia" w:ascii="仿宋_GB2312" w:eastAsia="仿宋_GB2312"/>
          <w:color w:val="000000"/>
        </w:rPr>
        <w:t>人，营业收入为</w:t>
      </w:r>
      <w:r>
        <w:rPr>
          <w:rFonts w:hint="eastAsia" w:ascii="仿宋_GB2312" w:eastAsia="仿宋_GB2312"/>
          <w:color w:val="000000"/>
          <w:u w:val="single"/>
        </w:rPr>
        <w:t>   </w:t>
      </w:r>
      <w:r>
        <w:rPr>
          <w:rFonts w:hint="eastAsia" w:ascii="仿宋_GB2312" w:eastAsia="仿宋_GB2312"/>
          <w:color w:val="000000"/>
        </w:rPr>
        <w:t>万元，资产总额为</w:t>
      </w:r>
      <w:r>
        <w:rPr>
          <w:rFonts w:hint="eastAsia" w:ascii="仿宋_GB2312" w:eastAsia="仿宋_GB2312"/>
          <w:color w:val="000000"/>
          <w:u w:val="single"/>
        </w:rPr>
        <w:t>   </w:t>
      </w:r>
      <w:r>
        <w:rPr>
          <w:rFonts w:hint="eastAsia" w:ascii="仿宋_GB2312" w:eastAsia="仿宋_GB2312"/>
          <w:color w:val="000000"/>
        </w:rPr>
        <w:t>万元，属于</w:t>
      </w:r>
      <w:r>
        <w:rPr>
          <w:rFonts w:hint="eastAsia" w:ascii="仿宋_GB2312" w:eastAsia="仿宋_GB2312"/>
          <w:color w:val="000000"/>
          <w:u w:val="single"/>
        </w:rPr>
        <w:t xml:space="preserve">    </w:t>
      </w:r>
      <w:r>
        <w:rPr>
          <w:rStyle w:val="98"/>
          <w:rFonts w:hint="eastAsia" w:ascii="仿宋_GB2312" w:eastAsia="仿宋_GB2312"/>
          <w:color w:val="000000"/>
          <w:u w:val="single"/>
        </w:rPr>
        <w:t>（中型企业、小型 企业、微型企业）</w:t>
      </w:r>
      <w:r>
        <w:rPr>
          <w:rFonts w:hint="eastAsia" w:ascii="仿宋_GB2312" w:eastAsia="仿宋_GB2312"/>
          <w:color w:val="000000"/>
        </w:rPr>
        <w:t>；</w:t>
      </w:r>
    </w:p>
    <w:p w14:paraId="7D8AAB57">
      <w:pPr>
        <w:pStyle w:val="96"/>
        <w:spacing w:line="405" w:lineRule="atLeast"/>
        <w:rPr>
          <w:rFonts w:ascii="仿宋_GB2312" w:eastAsia="仿宋_GB2312"/>
          <w:color w:val="000000"/>
        </w:rPr>
      </w:pPr>
      <w:r>
        <w:rPr>
          <w:rFonts w:hint="eastAsia" w:ascii="仿宋_GB2312" w:eastAsia="仿宋_GB2312"/>
          <w:color w:val="000000"/>
        </w:rPr>
        <w:t>……</w:t>
      </w:r>
      <w:r>
        <w:rPr>
          <w:rFonts w:hint="eastAsia" w:ascii="仿宋_GB2312" w:eastAsia="仿宋_GB2312"/>
          <w:color w:val="000000"/>
        </w:rPr>
        <w:br w:type="textWrapping"/>
      </w:r>
      <w:r>
        <w:rPr>
          <w:rFonts w:hint="eastAsia" w:ascii="仿宋_GB2312" w:eastAsia="仿宋_GB2312"/>
          <w:color w:val="000000"/>
        </w:rPr>
        <w:t>  以上企业，不属于大企业的分支机构，不存在控股股东为大企业的情形，也不存在与大企业的负责人为同一人的情形。</w:t>
      </w:r>
      <w:r>
        <w:rPr>
          <w:rFonts w:hint="eastAsia" w:ascii="仿宋_GB2312" w:eastAsia="仿宋_GB2312"/>
          <w:color w:val="000000"/>
        </w:rPr>
        <w:br w:type="textWrapping"/>
      </w:r>
      <w:r>
        <w:rPr>
          <w:rFonts w:hint="eastAsia" w:ascii="仿宋_GB2312" w:eastAsia="仿宋_GB2312"/>
          <w:color w:val="000000"/>
        </w:rPr>
        <w:t>  本企业对上述声明内容的真实性负责。如有虚假，将依法承担相应责任。</w:t>
      </w:r>
    </w:p>
    <w:p w14:paraId="55A7C2A9">
      <w:pPr>
        <w:pStyle w:val="96"/>
        <w:spacing w:line="405" w:lineRule="atLeast"/>
        <w:rPr>
          <w:rFonts w:ascii="仿宋_GB2312" w:eastAsia="仿宋_GB2312"/>
          <w:color w:val="000000"/>
        </w:rPr>
      </w:pPr>
      <w:r>
        <w:rPr>
          <w:rFonts w:hint="eastAsia" w:ascii="仿宋_GB2312" w:eastAsia="仿宋_GB2312"/>
          <w:color w:val="000000"/>
        </w:rPr>
        <w:t> </w:t>
      </w:r>
    </w:p>
    <w:p w14:paraId="0F79EBDC">
      <w:pPr>
        <w:pStyle w:val="96"/>
        <w:spacing w:line="405" w:lineRule="atLeast"/>
        <w:rPr>
          <w:rFonts w:ascii="仿宋_GB2312" w:eastAsia="仿宋_GB2312"/>
          <w:color w:val="000000"/>
        </w:rPr>
      </w:pPr>
      <w:r>
        <w:rPr>
          <w:rFonts w:hint="eastAsia" w:ascii="仿宋_GB2312" w:eastAsia="仿宋_GB2312"/>
          <w:color w:val="000000"/>
        </w:rPr>
        <w:t>      </w:t>
      </w:r>
    </w:p>
    <w:p w14:paraId="76C6203C">
      <w:pPr>
        <w:pStyle w:val="96"/>
        <w:jc w:val="right"/>
        <w:rPr>
          <w:rFonts w:ascii="仿宋_GB2312" w:eastAsia="仿宋_GB2312"/>
          <w:color w:val="000000"/>
        </w:rPr>
      </w:pPr>
      <w:r>
        <w:rPr>
          <w:rFonts w:hint="eastAsia" w:ascii="仿宋_GB2312" w:eastAsia="仿宋_GB2312"/>
          <w:color w:val="000000"/>
        </w:rPr>
        <w:t>  投标人（</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640A4E43">
      <w:pPr>
        <w:pStyle w:val="96"/>
        <w:jc w:val="right"/>
        <w:rPr>
          <w:rFonts w:ascii="仿宋_GB2312" w:eastAsia="仿宋_GB2312"/>
          <w:color w:val="000000"/>
        </w:rPr>
      </w:pPr>
      <w:r>
        <w:rPr>
          <w:rFonts w:hint="eastAsia" w:ascii="仿宋_GB2312" w:eastAsia="仿宋_GB2312"/>
          <w:color w:val="000000"/>
        </w:rPr>
        <w:t> </w:t>
      </w:r>
    </w:p>
    <w:p w14:paraId="5A4DB0F1">
      <w:pPr>
        <w:pStyle w:val="96"/>
        <w:jc w:val="right"/>
        <w:rPr>
          <w:rFonts w:ascii="仿宋_GB2312" w:eastAsia="仿宋_GB2312"/>
          <w:color w:val="000000"/>
        </w:rPr>
      </w:pPr>
      <w:r>
        <w:rPr>
          <w:rFonts w:hint="eastAsia" w:ascii="仿宋_GB2312" w:eastAsia="仿宋_GB2312"/>
          <w:color w:val="000000"/>
        </w:rPr>
        <w:t>日期：   年 月 日</w:t>
      </w:r>
    </w:p>
    <w:p w14:paraId="425F2AF1">
      <w:pPr>
        <w:pStyle w:val="110"/>
        <w:spacing w:before="0" w:beforeAutospacing="0" w:after="0" w:afterAutospacing="0" w:line="440" w:lineRule="exact"/>
        <w:rPr>
          <w:rFonts w:ascii="仿宋_GB2312" w:eastAsia="仿宋_GB2312"/>
          <w:b/>
          <w:bCs/>
          <w:color w:val="000000"/>
        </w:rPr>
      </w:pPr>
      <w:r>
        <w:rPr>
          <w:rFonts w:hint="eastAsia" w:ascii="仿宋_GB2312" w:eastAsia="仿宋_GB2312"/>
          <w:b/>
          <w:bCs/>
          <w:color w:val="000000"/>
        </w:rPr>
        <w:t>  注：1.此项材料必须以PDF格式上传；</w:t>
      </w:r>
      <w:r>
        <w:rPr>
          <w:rFonts w:hint="eastAsia" w:ascii="仿宋_GB2312" w:eastAsia="仿宋_GB2312"/>
          <w:b/>
          <w:bCs/>
          <w:color w:val="000000"/>
        </w:rPr>
        <w:br w:type="textWrapping"/>
      </w:r>
      <w:r>
        <w:rPr>
          <w:rFonts w:hint="eastAsia" w:ascii="仿宋_GB2312" w:eastAsia="仿宋_GB2312"/>
          <w:b/>
          <w:bCs/>
          <w:color w:val="000000"/>
        </w:rPr>
        <w:t>  2.投标人出具的《中小企业声明函》中填写的“所属行业”应与采购文件明确的“所属行业”内容一致。</w:t>
      </w:r>
      <w:r>
        <w:rPr>
          <w:rFonts w:hint="eastAsia" w:ascii="仿宋_GB2312" w:eastAsia="仿宋_GB2312"/>
          <w:b/>
          <w:bCs/>
          <w:color w:val="000000"/>
        </w:rPr>
        <w:br w:type="textWrapping"/>
      </w:r>
      <w:r>
        <w:rPr>
          <w:rFonts w:hint="eastAsia" w:ascii="仿宋_GB2312" w:eastAsia="仿宋_GB2312"/>
          <w:b/>
          <w:bCs/>
          <w:color w:val="000000"/>
        </w:rPr>
        <w:t>采购标的对应的中小企业划分标准所属行业：</w:t>
      </w:r>
    </w:p>
    <w:p w14:paraId="4B2A8632">
      <w:pPr>
        <w:pStyle w:val="110"/>
        <w:spacing w:before="0" w:beforeAutospacing="0" w:after="0" w:afterAutospacing="0" w:line="440" w:lineRule="exact"/>
        <w:rPr>
          <w:rFonts w:ascii="仿宋_GB2312" w:eastAsia="仿宋_GB2312"/>
          <w:b/>
          <w:bCs/>
          <w:color w:val="000000"/>
        </w:rPr>
      </w:pPr>
      <w:r>
        <w:rPr>
          <w:rStyle w:val="112"/>
          <w:rFonts w:hint="eastAsia" w:ascii="仿宋_GB2312" w:eastAsia="仿宋_GB2312"/>
          <w:color w:val="000000"/>
        </w:rPr>
        <w:t>采购需求所列</w:t>
      </w:r>
      <w:r>
        <w:rPr>
          <w:rFonts w:hint="eastAsia" w:ascii="仿宋_GB2312" w:eastAsia="仿宋_GB2312"/>
          <w:b/>
          <w:bCs/>
          <w:color w:val="000000"/>
        </w:rPr>
        <w:t>第1项、第3项、第5至第8项、第10至第13项、第16项、第18</w:t>
      </w:r>
      <w:r>
        <w:rPr>
          <w:rStyle w:val="112"/>
          <w:rFonts w:hint="eastAsia" w:ascii="仿宋_GB2312" w:eastAsia="仿宋_GB2312"/>
          <w:color w:val="000000"/>
        </w:rPr>
        <w:t>至第21项</w:t>
      </w:r>
      <w:r>
        <w:rPr>
          <w:rFonts w:hint="eastAsia" w:ascii="仿宋_GB2312" w:eastAsia="仿宋_GB2312"/>
          <w:b/>
          <w:bCs/>
          <w:color w:val="000000"/>
        </w:rPr>
        <w:t>为</w:t>
      </w:r>
      <w:r>
        <w:rPr>
          <w:rStyle w:val="112"/>
          <w:rFonts w:hint="eastAsia" w:ascii="仿宋_GB2312" w:eastAsia="仿宋_GB2312"/>
          <w:color w:val="000000"/>
        </w:rPr>
        <w:t>工业</w:t>
      </w:r>
      <w:r>
        <w:rPr>
          <w:rFonts w:hint="eastAsia" w:ascii="仿宋_GB2312" w:eastAsia="仿宋_GB2312"/>
          <w:b/>
          <w:bCs/>
          <w:color w:val="000000"/>
        </w:rPr>
        <w:t>；</w:t>
      </w:r>
    </w:p>
    <w:p w14:paraId="1CD2D90E">
      <w:pPr>
        <w:pStyle w:val="96"/>
        <w:spacing w:line="405" w:lineRule="atLeast"/>
      </w:pPr>
      <w:r>
        <w:rPr>
          <w:rStyle w:val="112"/>
          <w:rFonts w:hint="eastAsia" w:ascii="仿宋_GB2312" w:eastAsia="仿宋_GB2312"/>
          <w:color w:val="000000"/>
        </w:rPr>
        <w:t>采购需求所列</w:t>
      </w:r>
      <w:r>
        <w:rPr>
          <w:rFonts w:hint="eastAsia" w:ascii="仿宋_GB2312" w:eastAsia="仿宋_GB2312"/>
          <w:b/>
          <w:bCs/>
          <w:color w:val="000000"/>
        </w:rPr>
        <w:t>第2项、第4项、第9项、第14项、第15项、第17项为</w:t>
      </w:r>
      <w:r>
        <w:rPr>
          <w:rFonts w:hint="eastAsia" w:ascii="仿宋_GB2312" w:hAnsi="仿宋_GB2312" w:eastAsia="仿宋_GB2312" w:cs="仿宋_GB2312"/>
          <w:b/>
          <w:bCs/>
          <w:color w:val="000000"/>
        </w:rPr>
        <w:t>软件和信息技术服务业</w:t>
      </w:r>
      <w:r>
        <w:rPr>
          <w:rFonts w:hint="eastAsia" w:ascii="仿宋_GB2312" w:eastAsia="仿宋_GB2312"/>
          <w:b/>
          <w:bCs/>
          <w:color w:val="000000"/>
        </w:rPr>
        <w:t>。</w:t>
      </w:r>
      <w:r>
        <w:rPr>
          <w:rFonts w:hint="eastAsia" w:ascii="仿宋_GB2312" w:eastAsia="仿宋_GB2312"/>
          <w:color w:val="000000"/>
        </w:rPr>
        <w:br w:type="textWrapping"/>
      </w:r>
      <w:r>
        <w:rPr>
          <w:rFonts w:hint="eastAsia" w:ascii="仿宋_GB2312" w:eastAsia="仿宋_GB2312"/>
          <w:color w:val="000000"/>
        </w:rPr>
        <w:t>  3.从业人员、营业收入、资产总额填报上一年度数据，无上一年度数据的新成立企业可不填报。</w:t>
      </w:r>
      <w:r>
        <w:rPr>
          <w:rFonts w:hint="eastAsia" w:ascii="仿宋_GB2312" w:eastAsia="仿宋_GB2312"/>
          <w:color w:val="000000"/>
        </w:rPr>
        <w:br w:type="textWrapping"/>
      </w:r>
      <w:r>
        <w:rPr>
          <w:rFonts w:hint="eastAsia" w:ascii="仿宋_GB2312" w:eastAsia="仿宋_GB2312"/>
          <w:color w:val="000000"/>
        </w:rPr>
        <w:t>  4.为方便投标人识别企业规模类型，投标人可使用工业和信息化部组织开发的中小企业规模类型自测小程序生成企业规模类型测试结果。</w:t>
      </w:r>
      <w:r>
        <w:rPr>
          <w:rFonts w:hint="eastAsia" w:ascii="仿宋_GB2312" w:eastAsia="仿宋_GB2312"/>
          <w:color w:val="000000"/>
        </w:rPr>
        <w:br w:type="textWrapping"/>
      </w:r>
      <w:r>
        <w:rPr>
          <w:rFonts w:hint="eastAsia" w:ascii="仿宋_GB2312" w:eastAsia="仿宋_GB2312"/>
          <w:color w:val="000000"/>
        </w:rPr>
        <w:t>  自测小程序链接：https://baosong.miit.gov.cn/ScaleTest</w:t>
      </w:r>
      <w:r>
        <w:rPr>
          <w:rFonts w:hint="eastAsia" w:ascii="仿宋_GB2312" w:eastAsia="仿宋_GB2312"/>
          <w:color w:val="000000"/>
        </w:rPr>
        <w:br w:type="textWrapping"/>
      </w:r>
      <w:r>
        <w:rPr>
          <w:rFonts w:hint="eastAsia" w:ascii="仿宋_GB2312" w:eastAsia="仿宋_GB2312"/>
          <w:color w:val="000000"/>
        </w:rPr>
        <w:t>  5.投标人须按上述格式要求如实填写中小企业声明函，并对该声明函的真实性负责，否则不得享受相关中小企业扶持政策；</w:t>
      </w:r>
      <w:r>
        <w:rPr>
          <w:rFonts w:hint="eastAsia" w:ascii="仿宋_GB2312" w:eastAsia="仿宋_GB2312"/>
          <w:color w:val="000000"/>
        </w:rPr>
        <w:br w:type="textWrapping"/>
      </w:r>
      <w:r>
        <w:rPr>
          <w:rFonts w:hint="eastAsia" w:ascii="仿宋_GB2312" w:eastAsia="仿宋_GB2312"/>
          <w:color w:val="000000"/>
        </w:rPr>
        <w:t>  6.中标人依法享受中小企业扶持政策的，采购代理机构将在中标结果公告中公告其《中小企业声明函》。</w:t>
      </w:r>
    </w:p>
    <w:p w14:paraId="37E9A271">
      <w:pPr>
        <w:pStyle w:val="139"/>
        <w:spacing w:before="0" w:beforeAutospacing="0" w:after="0" w:afterAutospacing="0" w:line="405" w:lineRule="atLeast"/>
        <w:rPr>
          <w:rFonts w:ascii="仿宋_GB2312" w:eastAsia="仿宋_GB2312"/>
          <w:color w:val="000000"/>
        </w:rPr>
      </w:pPr>
      <w:r>
        <w:rPr>
          <w:rFonts w:hint="eastAsia" w:ascii="仿宋_GB2312" w:eastAsia="仿宋_GB2312"/>
          <w:color w:val="000000"/>
        </w:rPr>
        <w:t>7.中小微企业划型标准附表(若附表有变动，按最新政策执行)：</w:t>
      </w:r>
    </w:p>
    <w:p w14:paraId="4D255B9E">
      <w:pPr>
        <w:pStyle w:val="139"/>
        <w:jc w:val="center"/>
        <w:rPr>
          <w:rFonts w:ascii="仿宋_GB2312" w:eastAsia="仿宋_GB2312"/>
          <w:color w:val="000000"/>
        </w:rPr>
      </w:pPr>
      <w:r>
        <w:rPr>
          <w:rFonts w:hint="eastAsia" w:ascii="仿宋_GB2312" w:eastAsia="仿宋_GB2312"/>
          <w:b/>
          <w:bCs/>
          <w:color w:val="000000"/>
          <w:sz w:val="33"/>
          <w:szCs w:val="33"/>
        </w:rPr>
        <w:t>中小微企业划型标准</w:t>
      </w:r>
    </w:p>
    <w:tbl>
      <w:tblPr>
        <w:tblStyle w:val="20"/>
        <w:tblW w:w="5000" w:type="pct"/>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1594"/>
        <w:gridCol w:w="1832"/>
        <w:gridCol w:w="1147"/>
        <w:gridCol w:w="1877"/>
        <w:gridCol w:w="1579"/>
        <w:gridCol w:w="1147"/>
      </w:tblGrid>
      <w:tr w14:paraId="5DCDB73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16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093DCF2">
            <w:pPr>
              <w:jc w:val="center"/>
              <w:rPr>
                <w:rFonts w:ascii="仿宋_GB2312" w:eastAsia="仿宋_GB2312"/>
                <w:color w:val="000000"/>
              </w:rPr>
            </w:pPr>
            <w:r>
              <w:rPr>
                <w:rFonts w:hint="eastAsia" w:ascii="仿宋_GB2312" w:eastAsia="仿宋_GB2312"/>
                <w:b/>
                <w:bCs/>
                <w:color w:val="000000"/>
              </w:rPr>
              <w:t>行业名称</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EAB68D6">
            <w:pPr>
              <w:jc w:val="center"/>
              <w:rPr>
                <w:rFonts w:ascii="仿宋_GB2312" w:eastAsia="仿宋_GB2312"/>
                <w:color w:val="000000"/>
              </w:rPr>
            </w:pPr>
            <w:r>
              <w:rPr>
                <w:rFonts w:hint="eastAsia" w:ascii="仿宋_GB2312" w:eastAsia="仿宋_GB2312"/>
                <w:b/>
                <w:bCs/>
                <w:color w:val="000000"/>
              </w:rPr>
              <w:t>指标名称</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8321D02">
            <w:pPr>
              <w:jc w:val="center"/>
              <w:rPr>
                <w:rFonts w:ascii="仿宋_GB2312" w:eastAsia="仿宋_GB2312"/>
                <w:color w:val="000000"/>
              </w:rPr>
            </w:pPr>
            <w:r>
              <w:rPr>
                <w:rFonts w:hint="eastAsia" w:ascii="仿宋_GB2312" w:eastAsia="仿宋_GB2312"/>
                <w:b/>
                <w:bCs/>
                <w:color w:val="000000"/>
              </w:rPr>
              <w:t>计量单位</w:t>
            </w:r>
          </w:p>
        </w:tc>
        <w:tc>
          <w:tcPr>
            <w:tcW w:w="189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12144D0">
            <w:pPr>
              <w:jc w:val="center"/>
              <w:rPr>
                <w:rFonts w:ascii="仿宋_GB2312" w:eastAsia="仿宋_GB2312"/>
                <w:color w:val="000000"/>
              </w:rPr>
            </w:pPr>
            <w:r>
              <w:rPr>
                <w:rFonts w:hint="eastAsia" w:ascii="仿宋_GB2312" w:eastAsia="仿宋_GB2312"/>
                <w:b/>
                <w:bCs/>
                <w:color w:val="000000"/>
              </w:rPr>
              <w:t>中型</w:t>
            </w:r>
          </w:p>
        </w:tc>
        <w:tc>
          <w:tcPr>
            <w:tcW w:w="159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A138A0B">
            <w:pPr>
              <w:jc w:val="center"/>
              <w:rPr>
                <w:rFonts w:ascii="仿宋_GB2312" w:eastAsia="仿宋_GB2312"/>
                <w:color w:val="000000"/>
              </w:rPr>
            </w:pPr>
            <w:r>
              <w:rPr>
                <w:rFonts w:hint="eastAsia" w:ascii="仿宋_GB2312" w:eastAsia="仿宋_GB2312"/>
                <w:b/>
                <w:bCs/>
                <w:color w:val="000000"/>
              </w:rPr>
              <w:t>小型</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C7EA994">
            <w:pPr>
              <w:jc w:val="center"/>
              <w:rPr>
                <w:rFonts w:ascii="仿宋_GB2312" w:eastAsia="仿宋_GB2312"/>
                <w:color w:val="000000"/>
              </w:rPr>
            </w:pPr>
            <w:r>
              <w:rPr>
                <w:rFonts w:hint="eastAsia" w:ascii="仿宋_GB2312" w:eastAsia="仿宋_GB2312"/>
                <w:b/>
                <w:bCs/>
                <w:color w:val="000000"/>
              </w:rPr>
              <w:t>微型</w:t>
            </w:r>
          </w:p>
        </w:tc>
      </w:tr>
      <w:tr w14:paraId="362BD20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18F90A4">
            <w:pPr>
              <w:jc w:val="center"/>
              <w:rPr>
                <w:rFonts w:ascii="仿宋_GB2312" w:eastAsia="仿宋_GB2312"/>
                <w:color w:val="000000"/>
              </w:rPr>
            </w:pPr>
            <w:r>
              <w:rPr>
                <w:rFonts w:hint="eastAsia" w:ascii="仿宋_GB2312" w:eastAsia="仿宋_GB2312"/>
                <w:b/>
                <w:bCs/>
                <w:color w:val="000000"/>
              </w:rPr>
              <w:t>农、林、牧、渔</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E3E64AD">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A136087">
            <w:pPr>
              <w:jc w:val="center"/>
              <w:rPr>
                <w:rFonts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0C11F3A">
            <w:pPr>
              <w:jc w:val="center"/>
              <w:rPr>
                <w:rFonts w:ascii="仿宋_GB2312" w:eastAsia="仿宋_GB2312"/>
                <w:color w:val="000000"/>
              </w:rPr>
            </w:pPr>
            <w:r>
              <w:rPr>
                <w:rFonts w:hint="eastAsia" w:ascii="仿宋_GB2312" w:eastAsia="仿宋_GB2312"/>
                <w:color w:val="000000"/>
              </w:rPr>
              <w:t>500≤Y&lt;20000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3AD27F1">
            <w:pPr>
              <w:jc w:val="center"/>
              <w:rPr>
                <w:rFonts w:ascii="仿宋_GB2312" w:eastAsia="仿宋_GB2312"/>
                <w:color w:val="000000"/>
              </w:rPr>
            </w:pPr>
            <w:r>
              <w:rPr>
                <w:rFonts w:hint="eastAsia" w:ascii="仿宋_GB2312" w:eastAsia="仿宋_GB2312"/>
                <w:color w:val="000000"/>
              </w:rPr>
              <w:t>50≤Y&lt;500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00AECE6">
            <w:pPr>
              <w:jc w:val="center"/>
              <w:rPr>
                <w:rFonts w:ascii="仿宋_GB2312" w:eastAsia="仿宋_GB2312"/>
                <w:color w:val="000000"/>
              </w:rPr>
            </w:pPr>
            <w:r>
              <w:rPr>
                <w:rFonts w:hint="eastAsia" w:ascii="仿宋_GB2312" w:eastAsia="仿宋_GB2312"/>
                <w:color w:val="000000"/>
              </w:rPr>
              <w:t>Y&lt;50</w:t>
            </w:r>
          </w:p>
        </w:tc>
      </w:tr>
      <w:tr w14:paraId="7047733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157C56D">
            <w:pPr>
              <w:jc w:val="center"/>
              <w:rPr>
                <w:rFonts w:ascii="仿宋_GB2312" w:eastAsia="仿宋_GB2312"/>
                <w:color w:val="000000"/>
              </w:rPr>
            </w:pPr>
            <w:r>
              <w:rPr>
                <w:rFonts w:hint="eastAsia" w:ascii="仿宋_GB2312" w:eastAsia="仿宋_GB2312"/>
                <w:b/>
                <w:bCs/>
                <w:color w:val="000000"/>
              </w:rPr>
              <w:t>工业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8381C55">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7798C52">
            <w:pPr>
              <w:jc w:val="center"/>
              <w:rPr>
                <w:rFonts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681DF27">
            <w:pPr>
              <w:jc w:val="center"/>
              <w:rPr>
                <w:rFonts w:ascii="仿宋_GB2312" w:eastAsia="仿宋_GB2312"/>
                <w:color w:val="000000"/>
              </w:rPr>
            </w:pPr>
            <w:r>
              <w:rPr>
                <w:rFonts w:hint="eastAsia" w:ascii="仿宋_GB2312" w:eastAsia="仿宋_GB2312"/>
                <w:color w:val="000000"/>
              </w:rPr>
              <w:t>300≤X&lt;1000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5B73C20">
            <w:pPr>
              <w:jc w:val="center"/>
              <w:rPr>
                <w:rFonts w:ascii="仿宋_GB2312" w:eastAsia="仿宋_GB2312"/>
                <w:color w:val="000000"/>
              </w:rPr>
            </w:pPr>
            <w:r>
              <w:rPr>
                <w:rFonts w:hint="eastAsia" w:ascii="仿宋_GB2312" w:eastAsia="仿宋_GB2312"/>
                <w:color w:val="000000"/>
              </w:rPr>
              <w:t>20≤X&lt;300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20F26C7">
            <w:pPr>
              <w:jc w:val="center"/>
              <w:rPr>
                <w:rFonts w:ascii="仿宋_GB2312" w:eastAsia="仿宋_GB2312"/>
                <w:color w:val="000000"/>
              </w:rPr>
            </w:pPr>
            <w:r>
              <w:rPr>
                <w:rFonts w:hint="eastAsia" w:ascii="仿宋_GB2312" w:eastAsia="仿宋_GB2312"/>
                <w:color w:val="000000"/>
              </w:rPr>
              <w:t>X&lt;20</w:t>
            </w:r>
          </w:p>
        </w:tc>
      </w:tr>
      <w:tr w14:paraId="43ECD31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08C95288">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0E47112">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CA1A05C">
            <w:pPr>
              <w:jc w:val="center"/>
              <w:rPr>
                <w:rFonts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C975CD7">
            <w:pPr>
              <w:jc w:val="center"/>
              <w:rPr>
                <w:rFonts w:ascii="仿宋_GB2312" w:eastAsia="仿宋_GB2312"/>
                <w:color w:val="000000"/>
              </w:rPr>
            </w:pPr>
            <w:r>
              <w:rPr>
                <w:rFonts w:hint="eastAsia" w:ascii="仿宋_GB2312" w:eastAsia="仿宋_GB2312"/>
                <w:color w:val="000000"/>
              </w:rPr>
              <w:t>2000≤Y&lt;40000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12800E7">
            <w:pPr>
              <w:jc w:val="center"/>
              <w:rPr>
                <w:rFonts w:ascii="仿宋_GB2312" w:eastAsia="仿宋_GB2312"/>
                <w:color w:val="000000"/>
              </w:rPr>
            </w:pPr>
            <w:r>
              <w:rPr>
                <w:rFonts w:hint="eastAsia" w:ascii="仿宋_GB2312" w:eastAsia="仿宋_GB2312"/>
                <w:color w:val="000000"/>
              </w:rPr>
              <w:t>300≤Y&lt;2000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8660B1B">
            <w:pPr>
              <w:jc w:val="center"/>
              <w:rPr>
                <w:rFonts w:ascii="仿宋_GB2312" w:eastAsia="仿宋_GB2312"/>
                <w:color w:val="000000"/>
              </w:rPr>
            </w:pPr>
            <w:r>
              <w:rPr>
                <w:rFonts w:hint="eastAsia" w:ascii="仿宋_GB2312" w:eastAsia="仿宋_GB2312"/>
                <w:color w:val="000000"/>
              </w:rPr>
              <w:t>Y&lt;300</w:t>
            </w:r>
          </w:p>
        </w:tc>
      </w:tr>
      <w:tr w14:paraId="10CC9DF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B58F622">
            <w:pPr>
              <w:jc w:val="center"/>
              <w:rPr>
                <w:rFonts w:ascii="仿宋_GB2312" w:eastAsia="仿宋_GB2312"/>
                <w:color w:val="000000"/>
              </w:rPr>
            </w:pPr>
            <w:r>
              <w:rPr>
                <w:rFonts w:hint="eastAsia" w:ascii="仿宋_GB2312" w:eastAsia="仿宋_GB2312"/>
                <w:b/>
                <w:bCs/>
                <w:color w:val="000000"/>
              </w:rPr>
              <w:t>建筑业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E2D4BED">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1EC11B0">
            <w:pPr>
              <w:jc w:val="center"/>
              <w:rPr>
                <w:rFonts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84239F1">
            <w:pPr>
              <w:jc w:val="center"/>
              <w:rPr>
                <w:rFonts w:ascii="仿宋_GB2312" w:eastAsia="仿宋_GB2312"/>
                <w:color w:val="000000"/>
              </w:rPr>
            </w:pPr>
            <w:r>
              <w:rPr>
                <w:rFonts w:hint="eastAsia" w:ascii="仿宋_GB2312" w:eastAsia="仿宋_GB2312"/>
                <w:color w:val="000000"/>
              </w:rPr>
              <w:t>6000≤Y&lt;80000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1DCE7E0">
            <w:pPr>
              <w:jc w:val="center"/>
              <w:rPr>
                <w:rFonts w:ascii="仿宋_GB2312" w:eastAsia="仿宋_GB2312"/>
                <w:color w:val="000000"/>
              </w:rPr>
            </w:pPr>
            <w:r>
              <w:rPr>
                <w:rFonts w:hint="eastAsia" w:ascii="仿宋_GB2312" w:eastAsia="仿宋_GB2312"/>
                <w:color w:val="000000"/>
              </w:rPr>
              <w:t>300≤Y&lt;6000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13BCE1B">
            <w:pPr>
              <w:jc w:val="center"/>
              <w:rPr>
                <w:rFonts w:ascii="仿宋_GB2312" w:eastAsia="仿宋_GB2312"/>
                <w:color w:val="000000"/>
              </w:rPr>
            </w:pPr>
            <w:r>
              <w:rPr>
                <w:rFonts w:hint="eastAsia" w:ascii="仿宋_GB2312" w:eastAsia="仿宋_GB2312"/>
                <w:color w:val="000000"/>
              </w:rPr>
              <w:t>Y&lt;300</w:t>
            </w:r>
          </w:p>
        </w:tc>
      </w:tr>
      <w:tr w14:paraId="518AA7C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03285DED">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A611A09">
            <w:pPr>
              <w:jc w:val="center"/>
              <w:rPr>
                <w:rFonts w:ascii="仿宋_GB2312" w:eastAsia="仿宋_GB2312"/>
                <w:color w:val="000000"/>
              </w:rPr>
            </w:pPr>
            <w:r>
              <w:rPr>
                <w:rFonts w:hint="eastAsia" w:ascii="仿宋_GB2312" w:eastAsia="仿宋_GB2312"/>
                <w:color w:val="000000"/>
              </w:rPr>
              <w:t>资产总额(Z)</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A169D80">
            <w:pPr>
              <w:jc w:val="center"/>
              <w:rPr>
                <w:rFonts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90024CE">
            <w:pPr>
              <w:jc w:val="center"/>
              <w:rPr>
                <w:rFonts w:ascii="仿宋_GB2312" w:eastAsia="仿宋_GB2312"/>
                <w:color w:val="000000"/>
              </w:rPr>
            </w:pPr>
            <w:r>
              <w:rPr>
                <w:rFonts w:hint="eastAsia" w:ascii="仿宋_GB2312" w:eastAsia="仿宋_GB2312"/>
                <w:color w:val="000000"/>
              </w:rPr>
              <w:t>5000≤Z&lt;80000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431C615">
            <w:pPr>
              <w:jc w:val="center"/>
              <w:rPr>
                <w:rFonts w:ascii="仿宋_GB2312" w:eastAsia="仿宋_GB2312"/>
                <w:color w:val="000000"/>
              </w:rPr>
            </w:pPr>
            <w:r>
              <w:rPr>
                <w:rFonts w:hint="eastAsia" w:ascii="仿宋_GB2312" w:eastAsia="仿宋_GB2312"/>
                <w:color w:val="000000"/>
              </w:rPr>
              <w:t>300≤Z&lt;5000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ADD8161">
            <w:pPr>
              <w:jc w:val="center"/>
              <w:rPr>
                <w:rFonts w:ascii="仿宋_GB2312" w:eastAsia="仿宋_GB2312"/>
                <w:color w:val="000000"/>
              </w:rPr>
            </w:pPr>
            <w:r>
              <w:rPr>
                <w:rFonts w:hint="eastAsia" w:ascii="仿宋_GB2312" w:eastAsia="仿宋_GB2312"/>
                <w:color w:val="000000"/>
              </w:rPr>
              <w:t>Z&lt;300</w:t>
            </w:r>
          </w:p>
        </w:tc>
      </w:tr>
      <w:tr w14:paraId="73AECA4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A89B4D0">
            <w:pPr>
              <w:jc w:val="center"/>
              <w:rPr>
                <w:rFonts w:ascii="仿宋_GB2312" w:eastAsia="仿宋_GB2312"/>
                <w:color w:val="000000"/>
              </w:rPr>
            </w:pPr>
            <w:r>
              <w:rPr>
                <w:rFonts w:hint="eastAsia" w:ascii="仿宋_GB2312" w:eastAsia="仿宋_GB2312"/>
                <w:b/>
                <w:bCs/>
                <w:color w:val="000000"/>
              </w:rPr>
              <w:t>批发业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1051017">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DE70FBB">
            <w:pPr>
              <w:jc w:val="center"/>
              <w:rPr>
                <w:rFonts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A684E12">
            <w:pPr>
              <w:jc w:val="center"/>
              <w:rPr>
                <w:rFonts w:ascii="仿宋_GB2312" w:eastAsia="仿宋_GB2312"/>
                <w:color w:val="000000"/>
              </w:rPr>
            </w:pPr>
            <w:r>
              <w:rPr>
                <w:rFonts w:hint="eastAsia" w:ascii="仿宋_GB2312" w:eastAsia="仿宋_GB2312"/>
                <w:color w:val="000000"/>
              </w:rPr>
              <w:t>20≤X&lt;200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C761A2C">
            <w:pPr>
              <w:jc w:val="center"/>
              <w:rPr>
                <w:rFonts w:ascii="仿宋_GB2312" w:eastAsia="仿宋_GB2312"/>
                <w:color w:val="000000"/>
              </w:rPr>
            </w:pPr>
            <w:r>
              <w:rPr>
                <w:rFonts w:hint="eastAsia" w:ascii="仿宋_GB2312" w:eastAsia="仿宋_GB2312"/>
                <w:color w:val="000000"/>
              </w:rPr>
              <w:t>5≤X&lt;20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0856882">
            <w:pPr>
              <w:jc w:val="center"/>
              <w:rPr>
                <w:rFonts w:ascii="仿宋_GB2312" w:eastAsia="仿宋_GB2312"/>
                <w:color w:val="000000"/>
              </w:rPr>
            </w:pPr>
            <w:r>
              <w:rPr>
                <w:rFonts w:hint="eastAsia" w:ascii="仿宋_GB2312" w:eastAsia="仿宋_GB2312"/>
                <w:color w:val="000000"/>
              </w:rPr>
              <w:t>X&lt;5</w:t>
            </w:r>
          </w:p>
        </w:tc>
      </w:tr>
      <w:tr w14:paraId="59B03C0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3F20269C">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CF55290">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A771632">
            <w:pPr>
              <w:jc w:val="center"/>
              <w:rPr>
                <w:rFonts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8049667">
            <w:pPr>
              <w:jc w:val="center"/>
              <w:rPr>
                <w:rFonts w:ascii="仿宋_GB2312" w:eastAsia="仿宋_GB2312"/>
                <w:color w:val="000000"/>
              </w:rPr>
            </w:pPr>
            <w:r>
              <w:rPr>
                <w:rFonts w:hint="eastAsia" w:ascii="仿宋_GB2312" w:eastAsia="仿宋_GB2312"/>
                <w:color w:val="000000"/>
              </w:rPr>
              <w:t>5000≤Y&lt;40000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1238A11">
            <w:pPr>
              <w:jc w:val="center"/>
              <w:rPr>
                <w:rFonts w:ascii="仿宋_GB2312" w:eastAsia="仿宋_GB2312"/>
                <w:color w:val="000000"/>
              </w:rPr>
            </w:pPr>
            <w:r>
              <w:rPr>
                <w:rFonts w:hint="eastAsia" w:ascii="仿宋_GB2312" w:eastAsia="仿宋_GB2312"/>
                <w:color w:val="000000"/>
              </w:rPr>
              <w:t>1000≤Y&lt;5000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3EDF2E6">
            <w:pPr>
              <w:jc w:val="center"/>
              <w:rPr>
                <w:rFonts w:ascii="仿宋_GB2312" w:eastAsia="仿宋_GB2312"/>
                <w:color w:val="000000"/>
              </w:rPr>
            </w:pPr>
            <w:r>
              <w:rPr>
                <w:rFonts w:hint="eastAsia" w:ascii="仿宋_GB2312" w:eastAsia="仿宋_GB2312"/>
                <w:color w:val="000000"/>
              </w:rPr>
              <w:t>Y&lt;1000</w:t>
            </w:r>
          </w:p>
        </w:tc>
      </w:tr>
      <w:tr w14:paraId="016D728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9407F50">
            <w:pPr>
              <w:jc w:val="center"/>
              <w:rPr>
                <w:rFonts w:ascii="仿宋_GB2312" w:eastAsia="仿宋_GB2312"/>
                <w:color w:val="000000"/>
              </w:rPr>
            </w:pPr>
            <w:r>
              <w:rPr>
                <w:rFonts w:hint="eastAsia" w:ascii="仿宋_GB2312" w:eastAsia="仿宋_GB2312"/>
                <w:b/>
                <w:bCs/>
                <w:color w:val="000000"/>
              </w:rPr>
              <w:t>零售业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4050853">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93E09C5">
            <w:pPr>
              <w:jc w:val="center"/>
              <w:rPr>
                <w:rFonts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9A75534">
            <w:pPr>
              <w:jc w:val="center"/>
              <w:rPr>
                <w:rFonts w:ascii="仿宋_GB2312" w:eastAsia="仿宋_GB2312"/>
                <w:color w:val="000000"/>
              </w:rPr>
            </w:pPr>
            <w:r>
              <w:rPr>
                <w:rFonts w:hint="eastAsia" w:ascii="仿宋_GB2312" w:eastAsia="仿宋_GB2312"/>
                <w:color w:val="000000"/>
              </w:rPr>
              <w:t>50≤X&lt;300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CD8FB8B">
            <w:pPr>
              <w:jc w:val="center"/>
              <w:rPr>
                <w:rFonts w:ascii="仿宋_GB2312" w:eastAsia="仿宋_GB2312"/>
                <w:color w:val="000000"/>
              </w:rPr>
            </w:pPr>
            <w:r>
              <w:rPr>
                <w:rFonts w:hint="eastAsia" w:ascii="仿宋_GB2312" w:eastAsia="仿宋_GB2312"/>
                <w:color w:val="000000"/>
              </w:rPr>
              <w:t>10≤X&lt;50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E53AB62">
            <w:pPr>
              <w:jc w:val="center"/>
              <w:rPr>
                <w:rFonts w:ascii="仿宋_GB2312" w:eastAsia="仿宋_GB2312"/>
                <w:color w:val="000000"/>
              </w:rPr>
            </w:pPr>
            <w:r>
              <w:rPr>
                <w:rFonts w:hint="eastAsia" w:ascii="仿宋_GB2312" w:eastAsia="仿宋_GB2312"/>
                <w:color w:val="000000"/>
              </w:rPr>
              <w:t>X&lt;10</w:t>
            </w:r>
          </w:p>
        </w:tc>
      </w:tr>
      <w:tr w14:paraId="1ACEA2B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536A2458">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08B4B18">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B3DEFBC">
            <w:pPr>
              <w:jc w:val="center"/>
              <w:rPr>
                <w:rFonts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6940544">
            <w:pPr>
              <w:jc w:val="center"/>
              <w:rPr>
                <w:rFonts w:ascii="仿宋_GB2312" w:eastAsia="仿宋_GB2312"/>
                <w:color w:val="000000"/>
              </w:rPr>
            </w:pPr>
            <w:r>
              <w:rPr>
                <w:rFonts w:hint="eastAsia" w:ascii="仿宋_GB2312" w:eastAsia="仿宋_GB2312"/>
                <w:color w:val="000000"/>
              </w:rPr>
              <w:t>500≤Y&lt;20000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6C441A0">
            <w:pPr>
              <w:jc w:val="center"/>
              <w:rPr>
                <w:rFonts w:ascii="仿宋_GB2312" w:eastAsia="仿宋_GB2312"/>
                <w:color w:val="000000"/>
              </w:rPr>
            </w:pPr>
            <w:r>
              <w:rPr>
                <w:rFonts w:hint="eastAsia" w:ascii="仿宋_GB2312" w:eastAsia="仿宋_GB2312"/>
                <w:color w:val="000000"/>
              </w:rPr>
              <w:t>100≤Y&lt;500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ECEC091">
            <w:pPr>
              <w:jc w:val="center"/>
              <w:rPr>
                <w:rFonts w:ascii="仿宋_GB2312" w:eastAsia="仿宋_GB2312"/>
                <w:color w:val="000000"/>
              </w:rPr>
            </w:pPr>
            <w:r>
              <w:rPr>
                <w:rFonts w:hint="eastAsia" w:ascii="仿宋_GB2312" w:eastAsia="仿宋_GB2312"/>
                <w:color w:val="000000"/>
              </w:rPr>
              <w:t>Y&lt;100</w:t>
            </w:r>
          </w:p>
        </w:tc>
      </w:tr>
      <w:tr w14:paraId="54C727D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2E83783">
            <w:pPr>
              <w:jc w:val="center"/>
              <w:rPr>
                <w:rFonts w:ascii="仿宋_GB2312" w:eastAsia="仿宋_GB2312"/>
                <w:color w:val="000000"/>
              </w:rPr>
            </w:pPr>
            <w:r>
              <w:rPr>
                <w:rFonts w:hint="eastAsia" w:ascii="仿宋_GB2312" w:eastAsia="仿宋_GB2312"/>
                <w:b/>
                <w:bCs/>
                <w:color w:val="000000"/>
              </w:rPr>
              <w:t>交通运输业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57B8584">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A5A1D9E">
            <w:pPr>
              <w:jc w:val="center"/>
              <w:rPr>
                <w:rFonts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6348240">
            <w:pPr>
              <w:jc w:val="center"/>
              <w:rPr>
                <w:rFonts w:ascii="仿宋_GB2312" w:eastAsia="仿宋_GB2312"/>
                <w:color w:val="000000"/>
              </w:rPr>
            </w:pPr>
            <w:r>
              <w:rPr>
                <w:rFonts w:hint="eastAsia" w:ascii="仿宋_GB2312" w:eastAsia="仿宋_GB2312"/>
                <w:color w:val="000000"/>
              </w:rPr>
              <w:t>300≤X&lt;1000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973C3B0">
            <w:pPr>
              <w:jc w:val="center"/>
              <w:rPr>
                <w:rFonts w:ascii="仿宋_GB2312" w:eastAsia="仿宋_GB2312"/>
                <w:color w:val="000000"/>
              </w:rPr>
            </w:pPr>
            <w:r>
              <w:rPr>
                <w:rFonts w:hint="eastAsia" w:ascii="仿宋_GB2312" w:eastAsia="仿宋_GB2312"/>
                <w:color w:val="000000"/>
              </w:rPr>
              <w:t>20≤X&lt;300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3855C63">
            <w:pPr>
              <w:jc w:val="center"/>
              <w:rPr>
                <w:rFonts w:ascii="仿宋_GB2312" w:eastAsia="仿宋_GB2312"/>
                <w:color w:val="000000"/>
              </w:rPr>
            </w:pPr>
            <w:r>
              <w:rPr>
                <w:rFonts w:hint="eastAsia" w:ascii="仿宋_GB2312" w:eastAsia="仿宋_GB2312"/>
                <w:color w:val="000000"/>
              </w:rPr>
              <w:t>X&lt;20</w:t>
            </w:r>
          </w:p>
        </w:tc>
      </w:tr>
      <w:tr w14:paraId="55B9D0A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089969FF">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CF591AC">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7B40572">
            <w:pPr>
              <w:jc w:val="center"/>
              <w:rPr>
                <w:rFonts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3719E96">
            <w:pPr>
              <w:jc w:val="center"/>
              <w:rPr>
                <w:rFonts w:ascii="仿宋_GB2312" w:eastAsia="仿宋_GB2312"/>
                <w:color w:val="000000"/>
              </w:rPr>
            </w:pPr>
            <w:r>
              <w:rPr>
                <w:rFonts w:hint="eastAsia" w:ascii="仿宋_GB2312" w:eastAsia="仿宋_GB2312"/>
                <w:color w:val="000000"/>
              </w:rPr>
              <w:t>3000≤Y&lt;30000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7DB7845">
            <w:pPr>
              <w:jc w:val="center"/>
              <w:rPr>
                <w:rFonts w:ascii="仿宋_GB2312" w:eastAsia="仿宋_GB2312"/>
                <w:color w:val="000000"/>
              </w:rPr>
            </w:pPr>
            <w:r>
              <w:rPr>
                <w:rFonts w:hint="eastAsia" w:ascii="仿宋_GB2312" w:eastAsia="仿宋_GB2312"/>
                <w:color w:val="000000"/>
              </w:rPr>
              <w:t>200≤Y&lt;3000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90358DD">
            <w:pPr>
              <w:jc w:val="center"/>
              <w:rPr>
                <w:rFonts w:ascii="仿宋_GB2312" w:eastAsia="仿宋_GB2312"/>
                <w:color w:val="000000"/>
              </w:rPr>
            </w:pPr>
            <w:r>
              <w:rPr>
                <w:rFonts w:hint="eastAsia" w:ascii="仿宋_GB2312" w:eastAsia="仿宋_GB2312"/>
                <w:color w:val="000000"/>
              </w:rPr>
              <w:t>Y&lt;200</w:t>
            </w:r>
          </w:p>
        </w:tc>
      </w:tr>
      <w:tr w14:paraId="679CB15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92572CF">
            <w:pPr>
              <w:jc w:val="center"/>
              <w:rPr>
                <w:rFonts w:ascii="仿宋_GB2312" w:eastAsia="仿宋_GB2312"/>
                <w:color w:val="000000"/>
              </w:rPr>
            </w:pPr>
            <w:r>
              <w:rPr>
                <w:rFonts w:hint="eastAsia" w:ascii="仿宋_GB2312" w:eastAsia="仿宋_GB2312"/>
                <w:b/>
                <w:bCs/>
                <w:color w:val="000000"/>
              </w:rPr>
              <w:t>仓储业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DC194CF">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D6DA058">
            <w:pPr>
              <w:jc w:val="center"/>
              <w:rPr>
                <w:rFonts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BDC9433">
            <w:pPr>
              <w:jc w:val="center"/>
              <w:rPr>
                <w:rFonts w:ascii="仿宋_GB2312" w:eastAsia="仿宋_GB2312"/>
                <w:color w:val="000000"/>
              </w:rPr>
            </w:pPr>
            <w:r>
              <w:rPr>
                <w:rFonts w:hint="eastAsia" w:ascii="仿宋_GB2312" w:eastAsia="仿宋_GB2312"/>
                <w:color w:val="000000"/>
              </w:rPr>
              <w:t>100≤X&lt;200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ACCCF64">
            <w:pPr>
              <w:jc w:val="center"/>
              <w:rPr>
                <w:rFonts w:ascii="仿宋_GB2312" w:eastAsia="仿宋_GB2312"/>
                <w:color w:val="000000"/>
              </w:rPr>
            </w:pPr>
            <w:r>
              <w:rPr>
                <w:rFonts w:hint="eastAsia" w:ascii="仿宋_GB2312" w:eastAsia="仿宋_GB2312"/>
                <w:color w:val="000000"/>
              </w:rPr>
              <w:t>20≤X&lt;100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6DCD06B">
            <w:pPr>
              <w:jc w:val="center"/>
              <w:rPr>
                <w:rFonts w:ascii="仿宋_GB2312" w:eastAsia="仿宋_GB2312"/>
                <w:color w:val="000000"/>
              </w:rPr>
            </w:pPr>
            <w:r>
              <w:rPr>
                <w:rFonts w:hint="eastAsia" w:ascii="仿宋_GB2312" w:eastAsia="仿宋_GB2312"/>
                <w:color w:val="000000"/>
              </w:rPr>
              <w:t>X&lt;20</w:t>
            </w:r>
          </w:p>
        </w:tc>
      </w:tr>
      <w:tr w14:paraId="0377D48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2DAC9A2E">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F05C326">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F1C14E2">
            <w:pPr>
              <w:jc w:val="center"/>
              <w:rPr>
                <w:rFonts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5BD646A">
            <w:pPr>
              <w:jc w:val="center"/>
              <w:rPr>
                <w:rFonts w:ascii="仿宋_GB2312" w:eastAsia="仿宋_GB2312"/>
                <w:color w:val="000000"/>
              </w:rPr>
            </w:pPr>
            <w:r>
              <w:rPr>
                <w:rFonts w:hint="eastAsia" w:ascii="仿宋_GB2312" w:eastAsia="仿宋_GB2312"/>
                <w:color w:val="000000"/>
              </w:rPr>
              <w:t>1000≤Y&lt;30000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6F28647">
            <w:pPr>
              <w:jc w:val="center"/>
              <w:rPr>
                <w:rFonts w:ascii="仿宋_GB2312" w:eastAsia="仿宋_GB2312"/>
                <w:color w:val="000000"/>
              </w:rPr>
            </w:pPr>
            <w:r>
              <w:rPr>
                <w:rFonts w:hint="eastAsia" w:ascii="仿宋_GB2312" w:eastAsia="仿宋_GB2312"/>
                <w:color w:val="000000"/>
              </w:rPr>
              <w:t>100≤Y&lt;1000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7B3F00C">
            <w:pPr>
              <w:jc w:val="center"/>
              <w:rPr>
                <w:rFonts w:ascii="仿宋_GB2312" w:eastAsia="仿宋_GB2312"/>
                <w:color w:val="000000"/>
              </w:rPr>
            </w:pPr>
            <w:r>
              <w:rPr>
                <w:rFonts w:hint="eastAsia" w:ascii="仿宋_GB2312" w:eastAsia="仿宋_GB2312"/>
                <w:color w:val="000000"/>
              </w:rPr>
              <w:t>Y&lt;100</w:t>
            </w:r>
          </w:p>
        </w:tc>
      </w:tr>
      <w:tr w14:paraId="2934F86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A5DEF10">
            <w:pPr>
              <w:jc w:val="center"/>
              <w:rPr>
                <w:rFonts w:ascii="仿宋_GB2312" w:eastAsia="仿宋_GB2312"/>
                <w:color w:val="000000"/>
              </w:rPr>
            </w:pPr>
            <w:r>
              <w:rPr>
                <w:rFonts w:hint="eastAsia" w:ascii="仿宋_GB2312" w:eastAsia="仿宋_GB2312"/>
                <w:b/>
                <w:bCs/>
                <w:color w:val="000000"/>
              </w:rPr>
              <w:t>邮政业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871F74B">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C31DFAB">
            <w:pPr>
              <w:jc w:val="center"/>
              <w:rPr>
                <w:rFonts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C8BDC6A">
            <w:pPr>
              <w:jc w:val="center"/>
              <w:rPr>
                <w:rFonts w:ascii="仿宋_GB2312" w:eastAsia="仿宋_GB2312"/>
                <w:color w:val="000000"/>
              </w:rPr>
            </w:pPr>
            <w:r>
              <w:rPr>
                <w:rFonts w:hint="eastAsia" w:ascii="仿宋_GB2312" w:eastAsia="仿宋_GB2312"/>
                <w:color w:val="000000"/>
              </w:rPr>
              <w:t>300≤X&lt;1000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40B59D8">
            <w:pPr>
              <w:jc w:val="center"/>
              <w:rPr>
                <w:rFonts w:ascii="仿宋_GB2312" w:eastAsia="仿宋_GB2312"/>
                <w:color w:val="000000"/>
              </w:rPr>
            </w:pPr>
            <w:r>
              <w:rPr>
                <w:rFonts w:hint="eastAsia" w:ascii="仿宋_GB2312" w:eastAsia="仿宋_GB2312"/>
                <w:color w:val="000000"/>
              </w:rPr>
              <w:t>20≤X&lt;300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BA3AB75">
            <w:pPr>
              <w:jc w:val="center"/>
              <w:rPr>
                <w:rFonts w:ascii="仿宋_GB2312" w:eastAsia="仿宋_GB2312"/>
                <w:color w:val="000000"/>
              </w:rPr>
            </w:pPr>
            <w:r>
              <w:rPr>
                <w:rFonts w:hint="eastAsia" w:ascii="仿宋_GB2312" w:eastAsia="仿宋_GB2312"/>
                <w:color w:val="000000"/>
              </w:rPr>
              <w:t>X&lt;20</w:t>
            </w:r>
          </w:p>
        </w:tc>
      </w:tr>
      <w:tr w14:paraId="7E7ED9E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180C2E5E">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0930115">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244670B">
            <w:pPr>
              <w:jc w:val="center"/>
              <w:rPr>
                <w:rFonts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F60A036">
            <w:pPr>
              <w:jc w:val="center"/>
              <w:rPr>
                <w:rFonts w:ascii="仿宋_GB2312" w:eastAsia="仿宋_GB2312"/>
                <w:color w:val="000000"/>
              </w:rPr>
            </w:pPr>
            <w:r>
              <w:rPr>
                <w:rFonts w:hint="eastAsia" w:ascii="仿宋_GB2312" w:eastAsia="仿宋_GB2312"/>
                <w:color w:val="000000"/>
              </w:rPr>
              <w:t>2000≤Y&lt;30000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418AF72">
            <w:pPr>
              <w:jc w:val="center"/>
              <w:rPr>
                <w:rFonts w:ascii="仿宋_GB2312" w:eastAsia="仿宋_GB2312"/>
                <w:color w:val="000000"/>
              </w:rPr>
            </w:pPr>
            <w:r>
              <w:rPr>
                <w:rFonts w:hint="eastAsia" w:ascii="仿宋_GB2312" w:eastAsia="仿宋_GB2312"/>
                <w:color w:val="000000"/>
              </w:rPr>
              <w:t>100≤Y&lt;2000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598E1C1">
            <w:pPr>
              <w:jc w:val="center"/>
              <w:rPr>
                <w:rFonts w:ascii="仿宋_GB2312" w:eastAsia="仿宋_GB2312"/>
                <w:color w:val="000000"/>
              </w:rPr>
            </w:pPr>
            <w:r>
              <w:rPr>
                <w:rFonts w:hint="eastAsia" w:ascii="仿宋_GB2312" w:eastAsia="仿宋_GB2312"/>
                <w:color w:val="000000"/>
              </w:rPr>
              <w:t>Y&lt;100</w:t>
            </w:r>
          </w:p>
        </w:tc>
      </w:tr>
      <w:tr w14:paraId="5A86651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31A49E4">
            <w:pPr>
              <w:jc w:val="center"/>
              <w:rPr>
                <w:rFonts w:ascii="仿宋_GB2312" w:eastAsia="仿宋_GB2312"/>
                <w:color w:val="000000"/>
              </w:rPr>
            </w:pPr>
            <w:r>
              <w:rPr>
                <w:rFonts w:hint="eastAsia" w:ascii="仿宋_GB2312" w:eastAsia="仿宋_GB2312"/>
                <w:b/>
                <w:bCs/>
                <w:color w:val="000000"/>
              </w:rPr>
              <w:t>住宿业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79814C6">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D1B9647">
            <w:pPr>
              <w:jc w:val="center"/>
              <w:rPr>
                <w:rFonts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A20228E">
            <w:pPr>
              <w:jc w:val="center"/>
              <w:rPr>
                <w:rFonts w:ascii="仿宋_GB2312" w:eastAsia="仿宋_GB2312"/>
                <w:color w:val="000000"/>
              </w:rPr>
            </w:pPr>
            <w:r>
              <w:rPr>
                <w:rFonts w:hint="eastAsia" w:ascii="仿宋_GB2312" w:eastAsia="仿宋_GB2312"/>
                <w:color w:val="000000"/>
              </w:rPr>
              <w:t>100≤X&lt;300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C9C355B">
            <w:pPr>
              <w:jc w:val="center"/>
              <w:rPr>
                <w:rFonts w:ascii="仿宋_GB2312" w:eastAsia="仿宋_GB2312"/>
                <w:color w:val="000000"/>
              </w:rPr>
            </w:pPr>
            <w:r>
              <w:rPr>
                <w:rFonts w:hint="eastAsia" w:ascii="仿宋_GB2312" w:eastAsia="仿宋_GB2312"/>
                <w:color w:val="000000"/>
              </w:rPr>
              <w:t>10≤X&lt;100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00A3138">
            <w:pPr>
              <w:jc w:val="center"/>
              <w:rPr>
                <w:rFonts w:ascii="仿宋_GB2312" w:eastAsia="仿宋_GB2312"/>
                <w:color w:val="000000"/>
              </w:rPr>
            </w:pPr>
            <w:r>
              <w:rPr>
                <w:rFonts w:hint="eastAsia" w:ascii="仿宋_GB2312" w:eastAsia="仿宋_GB2312"/>
                <w:color w:val="000000"/>
              </w:rPr>
              <w:t>X&lt;10</w:t>
            </w:r>
          </w:p>
        </w:tc>
      </w:tr>
      <w:tr w14:paraId="0F56C9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3EB33FD3">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9CC982A">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5BA86DA">
            <w:pPr>
              <w:jc w:val="center"/>
              <w:rPr>
                <w:rFonts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44B8E79">
            <w:pPr>
              <w:jc w:val="center"/>
              <w:rPr>
                <w:rFonts w:ascii="仿宋_GB2312" w:eastAsia="仿宋_GB2312"/>
                <w:color w:val="000000"/>
              </w:rPr>
            </w:pPr>
            <w:r>
              <w:rPr>
                <w:rFonts w:hint="eastAsia" w:ascii="仿宋_GB2312" w:eastAsia="仿宋_GB2312"/>
                <w:color w:val="000000"/>
              </w:rPr>
              <w:t>2000≤Y&lt;10000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79D63D4">
            <w:pPr>
              <w:jc w:val="center"/>
              <w:rPr>
                <w:rFonts w:ascii="仿宋_GB2312" w:eastAsia="仿宋_GB2312"/>
                <w:color w:val="000000"/>
              </w:rPr>
            </w:pPr>
            <w:r>
              <w:rPr>
                <w:rFonts w:hint="eastAsia" w:ascii="仿宋_GB2312" w:eastAsia="仿宋_GB2312"/>
                <w:color w:val="000000"/>
              </w:rPr>
              <w:t>100≤Y&lt;2000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6F6CC31">
            <w:pPr>
              <w:jc w:val="center"/>
              <w:rPr>
                <w:rFonts w:ascii="仿宋_GB2312" w:eastAsia="仿宋_GB2312"/>
                <w:color w:val="000000"/>
              </w:rPr>
            </w:pPr>
            <w:r>
              <w:rPr>
                <w:rFonts w:hint="eastAsia" w:ascii="仿宋_GB2312" w:eastAsia="仿宋_GB2312"/>
                <w:color w:val="000000"/>
              </w:rPr>
              <w:t>Y&lt;100</w:t>
            </w:r>
          </w:p>
        </w:tc>
      </w:tr>
      <w:tr w14:paraId="13D4FAD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1AA2155">
            <w:pPr>
              <w:jc w:val="center"/>
              <w:rPr>
                <w:rFonts w:ascii="仿宋_GB2312" w:eastAsia="仿宋_GB2312"/>
                <w:color w:val="000000"/>
              </w:rPr>
            </w:pPr>
            <w:r>
              <w:rPr>
                <w:rFonts w:hint="eastAsia" w:ascii="仿宋_GB2312" w:eastAsia="仿宋_GB2312"/>
                <w:b/>
                <w:bCs/>
                <w:color w:val="000000"/>
              </w:rPr>
              <w:t>餐饮业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6EC5D3C">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18F2E3D">
            <w:pPr>
              <w:jc w:val="center"/>
              <w:rPr>
                <w:rFonts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3582D19">
            <w:pPr>
              <w:jc w:val="center"/>
              <w:rPr>
                <w:rFonts w:ascii="仿宋_GB2312" w:eastAsia="仿宋_GB2312"/>
                <w:color w:val="000000"/>
              </w:rPr>
            </w:pPr>
            <w:r>
              <w:rPr>
                <w:rFonts w:hint="eastAsia" w:ascii="仿宋_GB2312" w:eastAsia="仿宋_GB2312"/>
                <w:color w:val="000000"/>
              </w:rPr>
              <w:t>100≤X&lt;300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1BFCE03">
            <w:pPr>
              <w:jc w:val="center"/>
              <w:rPr>
                <w:rFonts w:ascii="仿宋_GB2312" w:eastAsia="仿宋_GB2312"/>
                <w:color w:val="000000"/>
              </w:rPr>
            </w:pPr>
            <w:r>
              <w:rPr>
                <w:rFonts w:hint="eastAsia" w:ascii="仿宋_GB2312" w:eastAsia="仿宋_GB2312"/>
                <w:color w:val="000000"/>
              </w:rPr>
              <w:t>10≤X&lt;100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49E5466">
            <w:pPr>
              <w:jc w:val="center"/>
              <w:rPr>
                <w:rFonts w:ascii="仿宋_GB2312" w:eastAsia="仿宋_GB2312"/>
                <w:color w:val="000000"/>
              </w:rPr>
            </w:pPr>
            <w:r>
              <w:rPr>
                <w:rFonts w:hint="eastAsia" w:ascii="仿宋_GB2312" w:eastAsia="仿宋_GB2312"/>
                <w:color w:val="000000"/>
              </w:rPr>
              <w:t>X&lt;10</w:t>
            </w:r>
          </w:p>
        </w:tc>
      </w:tr>
      <w:tr w14:paraId="35C7970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1DE38260">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697B0C8">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4D6FF02">
            <w:pPr>
              <w:jc w:val="center"/>
              <w:rPr>
                <w:rFonts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BCDFBA2">
            <w:pPr>
              <w:jc w:val="center"/>
              <w:rPr>
                <w:rFonts w:ascii="仿宋_GB2312" w:eastAsia="仿宋_GB2312"/>
                <w:color w:val="000000"/>
              </w:rPr>
            </w:pPr>
            <w:r>
              <w:rPr>
                <w:rFonts w:hint="eastAsia" w:ascii="仿宋_GB2312" w:eastAsia="仿宋_GB2312"/>
                <w:color w:val="000000"/>
              </w:rPr>
              <w:t>2000≤Y&lt;10000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C433876">
            <w:pPr>
              <w:jc w:val="center"/>
              <w:rPr>
                <w:rFonts w:ascii="仿宋_GB2312" w:eastAsia="仿宋_GB2312"/>
                <w:color w:val="000000"/>
              </w:rPr>
            </w:pPr>
            <w:r>
              <w:rPr>
                <w:rFonts w:hint="eastAsia" w:ascii="仿宋_GB2312" w:eastAsia="仿宋_GB2312"/>
                <w:color w:val="000000"/>
              </w:rPr>
              <w:t>100≤Y&lt;2000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E8C7E6D">
            <w:pPr>
              <w:jc w:val="center"/>
              <w:rPr>
                <w:rFonts w:ascii="仿宋_GB2312" w:eastAsia="仿宋_GB2312"/>
                <w:color w:val="000000"/>
              </w:rPr>
            </w:pPr>
            <w:r>
              <w:rPr>
                <w:rFonts w:hint="eastAsia" w:ascii="仿宋_GB2312" w:eastAsia="仿宋_GB2312"/>
                <w:color w:val="000000"/>
              </w:rPr>
              <w:t>Y&lt;100</w:t>
            </w:r>
          </w:p>
        </w:tc>
      </w:tr>
      <w:tr w14:paraId="10CBDE1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27A36FB">
            <w:pPr>
              <w:jc w:val="center"/>
              <w:rPr>
                <w:rFonts w:ascii="仿宋_GB2312" w:eastAsia="仿宋_GB2312"/>
                <w:color w:val="000000"/>
              </w:rPr>
            </w:pPr>
            <w:r>
              <w:rPr>
                <w:rFonts w:hint="eastAsia" w:ascii="仿宋_GB2312" w:eastAsia="仿宋_GB2312"/>
                <w:b/>
                <w:bCs/>
                <w:color w:val="000000"/>
              </w:rPr>
              <w:t>信息传输业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6876B2A">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5AD2D9B">
            <w:pPr>
              <w:jc w:val="center"/>
              <w:rPr>
                <w:rFonts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B238B6C">
            <w:pPr>
              <w:jc w:val="center"/>
              <w:rPr>
                <w:rFonts w:ascii="仿宋_GB2312" w:eastAsia="仿宋_GB2312"/>
                <w:color w:val="000000"/>
              </w:rPr>
            </w:pPr>
            <w:r>
              <w:rPr>
                <w:rFonts w:hint="eastAsia" w:ascii="仿宋_GB2312" w:eastAsia="仿宋_GB2312"/>
                <w:color w:val="000000"/>
              </w:rPr>
              <w:t>100≤X&lt;2000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1EB0BE7">
            <w:pPr>
              <w:jc w:val="center"/>
              <w:rPr>
                <w:rFonts w:ascii="仿宋_GB2312" w:eastAsia="仿宋_GB2312"/>
                <w:color w:val="000000"/>
              </w:rPr>
            </w:pPr>
            <w:r>
              <w:rPr>
                <w:rFonts w:hint="eastAsia" w:ascii="仿宋_GB2312" w:eastAsia="仿宋_GB2312"/>
                <w:color w:val="000000"/>
              </w:rPr>
              <w:t>10≤X&lt;100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962C390">
            <w:pPr>
              <w:jc w:val="center"/>
              <w:rPr>
                <w:rFonts w:ascii="仿宋_GB2312" w:eastAsia="仿宋_GB2312"/>
                <w:color w:val="000000"/>
              </w:rPr>
            </w:pPr>
            <w:r>
              <w:rPr>
                <w:rFonts w:hint="eastAsia" w:ascii="仿宋_GB2312" w:eastAsia="仿宋_GB2312"/>
                <w:color w:val="000000"/>
              </w:rPr>
              <w:t>X&lt;10</w:t>
            </w:r>
          </w:p>
        </w:tc>
      </w:tr>
      <w:tr w14:paraId="1638B99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29979713">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3A29CA6">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3DF6AA4">
            <w:pPr>
              <w:jc w:val="center"/>
              <w:rPr>
                <w:rFonts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F30AE42">
            <w:pPr>
              <w:jc w:val="center"/>
              <w:rPr>
                <w:rFonts w:ascii="仿宋_GB2312" w:eastAsia="仿宋_GB2312"/>
                <w:color w:val="000000"/>
              </w:rPr>
            </w:pPr>
            <w:r>
              <w:rPr>
                <w:rFonts w:hint="eastAsia" w:ascii="仿宋_GB2312" w:eastAsia="仿宋_GB2312"/>
                <w:color w:val="000000"/>
              </w:rPr>
              <w:t>1000≤Y&lt;100000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45EF656">
            <w:pPr>
              <w:jc w:val="center"/>
              <w:rPr>
                <w:rFonts w:ascii="仿宋_GB2312" w:eastAsia="仿宋_GB2312"/>
                <w:color w:val="000000"/>
              </w:rPr>
            </w:pPr>
            <w:r>
              <w:rPr>
                <w:rFonts w:hint="eastAsia" w:ascii="仿宋_GB2312" w:eastAsia="仿宋_GB2312"/>
                <w:color w:val="000000"/>
              </w:rPr>
              <w:t>100≤Y&lt;1000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C02A645">
            <w:pPr>
              <w:jc w:val="center"/>
              <w:rPr>
                <w:rFonts w:ascii="仿宋_GB2312" w:eastAsia="仿宋_GB2312"/>
                <w:color w:val="000000"/>
              </w:rPr>
            </w:pPr>
            <w:r>
              <w:rPr>
                <w:rFonts w:hint="eastAsia" w:ascii="仿宋_GB2312" w:eastAsia="仿宋_GB2312"/>
                <w:color w:val="000000"/>
              </w:rPr>
              <w:t>Y&lt;100</w:t>
            </w:r>
          </w:p>
        </w:tc>
      </w:tr>
      <w:tr w14:paraId="1683ACD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27C9F95">
            <w:pPr>
              <w:jc w:val="center"/>
              <w:rPr>
                <w:rFonts w:ascii="仿宋_GB2312" w:eastAsia="仿宋_GB2312"/>
                <w:color w:val="000000"/>
              </w:rPr>
            </w:pPr>
            <w:r>
              <w:rPr>
                <w:rFonts w:hint="eastAsia" w:ascii="仿宋_GB2312" w:eastAsia="仿宋_GB2312"/>
                <w:b/>
                <w:bCs/>
                <w:color w:val="000000"/>
              </w:rPr>
              <w:t>软件和信息</w:t>
            </w:r>
            <w:r>
              <w:rPr>
                <w:rFonts w:hint="eastAsia" w:ascii="仿宋_GB2312" w:eastAsia="仿宋_GB2312"/>
                <w:color w:val="000000"/>
              </w:rPr>
              <w:t xml:space="preserve"> </w:t>
            </w:r>
            <w:r>
              <w:rPr>
                <w:rFonts w:hint="eastAsia" w:ascii="仿宋_GB2312" w:eastAsia="仿宋_GB2312"/>
                <w:b/>
                <w:bCs/>
                <w:color w:val="000000"/>
              </w:rPr>
              <w:t>技术服务业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966A36C">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C946F70">
            <w:pPr>
              <w:jc w:val="center"/>
              <w:rPr>
                <w:rFonts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55908F6">
            <w:pPr>
              <w:jc w:val="center"/>
              <w:rPr>
                <w:rFonts w:ascii="仿宋_GB2312" w:eastAsia="仿宋_GB2312"/>
                <w:color w:val="000000"/>
              </w:rPr>
            </w:pPr>
            <w:r>
              <w:rPr>
                <w:rFonts w:hint="eastAsia" w:ascii="仿宋_GB2312" w:eastAsia="仿宋_GB2312"/>
                <w:color w:val="000000"/>
              </w:rPr>
              <w:t>100≤X&lt;300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2EC97C7">
            <w:pPr>
              <w:jc w:val="center"/>
              <w:rPr>
                <w:rFonts w:ascii="仿宋_GB2312" w:eastAsia="仿宋_GB2312"/>
                <w:color w:val="000000"/>
              </w:rPr>
            </w:pPr>
            <w:r>
              <w:rPr>
                <w:rFonts w:hint="eastAsia" w:ascii="仿宋_GB2312" w:eastAsia="仿宋_GB2312"/>
                <w:color w:val="000000"/>
              </w:rPr>
              <w:t>10≤X&lt;100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4709FCD">
            <w:pPr>
              <w:jc w:val="center"/>
              <w:rPr>
                <w:rFonts w:ascii="仿宋_GB2312" w:eastAsia="仿宋_GB2312"/>
                <w:color w:val="000000"/>
              </w:rPr>
            </w:pPr>
            <w:r>
              <w:rPr>
                <w:rFonts w:hint="eastAsia" w:ascii="仿宋_GB2312" w:eastAsia="仿宋_GB2312"/>
                <w:color w:val="000000"/>
              </w:rPr>
              <w:t>X&lt;10</w:t>
            </w:r>
          </w:p>
        </w:tc>
      </w:tr>
      <w:tr w14:paraId="7345D13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454DFE89">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C796F78">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E426885">
            <w:pPr>
              <w:jc w:val="center"/>
              <w:rPr>
                <w:rFonts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E80F946">
            <w:pPr>
              <w:jc w:val="center"/>
              <w:rPr>
                <w:rFonts w:ascii="仿宋_GB2312" w:eastAsia="仿宋_GB2312"/>
                <w:color w:val="000000"/>
              </w:rPr>
            </w:pPr>
            <w:r>
              <w:rPr>
                <w:rFonts w:hint="eastAsia" w:ascii="仿宋_GB2312" w:eastAsia="仿宋_GB2312"/>
                <w:color w:val="000000"/>
              </w:rPr>
              <w:t>1000≤Y&lt;10000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20F790B">
            <w:pPr>
              <w:jc w:val="center"/>
              <w:rPr>
                <w:rFonts w:ascii="仿宋_GB2312" w:eastAsia="仿宋_GB2312"/>
                <w:color w:val="000000"/>
              </w:rPr>
            </w:pPr>
            <w:r>
              <w:rPr>
                <w:rFonts w:hint="eastAsia" w:ascii="仿宋_GB2312" w:eastAsia="仿宋_GB2312"/>
                <w:color w:val="000000"/>
              </w:rPr>
              <w:t>50≤Y&lt;1000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30A32EA">
            <w:pPr>
              <w:jc w:val="center"/>
              <w:rPr>
                <w:rFonts w:ascii="仿宋_GB2312" w:eastAsia="仿宋_GB2312"/>
                <w:color w:val="000000"/>
              </w:rPr>
            </w:pPr>
            <w:r>
              <w:rPr>
                <w:rFonts w:hint="eastAsia" w:ascii="仿宋_GB2312" w:eastAsia="仿宋_GB2312"/>
                <w:color w:val="000000"/>
              </w:rPr>
              <w:t>Y&lt;50</w:t>
            </w:r>
          </w:p>
        </w:tc>
      </w:tr>
      <w:tr w14:paraId="68134A5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F854110">
            <w:pPr>
              <w:jc w:val="center"/>
              <w:rPr>
                <w:rFonts w:ascii="仿宋_GB2312" w:eastAsia="仿宋_GB2312"/>
                <w:color w:val="000000"/>
              </w:rPr>
            </w:pPr>
            <w:r>
              <w:rPr>
                <w:rFonts w:hint="eastAsia" w:ascii="仿宋_GB2312" w:eastAsia="仿宋_GB2312"/>
                <w:b/>
                <w:bCs/>
                <w:color w:val="000000"/>
              </w:rPr>
              <w:t>房地产</w:t>
            </w:r>
            <w:r>
              <w:rPr>
                <w:rFonts w:hint="eastAsia" w:ascii="仿宋_GB2312" w:eastAsia="仿宋_GB2312"/>
                <w:color w:val="000000"/>
              </w:rPr>
              <w:t xml:space="preserve"> </w:t>
            </w:r>
            <w:r>
              <w:rPr>
                <w:rFonts w:hint="eastAsia" w:ascii="仿宋_GB2312" w:eastAsia="仿宋_GB2312"/>
                <w:b/>
                <w:bCs/>
                <w:color w:val="000000"/>
              </w:rPr>
              <w:t>开发经营</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5CFAF2C">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EC43F04">
            <w:pPr>
              <w:jc w:val="center"/>
              <w:rPr>
                <w:rFonts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309E3A5">
            <w:pPr>
              <w:jc w:val="center"/>
              <w:rPr>
                <w:rFonts w:ascii="仿宋_GB2312" w:eastAsia="仿宋_GB2312"/>
                <w:color w:val="000000"/>
              </w:rPr>
            </w:pPr>
            <w:r>
              <w:rPr>
                <w:rFonts w:hint="eastAsia" w:ascii="仿宋_GB2312" w:eastAsia="仿宋_GB2312"/>
                <w:color w:val="000000"/>
              </w:rPr>
              <w:t>1000≤Y&lt;200000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20A2BEB">
            <w:pPr>
              <w:jc w:val="center"/>
              <w:rPr>
                <w:rFonts w:ascii="仿宋_GB2312" w:eastAsia="仿宋_GB2312"/>
                <w:color w:val="000000"/>
              </w:rPr>
            </w:pPr>
            <w:r>
              <w:rPr>
                <w:rFonts w:hint="eastAsia" w:ascii="仿宋_GB2312" w:eastAsia="仿宋_GB2312"/>
                <w:color w:val="000000"/>
              </w:rPr>
              <w:t>100≤X&lt;1000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E05A88F">
            <w:pPr>
              <w:jc w:val="center"/>
              <w:rPr>
                <w:rFonts w:ascii="仿宋_GB2312" w:eastAsia="仿宋_GB2312"/>
                <w:color w:val="000000"/>
              </w:rPr>
            </w:pPr>
            <w:r>
              <w:rPr>
                <w:rFonts w:hint="eastAsia" w:ascii="仿宋_GB2312" w:eastAsia="仿宋_GB2312"/>
                <w:color w:val="000000"/>
              </w:rPr>
              <w:t>X&lt;100</w:t>
            </w:r>
          </w:p>
        </w:tc>
      </w:tr>
      <w:tr w14:paraId="6585914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59AA9C17">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5A1CDCC">
            <w:pPr>
              <w:jc w:val="center"/>
              <w:rPr>
                <w:rFonts w:ascii="仿宋_GB2312" w:eastAsia="仿宋_GB2312"/>
                <w:color w:val="000000"/>
              </w:rPr>
            </w:pPr>
            <w:r>
              <w:rPr>
                <w:rFonts w:hint="eastAsia" w:ascii="仿宋_GB2312" w:eastAsia="仿宋_GB2312"/>
                <w:color w:val="000000"/>
              </w:rPr>
              <w:t>资产总额(Z)</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BB66732">
            <w:pPr>
              <w:jc w:val="center"/>
              <w:rPr>
                <w:rFonts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5825B69">
            <w:pPr>
              <w:jc w:val="center"/>
              <w:rPr>
                <w:rFonts w:ascii="仿宋_GB2312" w:eastAsia="仿宋_GB2312"/>
                <w:color w:val="000000"/>
              </w:rPr>
            </w:pPr>
            <w:r>
              <w:rPr>
                <w:rFonts w:hint="eastAsia" w:ascii="仿宋_GB2312" w:eastAsia="仿宋_GB2312"/>
                <w:color w:val="000000"/>
              </w:rPr>
              <w:t>5000≤Z&lt;10000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E7982F8">
            <w:pPr>
              <w:jc w:val="center"/>
              <w:rPr>
                <w:rFonts w:ascii="仿宋_GB2312" w:eastAsia="仿宋_GB2312"/>
                <w:color w:val="000000"/>
              </w:rPr>
            </w:pPr>
            <w:r>
              <w:rPr>
                <w:rFonts w:hint="eastAsia" w:ascii="仿宋_GB2312" w:eastAsia="仿宋_GB2312"/>
                <w:color w:val="000000"/>
              </w:rPr>
              <w:t>2000≤Y&lt;5000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C355FB5">
            <w:pPr>
              <w:jc w:val="center"/>
              <w:rPr>
                <w:rFonts w:ascii="仿宋_GB2312" w:eastAsia="仿宋_GB2312"/>
                <w:color w:val="000000"/>
              </w:rPr>
            </w:pPr>
            <w:r>
              <w:rPr>
                <w:rFonts w:hint="eastAsia" w:ascii="仿宋_GB2312" w:eastAsia="仿宋_GB2312"/>
                <w:color w:val="000000"/>
              </w:rPr>
              <w:t>Y&lt;2000</w:t>
            </w:r>
          </w:p>
        </w:tc>
      </w:tr>
      <w:tr w14:paraId="641DE92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D8FE9CE">
            <w:pPr>
              <w:jc w:val="center"/>
              <w:rPr>
                <w:rFonts w:ascii="仿宋_GB2312" w:eastAsia="仿宋_GB2312"/>
                <w:color w:val="000000"/>
              </w:rPr>
            </w:pPr>
            <w:r>
              <w:rPr>
                <w:rFonts w:hint="eastAsia" w:ascii="仿宋_GB2312" w:eastAsia="仿宋_GB2312"/>
                <w:b/>
                <w:bCs/>
                <w:color w:val="000000"/>
              </w:rPr>
              <w:t>物业管理</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46962EB">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1DCBF8F">
            <w:pPr>
              <w:jc w:val="center"/>
              <w:rPr>
                <w:rFonts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CAE5F02">
            <w:pPr>
              <w:jc w:val="center"/>
              <w:rPr>
                <w:rFonts w:ascii="仿宋_GB2312" w:eastAsia="仿宋_GB2312"/>
                <w:color w:val="000000"/>
              </w:rPr>
            </w:pPr>
            <w:r>
              <w:rPr>
                <w:rFonts w:hint="eastAsia" w:ascii="仿宋_GB2312" w:eastAsia="仿宋_GB2312"/>
                <w:color w:val="000000"/>
              </w:rPr>
              <w:t>300≤X&lt;1000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B069073">
            <w:pPr>
              <w:jc w:val="center"/>
              <w:rPr>
                <w:rFonts w:ascii="仿宋_GB2312" w:eastAsia="仿宋_GB2312"/>
                <w:color w:val="000000"/>
              </w:rPr>
            </w:pPr>
            <w:r>
              <w:rPr>
                <w:rFonts w:hint="eastAsia" w:ascii="仿宋_GB2312" w:eastAsia="仿宋_GB2312"/>
                <w:color w:val="000000"/>
              </w:rPr>
              <w:t>100≤X&lt;300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BB2DD9D">
            <w:pPr>
              <w:jc w:val="center"/>
              <w:rPr>
                <w:rFonts w:ascii="仿宋_GB2312" w:eastAsia="仿宋_GB2312"/>
                <w:color w:val="000000"/>
              </w:rPr>
            </w:pPr>
            <w:r>
              <w:rPr>
                <w:rFonts w:hint="eastAsia" w:ascii="仿宋_GB2312" w:eastAsia="仿宋_GB2312"/>
                <w:color w:val="000000"/>
              </w:rPr>
              <w:t>X&lt;100</w:t>
            </w:r>
          </w:p>
        </w:tc>
      </w:tr>
      <w:tr w14:paraId="7734D99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061F4B19">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0E66399">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93B009D">
            <w:pPr>
              <w:jc w:val="center"/>
              <w:rPr>
                <w:rFonts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414164A">
            <w:pPr>
              <w:jc w:val="center"/>
              <w:rPr>
                <w:rFonts w:ascii="仿宋_GB2312" w:eastAsia="仿宋_GB2312"/>
                <w:color w:val="000000"/>
              </w:rPr>
            </w:pPr>
            <w:r>
              <w:rPr>
                <w:rFonts w:hint="eastAsia" w:ascii="仿宋_GB2312" w:eastAsia="仿宋_GB2312"/>
                <w:color w:val="000000"/>
              </w:rPr>
              <w:t>1000≤Y&lt;5000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E4A7F64">
            <w:pPr>
              <w:jc w:val="center"/>
              <w:rPr>
                <w:rFonts w:ascii="仿宋_GB2312" w:eastAsia="仿宋_GB2312"/>
                <w:color w:val="000000"/>
              </w:rPr>
            </w:pPr>
            <w:r>
              <w:rPr>
                <w:rFonts w:hint="eastAsia" w:ascii="仿宋_GB2312" w:eastAsia="仿宋_GB2312"/>
                <w:color w:val="000000"/>
              </w:rPr>
              <w:t>500≤Y&lt;1000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DD410A1">
            <w:pPr>
              <w:jc w:val="center"/>
              <w:rPr>
                <w:rFonts w:ascii="仿宋_GB2312" w:eastAsia="仿宋_GB2312"/>
                <w:color w:val="000000"/>
              </w:rPr>
            </w:pPr>
            <w:r>
              <w:rPr>
                <w:rFonts w:hint="eastAsia" w:ascii="仿宋_GB2312" w:eastAsia="仿宋_GB2312"/>
                <w:color w:val="000000"/>
              </w:rPr>
              <w:t>Y&lt;500</w:t>
            </w:r>
          </w:p>
        </w:tc>
      </w:tr>
      <w:tr w14:paraId="0E84F07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F0EEFC8">
            <w:pPr>
              <w:jc w:val="center"/>
              <w:rPr>
                <w:rFonts w:ascii="仿宋_GB2312" w:eastAsia="仿宋_GB2312"/>
                <w:color w:val="000000"/>
              </w:rPr>
            </w:pPr>
            <w:r>
              <w:rPr>
                <w:rFonts w:hint="eastAsia" w:ascii="仿宋_GB2312" w:eastAsia="仿宋_GB2312"/>
                <w:b/>
                <w:bCs/>
                <w:color w:val="000000"/>
              </w:rPr>
              <w:t>租赁和商务服务业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52C3DAB">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255A918">
            <w:pPr>
              <w:jc w:val="center"/>
              <w:rPr>
                <w:rFonts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21BC6A1">
            <w:pPr>
              <w:jc w:val="center"/>
              <w:rPr>
                <w:rFonts w:ascii="仿宋_GB2312" w:eastAsia="仿宋_GB2312"/>
                <w:color w:val="000000"/>
              </w:rPr>
            </w:pPr>
            <w:r>
              <w:rPr>
                <w:rFonts w:hint="eastAsia" w:ascii="仿宋_GB2312" w:eastAsia="仿宋_GB2312"/>
                <w:color w:val="000000"/>
              </w:rPr>
              <w:t>100≤X&lt;300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3383668">
            <w:pPr>
              <w:jc w:val="center"/>
              <w:rPr>
                <w:rFonts w:ascii="仿宋_GB2312" w:eastAsia="仿宋_GB2312"/>
                <w:color w:val="000000"/>
              </w:rPr>
            </w:pPr>
            <w:r>
              <w:rPr>
                <w:rFonts w:hint="eastAsia" w:ascii="仿宋_GB2312" w:eastAsia="仿宋_GB2312"/>
                <w:color w:val="000000"/>
              </w:rPr>
              <w:t>10≤X&lt;100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E28C2FD">
            <w:pPr>
              <w:jc w:val="center"/>
              <w:rPr>
                <w:rFonts w:ascii="仿宋_GB2312" w:eastAsia="仿宋_GB2312"/>
                <w:color w:val="000000"/>
              </w:rPr>
            </w:pPr>
            <w:r>
              <w:rPr>
                <w:rFonts w:hint="eastAsia" w:ascii="仿宋_GB2312" w:eastAsia="仿宋_GB2312"/>
                <w:color w:val="000000"/>
              </w:rPr>
              <w:t>X&lt;10</w:t>
            </w:r>
          </w:p>
        </w:tc>
      </w:tr>
      <w:tr w14:paraId="04425C1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0" w:type="auto"/>
            <w:vMerge w:val="continue"/>
            <w:tcBorders>
              <w:top w:val="single" w:color="333333" w:sz="6" w:space="0"/>
              <w:left w:val="single" w:color="333333" w:sz="6" w:space="0"/>
              <w:bottom w:val="single" w:color="333333" w:sz="6" w:space="0"/>
              <w:right w:val="single" w:color="333333" w:sz="6" w:space="0"/>
            </w:tcBorders>
            <w:vAlign w:val="center"/>
          </w:tcPr>
          <w:p w14:paraId="29806924">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913EA92">
            <w:pPr>
              <w:jc w:val="center"/>
              <w:rPr>
                <w:rFonts w:ascii="仿宋_GB2312" w:eastAsia="仿宋_GB2312"/>
                <w:color w:val="000000"/>
              </w:rPr>
            </w:pPr>
            <w:r>
              <w:rPr>
                <w:rFonts w:hint="eastAsia" w:ascii="仿宋_GB2312" w:eastAsia="仿宋_GB2312"/>
                <w:color w:val="000000"/>
              </w:rPr>
              <w:t>资产总额(Z)</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8297178">
            <w:pPr>
              <w:jc w:val="center"/>
              <w:rPr>
                <w:rFonts w:ascii="仿宋_GB2312" w:eastAsia="仿宋_GB2312"/>
                <w:color w:val="000000"/>
              </w:rPr>
            </w:pPr>
            <w:r>
              <w:rPr>
                <w:rFonts w:hint="eastAsia" w:ascii="仿宋_GB2312" w:eastAsia="仿宋_GB2312"/>
                <w:color w:val="000000"/>
              </w:rPr>
              <w:t>万元</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CC53C71">
            <w:pPr>
              <w:jc w:val="center"/>
              <w:rPr>
                <w:rFonts w:ascii="仿宋_GB2312" w:eastAsia="仿宋_GB2312"/>
                <w:color w:val="000000"/>
              </w:rPr>
            </w:pPr>
            <w:r>
              <w:rPr>
                <w:rFonts w:hint="eastAsia" w:ascii="仿宋_GB2312" w:eastAsia="仿宋_GB2312"/>
                <w:color w:val="000000"/>
              </w:rPr>
              <w:t>8000≤Z&lt;120000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4DE5B3D">
            <w:pPr>
              <w:jc w:val="center"/>
              <w:rPr>
                <w:rFonts w:ascii="仿宋_GB2312" w:eastAsia="仿宋_GB2312"/>
                <w:color w:val="000000"/>
              </w:rPr>
            </w:pPr>
            <w:r>
              <w:rPr>
                <w:rFonts w:hint="eastAsia" w:ascii="仿宋_GB2312" w:eastAsia="仿宋_GB2312"/>
                <w:color w:val="000000"/>
              </w:rPr>
              <w:t>100≤Z&lt;8000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5C20509">
            <w:pPr>
              <w:jc w:val="center"/>
              <w:rPr>
                <w:rFonts w:ascii="仿宋_GB2312" w:eastAsia="仿宋_GB2312"/>
                <w:color w:val="000000"/>
              </w:rPr>
            </w:pPr>
            <w:r>
              <w:rPr>
                <w:rFonts w:hint="eastAsia" w:ascii="仿宋_GB2312" w:eastAsia="仿宋_GB2312"/>
                <w:color w:val="000000"/>
              </w:rPr>
              <w:t>Y&lt;100</w:t>
            </w:r>
          </w:p>
        </w:tc>
      </w:tr>
      <w:tr w14:paraId="5C9A4D6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544D117">
            <w:pPr>
              <w:jc w:val="center"/>
              <w:rPr>
                <w:rFonts w:ascii="仿宋_GB2312" w:eastAsia="仿宋_GB2312"/>
                <w:color w:val="000000"/>
              </w:rPr>
            </w:pPr>
            <w:r>
              <w:rPr>
                <w:rFonts w:hint="eastAsia" w:ascii="仿宋_GB2312" w:eastAsia="仿宋_GB2312"/>
                <w:b/>
                <w:bCs/>
                <w:color w:val="000000"/>
              </w:rPr>
              <w:t>其他未列明</w:t>
            </w:r>
            <w:r>
              <w:rPr>
                <w:rFonts w:hint="eastAsia" w:ascii="仿宋_GB2312" w:eastAsia="仿宋_GB2312"/>
                <w:color w:val="000000"/>
              </w:rPr>
              <w:t xml:space="preserve"> </w:t>
            </w:r>
            <w:r>
              <w:rPr>
                <w:rFonts w:hint="eastAsia" w:ascii="仿宋_GB2312" w:eastAsia="仿宋_GB2312"/>
                <w:b/>
                <w:bCs/>
                <w:color w:val="000000"/>
              </w:rPr>
              <w:t>行业</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98A69D6">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F6C8176">
            <w:pPr>
              <w:jc w:val="center"/>
              <w:rPr>
                <w:rFonts w:ascii="仿宋_GB2312" w:eastAsia="仿宋_GB2312"/>
                <w:color w:val="000000"/>
              </w:rPr>
            </w:pPr>
            <w:r>
              <w:rPr>
                <w:rFonts w:hint="eastAsia" w:ascii="仿宋_GB2312" w:eastAsia="仿宋_GB2312"/>
                <w:color w:val="000000"/>
              </w:rPr>
              <w:t>人</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C6920D9">
            <w:pPr>
              <w:jc w:val="center"/>
              <w:rPr>
                <w:rFonts w:ascii="仿宋_GB2312" w:eastAsia="仿宋_GB2312"/>
                <w:color w:val="000000"/>
              </w:rPr>
            </w:pPr>
            <w:r>
              <w:rPr>
                <w:rFonts w:hint="eastAsia" w:ascii="仿宋_GB2312" w:eastAsia="仿宋_GB2312"/>
                <w:color w:val="000000"/>
              </w:rPr>
              <w:t>100≤X&lt;300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56DF8E0">
            <w:pPr>
              <w:jc w:val="center"/>
              <w:rPr>
                <w:rFonts w:ascii="仿宋_GB2312" w:eastAsia="仿宋_GB2312"/>
                <w:color w:val="000000"/>
              </w:rPr>
            </w:pPr>
            <w:r>
              <w:rPr>
                <w:rFonts w:hint="eastAsia" w:ascii="仿宋_GB2312" w:eastAsia="仿宋_GB2312"/>
                <w:color w:val="000000"/>
              </w:rPr>
              <w:t>10≤X&lt;100</w:t>
            </w:r>
          </w:p>
        </w:tc>
        <w:tc>
          <w:tcPr>
            <w:tcW w:w="0" w:type="auto"/>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C3F91E3">
            <w:pPr>
              <w:jc w:val="center"/>
              <w:rPr>
                <w:rFonts w:ascii="仿宋_GB2312" w:eastAsia="仿宋_GB2312"/>
                <w:color w:val="000000"/>
              </w:rPr>
            </w:pPr>
            <w:r>
              <w:rPr>
                <w:rFonts w:hint="eastAsia" w:ascii="仿宋_GB2312" w:eastAsia="仿宋_GB2312"/>
                <w:color w:val="000000"/>
              </w:rPr>
              <w:t>X&lt;10</w:t>
            </w:r>
          </w:p>
        </w:tc>
      </w:tr>
    </w:tbl>
    <w:p w14:paraId="5F2E2642">
      <w:pPr>
        <w:pStyle w:val="139"/>
        <w:spacing w:line="405" w:lineRule="atLeast"/>
        <w:rPr>
          <w:rFonts w:ascii="仿宋_GB2312" w:eastAsia="仿宋_GB2312"/>
          <w:color w:val="000000"/>
        </w:rPr>
      </w:pPr>
      <w:r>
        <w:rPr>
          <w:rFonts w:hint="eastAsia" w:ascii="仿宋_GB2312" w:eastAsia="仿宋_GB2312"/>
          <w:b/>
          <w:bCs/>
          <w:color w:val="000000"/>
        </w:rPr>
        <w:t>  说明:上述标准参照《关于印发中小企业划型标准规定的通知》(工信部联企业〔2011〕300号)，大型、中型和小型企业须同时满足所列指标的下限，否则下划一档;微型企业只须满足所列指标中的一项即可。</w:t>
      </w:r>
    </w:p>
    <w:p w14:paraId="422E9CF2">
      <w:pPr>
        <w:pStyle w:val="96"/>
        <w:spacing w:line="405" w:lineRule="atLeast"/>
      </w:pPr>
    </w:p>
    <w:p w14:paraId="7DB343D5">
      <w:pPr>
        <w:pStyle w:val="96"/>
        <w:rPr>
          <w:rFonts w:ascii="仿宋_GB2312" w:eastAsia="仿宋_GB2312"/>
          <w:b/>
          <w:bCs/>
          <w:color w:val="000000"/>
          <w:sz w:val="33"/>
          <w:szCs w:val="33"/>
        </w:rPr>
      </w:pPr>
      <w:r>
        <w:rPr>
          <w:rFonts w:hint="eastAsia" w:ascii="仿宋_GB2312" w:eastAsia="仿宋_GB2312"/>
          <w:color w:val="000000"/>
        </w:rPr>
        <w:br w:type="page"/>
      </w:r>
      <w:r>
        <w:rPr>
          <w:rFonts w:hint="eastAsia" w:ascii="仿宋_GB2312" w:eastAsia="仿宋_GB2312"/>
          <w:b/>
          <w:bCs/>
          <w:color w:val="000000"/>
          <w:sz w:val="33"/>
          <w:szCs w:val="33"/>
        </w:rPr>
        <w:t>附件2：残疾人福利性单位声明函格式（如有）：</w:t>
      </w:r>
    </w:p>
    <w:p w14:paraId="1A172240">
      <w:pPr>
        <w:pStyle w:val="96"/>
        <w:jc w:val="center"/>
        <w:rPr>
          <w:rFonts w:ascii="仿宋_GB2312" w:eastAsia="仿宋_GB2312"/>
          <w:color w:val="000000"/>
        </w:rPr>
      </w:pPr>
      <w:r>
        <w:rPr>
          <w:rFonts w:hint="eastAsia" w:ascii="仿宋_GB2312" w:eastAsia="仿宋_GB2312"/>
          <w:b/>
          <w:bCs/>
          <w:color w:val="000000"/>
          <w:sz w:val="33"/>
          <w:szCs w:val="33"/>
        </w:rPr>
        <w:t>残疾人福利性单位声明函</w:t>
      </w:r>
    </w:p>
    <w:p w14:paraId="2C23EDEA">
      <w:pPr>
        <w:pStyle w:val="96"/>
        <w:spacing w:line="405" w:lineRule="atLeast"/>
        <w:rPr>
          <w:rFonts w:ascii="仿宋_GB2312" w:eastAsia="仿宋_GB2312"/>
          <w:color w:val="000000"/>
        </w:rPr>
      </w:pPr>
      <w:r>
        <w:rPr>
          <w:rFonts w:hint="eastAsia" w:ascii="仿宋_GB2312" w:eastAsia="仿宋_GB2312"/>
          <w:color w:val="000000"/>
        </w:rPr>
        <w:t>  本单位郑重声明，根据《财政部 民政部 中国残疾人联合会关于促进残疾人就业政府采购政策的通知》（财库〔2017〕141号）的规定，本单位为符合条件的残疾人福利性单位，且本单位参加</w:t>
      </w:r>
      <w:r>
        <w:rPr>
          <w:rFonts w:hint="eastAsia" w:ascii="仿宋_GB2312" w:eastAsia="仿宋_GB2312"/>
          <w:color w:val="000000"/>
          <w:u w:val="single"/>
        </w:rPr>
        <w:t>    </w:t>
      </w:r>
      <w:r>
        <w:rPr>
          <w:rFonts w:hint="eastAsia" w:ascii="仿宋_GB2312" w:eastAsia="仿宋_GB2312"/>
          <w:color w:val="000000"/>
        </w:rPr>
        <w:t>单位的</w:t>
      </w:r>
      <w:r>
        <w:rPr>
          <w:rFonts w:hint="eastAsia" w:ascii="仿宋_GB2312" w:eastAsia="仿宋_GB2312"/>
          <w:color w:val="000000"/>
          <w:u w:val="single"/>
        </w:rPr>
        <w:t xml:space="preserve">     </w:t>
      </w:r>
      <w:r>
        <w:rPr>
          <w:rFonts w:hint="eastAsia" w:ascii="仿宋_GB2312" w:eastAsia="仿宋_GB2312"/>
          <w:color w:val="000000"/>
        </w:rPr>
        <w:t>项目采购活动提供本单位制造的货物（由本单位承担工程/提供服务），或者提供其他残疾人福利性单位制造的货物（不包括使用非残疾人福利性单位注册商标的货物）。</w:t>
      </w:r>
      <w:r>
        <w:rPr>
          <w:rFonts w:hint="eastAsia" w:ascii="仿宋_GB2312" w:eastAsia="仿宋_GB2312"/>
          <w:color w:val="000000"/>
        </w:rPr>
        <w:br w:type="textWrapping"/>
      </w:r>
      <w:r>
        <w:rPr>
          <w:rFonts w:hint="eastAsia" w:ascii="仿宋_GB2312" w:eastAsia="仿宋_GB2312"/>
          <w:color w:val="000000"/>
        </w:rPr>
        <w:t>  本单位对上述声明的真实性负责。如有虚假，将依法承担相应责任。</w:t>
      </w:r>
    </w:p>
    <w:p w14:paraId="53729D78">
      <w:pPr>
        <w:pStyle w:val="96"/>
        <w:spacing w:line="405" w:lineRule="atLeast"/>
        <w:rPr>
          <w:rFonts w:ascii="仿宋_GB2312" w:eastAsia="仿宋_GB2312"/>
          <w:color w:val="000000"/>
        </w:rPr>
      </w:pPr>
      <w:r>
        <w:rPr>
          <w:rFonts w:hint="eastAsia" w:ascii="仿宋_GB2312" w:eastAsia="仿宋_GB2312"/>
          <w:color w:val="000000"/>
        </w:rPr>
        <w:t> </w:t>
      </w:r>
    </w:p>
    <w:p w14:paraId="64AD7816">
      <w:pPr>
        <w:pStyle w:val="96"/>
        <w:spacing w:line="405" w:lineRule="atLeast"/>
        <w:rPr>
          <w:rFonts w:ascii="仿宋_GB2312" w:eastAsia="仿宋_GB2312"/>
          <w:color w:val="000000"/>
        </w:rPr>
      </w:pPr>
      <w:r>
        <w:rPr>
          <w:rFonts w:hint="eastAsia" w:ascii="仿宋_GB2312" w:eastAsia="仿宋_GB2312"/>
          <w:color w:val="000000"/>
        </w:rPr>
        <w:t>                                         </w:t>
      </w:r>
    </w:p>
    <w:p w14:paraId="304F1716">
      <w:pPr>
        <w:pStyle w:val="96"/>
        <w:jc w:val="right"/>
        <w:rPr>
          <w:rFonts w:ascii="仿宋_GB2312" w:eastAsia="仿宋_GB2312"/>
          <w:color w:val="000000"/>
        </w:rPr>
      </w:pPr>
      <w:r>
        <w:rPr>
          <w:rFonts w:hint="eastAsia" w:ascii="仿宋_GB2312" w:eastAsia="仿宋_GB2312"/>
          <w:color w:val="000000"/>
        </w:rPr>
        <w:t>  单位名称（</w:t>
      </w:r>
      <w:r>
        <w:rPr>
          <w:rFonts w:hint="eastAsia" w:ascii="仿宋_GB2312" w:eastAsia="仿宋_GB2312"/>
          <w:b/>
          <w:bCs/>
          <w:color w:val="000000"/>
        </w:rPr>
        <w:t>CA电子签章</w:t>
      </w:r>
      <w:r>
        <w:rPr>
          <w:rFonts w:hint="eastAsia" w:ascii="仿宋_GB2312" w:eastAsia="仿宋_GB2312"/>
          <w:color w:val="000000"/>
        </w:rPr>
        <w:t>）：        </w:t>
      </w:r>
    </w:p>
    <w:p w14:paraId="08C90A97">
      <w:pPr>
        <w:pStyle w:val="96"/>
        <w:jc w:val="right"/>
        <w:rPr>
          <w:rFonts w:ascii="仿宋_GB2312" w:eastAsia="仿宋_GB2312"/>
          <w:color w:val="000000"/>
        </w:rPr>
      </w:pPr>
      <w:r>
        <w:rPr>
          <w:rFonts w:hint="eastAsia" w:ascii="仿宋_GB2312" w:eastAsia="仿宋_GB2312"/>
          <w:color w:val="000000"/>
        </w:rPr>
        <w:t> </w:t>
      </w:r>
    </w:p>
    <w:p w14:paraId="39F53274">
      <w:pPr>
        <w:pStyle w:val="96"/>
        <w:jc w:val="right"/>
        <w:rPr>
          <w:rFonts w:ascii="仿宋_GB2312" w:eastAsia="仿宋_GB2312"/>
          <w:color w:val="000000"/>
        </w:rPr>
      </w:pPr>
      <w:r>
        <w:rPr>
          <w:rFonts w:hint="eastAsia" w:ascii="仿宋_GB2312" w:eastAsia="仿宋_GB2312"/>
          <w:color w:val="000000"/>
        </w:rPr>
        <w:t>日期：       </w:t>
      </w:r>
    </w:p>
    <w:p w14:paraId="58720FA4">
      <w:pPr>
        <w:pStyle w:val="96"/>
        <w:spacing w:line="405" w:lineRule="atLeast"/>
        <w:rPr>
          <w:rFonts w:ascii="仿宋_GB2312" w:eastAsia="仿宋_GB2312"/>
          <w:color w:val="000000"/>
        </w:rPr>
      </w:pPr>
      <w:r>
        <w:rPr>
          <w:rFonts w:hint="eastAsia" w:ascii="仿宋_GB2312" w:eastAsia="仿宋_GB2312"/>
          <w:b/>
          <w:bCs/>
          <w:color w:val="000000"/>
        </w:rPr>
        <w:t>  注：1.此项材料如有请以PDF格式上传；</w:t>
      </w:r>
    </w:p>
    <w:p w14:paraId="57F2DAEF">
      <w:pPr>
        <w:pStyle w:val="96"/>
        <w:spacing w:line="405" w:lineRule="atLeast"/>
        <w:rPr>
          <w:rFonts w:ascii="仿宋_GB2312" w:eastAsia="仿宋_GB2312"/>
          <w:color w:val="000000"/>
        </w:rPr>
      </w:pPr>
      <w:r>
        <w:rPr>
          <w:rFonts w:hint="eastAsia" w:ascii="仿宋_GB2312" w:eastAsia="仿宋_GB2312"/>
          <w:b/>
          <w:bCs/>
          <w:color w:val="000000"/>
        </w:rPr>
        <w:t>  2.中标人声明为残疾人福利性单位的，采购代理机构将随中标结果同时公告其《残疾人福利性单位声明函》，接受社会监督；</w:t>
      </w:r>
      <w:r>
        <w:rPr>
          <w:rFonts w:hint="eastAsia" w:ascii="仿宋_GB2312" w:eastAsia="仿宋_GB2312"/>
          <w:b/>
          <w:bCs/>
          <w:color w:val="000000"/>
        </w:rPr>
        <w:br w:type="textWrapping"/>
      </w:r>
      <w:r>
        <w:rPr>
          <w:rFonts w:hint="eastAsia" w:ascii="仿宋_GB2312" w:eastAsia="仿宋_GB2312"/>
          <w:b/>
          <w:bCs/>
          <w:color w:val="000000"/>
        </w:rPr>
        <w:t>  3.享受政府采购支持政策的残疾人福利性单位应当同时满足以下条件：</w:t>
      </w:r>
      <w:r>
        <w:rPr>
          <w:rFonts w:hint="eastAsia" w:ascii="仿宋_GB2312" w:eastAsia="仿宋_GB2312"/>
          <w:color w:val="000000"/>
        </w:rPr>
        <w:br w:type="textWrapping"/>
      </w:r>
      <w:r>
        <w:rPr>
          <w:rFonts w:hint="eastAsia" w:ascii="仿宋_GB2312" w:eastAsia="仿宋_GB2312"/>
          <w:color w:val="000000"/>
        </w:rPr>
        <w:t>  （1）安置的残疾人占本单位在职职工人数的比例不低于25%（含25%），并且安置的残疾人人数不少于10人（含10人）；</w:t>
      </w:r>
      <w:r>
        <w:rPr>
          <w:rFonts w:hint="eastAsia" w:ascii="仿宋_GB2312" w:eastAsia="仿宋_GB2312"/>
          <w:color w:val="000000"/>
        </w:rPr>
        <w:br w:type="textWrapping"/>
      </w:r>
      <w:r>
        <w:rPr>
          <w:rFonts w:hint="eastAsia" w:ascii="仿宋_GB2312" w:eastAsia="仿宋_GB2312"/>
          <w:color w:val="000000"/>
        </w:rPr>
        <w:t>  （2）依法与安置的每位残疾人签订了一年以上（含一年）的劳动合同或服务协议；</w:t>
      </w:r>
      <w:r>
        <w:rPr>
          <w:rFonts w:hint="eastAsia" w:ascii="仿宋_GB2312" w:eastAsia="仿宋_GB2312"/>
          <w:color w:val="000000"/>
        </w:rPr>
        <w:br w:type="textWrapping"/>
      </w:r>
      <w:r>
        <w:rPr>
          <w:rFonts w:hint="eastAsia" w:ascii="仿宋_GB2312" w:eastAsia="仿宋_GB2312"/>
          <w:color w:val="000000"/>
        </w:rPr>
        <w:t>  （3）为安置的每位残疾人按月足额缴纳了基本养老保险、基本医疗保险、失业保险、工伤保险和生育保险等社会保险费；</w:t>
      </w:r>
      <w:r>
        <w:rPr>
          <w:rFonts w:hint="eastAsia" w:ascii="仿宋_GB2312" w:eastAsia="仿宋_GB2312"/>
          <w:color w:val="000000"/>
        </w:rPr>
        <w:br w:type="textWrapping"/>
      </w:r>
      <w:r>
        <w:rPr>
          <w:rFonts w:hint="eastAsia" w:ascii="仿宋_GB2312" w:eastAsia="仿宋_GB2312"/>
          <w:color w:val="000000"/>
        </w:rPr>
        <w:t>  （4）通过银行等金融机构向安置的每位残疾人，按月支付了不低于单位所在区县适用的经省级人民政府批准的月最低工资标准的工资；</w:t>
      </w:r>
      <w:r>
        <w:rPr>
          <w:rFonts w:hint="eastAsia" w:ascii="仿宋_GB2312" w:eastAsia="仿宋_GB2312"/>
          <w:color w:val="000000"/>
        </w:rPr>
        <w:br w:type="textWrapping"/>
      </w:r>
      <w:r>
        <w:rPr>
          <w:rFonts w:hint="eastAsia" w:ascii="仿宋_GB2312" w:eastAsia="仿宋_GB2312"/>
          <w:color w:val="000000"/>
        </w:rPr>
        <w:t>  （5）提供本单位制造的货物、承担的工程或者服务（以下简称产品），或者提供其他残疾人福利性单位制造的货物（不包括使用非残疾人福利性单位注册商标的货物）。</w:t>
      </w:r>
      <w:r>
        <w:rPr>
          <w:rFonts w:hint="eastAsia" w:ascii="仿宋_GB2312" w:eastAsia="仿宋_GB2312"/>
          <w:color w:val="000000"/>
        </w:rPr>
        <w:br w:type="textWrapping"/>
      </w:r>
      <w:r>
        <w:rPr>
          <w:rFonts w:hint="eastAsia" w:ascii="仿宋_GB2312" w:eastAsia="仿宋_GB2312"/>
          <w:color w:val="000000"/>
        </w:rPr>
        <w:t>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60AB32FF">
      <w:pPr>
        <w:pStyle w:val="96"/>
        <w:rPr>
          <w:rFonts w:ascii="仿宋_GB2312" w:eastAsia="仿宋_GB2312"/>
          <w:b/>
          <w:bCs/>
          <w:color w:val="000000"/>
          <w:sz w:val="33"/>
          <w:szCs w:val="33"/>
        </w:rPr>
      </w:pPr>
      <w:r>
        <w:rPr>
          <w:rFonts w:hint="eastAsia" w:ascii="仿宋_GB2312" w:eastAsia="仿宋_GB2312"/>
          <w:color w:val="000000"/>
        </w:rPr>
        <w:br w:type="page"/>
      </w:r>
      <w:r>
        <w:rPr>
          <w:rFonts w:hint="eastAsia" w:ascii="仿宋_GB2312" w:eastAsia="仿宋_GB2312"/>
          <w:b/>
          <w:bCs/>
          <w:color w:val="000000"/>
          <w:sz w:val="33"/>
          <w:szCs w:val="33"/>
        </w:rPr>
        <w:t>附件3：监狱企业由省级以上监狱管理局、戒毒管理局（含新疆生产建设兵团）出具的属于监狱企业的证明文件（如有）</w:t>
      </w:r>
    </w:p>
    <w:p w14:paraId="1BC5A1AF">
      <w:pPr>
        <w:pStyle w:val="96"/>
        <w:spacing w:line="405" w:lineRule="atLeast"/>
        <w:rPr>
          <w:rFonts w:ascii="仿宋_GB2312" w:eastAsia="仿宋_GB2312"/>
          <w:color w:val="000000"/>
        </w:rPr>
      </w:pPr>
      <w:r>
        <w:rPr>
          <w:rFonts w:hint="eastAsia" w:ascii="仿宋_GB2312" w:eastAsia="仿宋_GB2312"/>
          <w:color w:val="000000"/>
        </w:rPr>
        <w:t> </w:t>
      </w:r>
    </w:p>
    <w:p w14:paraId="2B2406E6">
      <w:pPr>
        <w:pStyle w:val="96"/>
        <w:spacing w:line="405" w:lineRule="atLeast"/>
        <w:rPr>
          <w:rFonts w:ascii="仿宋_GB2312" w:eastAsia="仿宋_GB2312"/>
          <w:color w:val="000000"/>
        </w:rPr>
      </w:pPr>
      <w:r>
        <w:rPr>
          <w:rFonts w:hint="eastAsia" w:ascii="仿宋_GB2312" w:eastAsia="仿宋_GB2312"/>
          <w:color w:val="000000"/>
        </w:rPr>
        <w:t> </w:t>
      </w:r>
    </w:p>
    <w:p w14:paraId="2D2D3C26">
      <w:pPr>
        <w:pStyle w:val="96"/>
        <w:spacing w:line="405" w:lineRule="atLeast"/>
        <w:rPr>
          <w:rFonts w:ascii="仿宋_GB2312" w:eastAsia="仿宋_GB2312"/>
          <w:color w:val="000000"/>
        </w:rPr>
      </w:pPr>
      <w:r>
        <w:rPr>
          <w:rFonts w:hint="eastAsia" w:ascii="仿宋_GB2312" w:eastAsia="仿宋_GB2312"/>
          <w:b/>
          <w:bCs/>
          <w:color w:val="000000"/>
          <w:sz w:val="33"/>
          <w:szCs w:val="33"/>
        </w:rPr>
        <w:t xml:space="preserve">    </w:t>
      </w:r>
    </w:p>
    <w:p w14:paraId="47ECA85C">
      <w:pPr>
        <w:pStyle w:val="96"/>
        <w:spacing w:line="405" w:lineRule="atLeast"/>
        <w:rPr>
          <w:rFonts w:ascii="仿宋_GB2312" w:eastAsia="仿宋_GB2312"/>
          <w:color w:val="000000"/>
        </w:rPr>
      </w:pPr>
      <w:r>
        <w:rPr>
          <w:rFonts w:hint="eastAsia" w:ascii="仿宋_GB2312" w:eastAsia="仿宋_GB2312"/>
          <w:b/>
          <w:bCs/>
          <w:color w:val="000000"/>
          <w:sz w:val="33"/>
          <w:szCs w:val="33"/>
        </w:rPr>
        <w:t>  注：附件3如有，请以PDF格式提供并加盖投标人CA电子签章。</w:t>
      </w:r>
    </w:p>
    <w:bookmarkEnd w:id="100"/>
    <w:p w14:paraId="12F54C42">
      <w:pPr>
        <w:pStyle w:val="12"/>
        <w:spacing w:line="240" w:lineRule="atLeast"/>
        <w:jc w:val="left"/>
        <w:rPr>
          <w:rFonts w:ascii="仿宋_GB2312" w:hAnsi="宋体" w:eastAsia="仿宋_GB2312"/>
        </w:rPr>
      </w:pPr>
      <w:r>
        <w:rPr>
          <w:rFonts w:ascii="仿宋_GB2312" w:hAnsi="宋体" w:eastAsia="仿宋_GB2312"/>
        </w:rPr>
        <w:br w:type="page"/>
      </w:r>
    </w:p>
    <w:p w14:paraId="4971686F">
      <w:pPr>
        <w:pStyle w:val="133"/>
        <w:rPr>
          <w:rFonts w:hint="eastAsia" w:ascii="仿宋_GB2312" w:hAnsi="宋体" w:eastAsia="仿宋_GB2312" w:cs="宋体"/>
          <w:b/>
          <w:bCs/>
          <w:color w:val="000000"/>
          <w:kern w:val="0"/>
          <w:sz w:val="33"/>
          <w:szCs w:val="33"/>
          <w:highlight w:val="none"/>
          <w:lang w:eastAsia="zh-CN"/>
        </w:rPr>
      </w:pPr>
      <w:r>
        <w:rPr>
          <w:rFonts w:hint="eastAsia" w:ascii="仿宋_GB2312" w:hAnsi="宋体" w:eastAsia="仿宋_GB2312" w:cs="宋体"/>
          <w:b/>
          <w:bCs/>
          <w:color w:val="000000"/>
          <w:kern w:val="0"/>
          <w:sz w:val="33"/>
          <w:szCs w:val="33"/>
          <w:highlight w:val="none"/>
        </w:rPr>
        <w:t>附件</w:t>
      </w:r>
      <w:r>
        <w:rPr>
          <w:rFonts w:hint="eastAsia" w:ascii="仿宋_GB2312" w:eastAsia="仿宋_GB2312" w:cs="宋体"/>
          <w:b/>
          <w:bCs/>
          <w:color w:val="000000"/>
          <w:kern w:val="0"/>
          <w:sz w:val="33"/>
          <w:szCs w:val="33"/>
          <w:highlight w:val="none"/>
          <w:lang w:val="en-US" w:eastAsia="zh-CN"/>
        </w:rPr>
        <w:t>4</w:t>
      </w:r>
      <w:r>
        <w:rPr>
          <w:rFonts w:hint="eastAsia" w:ascii="仿宋_GB2312" w:hAnsi="宋体" w:eastAsia="仿宋_GB2312" w:cs="宋体"/>
          <w:b/>
          <w:bCs/>
          <w:color w:val="000000"/>
          <w:kern w:val="0"/>
          <w:sz w:val="33"/>
          <w:szCs w:val="33"/>
          <w:highlight w:val="none"/>
        </w:rPr>
        <w:t>：关于符合本国产品标准的声明</w:t>
      </w:r>
      <w:r>
        <w:rPr>
          <w:rFonts w:hint="eastAsia" w:ascii="仿宋_GB2312" w:hAnsi="宋体" w:eastAsia="仿宋_GB2312" w:cs="宋体"/>
          <w:b/>
          <w:bCs/>
          <w:color w:val="000000"/>
          <w:sz w:val="33"/>
          <w:szCs w:val="33"/>
          <w:highlight w:val="none"/>
        </w:rPr>
        <w:t>函</w:t>
      </w:r>
      <w:r>
        <w:rPr>
          <w:rFonts w:hint="eastAsia" w:ascii="仿宋_GB2312" w:eastAsia="仿宋_GB2312" w:cs="宋体"/>
          <w:b/>
          <w:bCs/>
          <w:color w:val="000000"/>
          <w:sz w:val="33"/>
          <w:szCs w:val="33"/>
          <w:highlight w:val="none"/>
          <w:lang w:eastAsia="zh-CN"/>
        </w:rPr>
        <w:t>格式</w:t>
      </w:r>
      <w:r>
        <w:rPr>
          <w:rFonts w:hint="eastAsia" w:ascii="仿宋_GB2312" w:eastAsia="仿宋_GB2312"/>
          <w:b/>
          <w:bCs/>
          <w:color w:val="000000"/>
          <w:sz w:val="33"/>
          <w:szCs w:val="33"/>
          <w:highlight w:val="none"/>
        </w:rPr>
        <w:t>（如有）：</w:t>
      </w:r>
    </w:p>
    <w:p w14:paraId="0E77D12A">
      <w:pPr>
        <w:pStyle w:val="133"/>
        <w:rPr>
          <w:rFonts w:hint="eastAsia" w:ascii="仿宋_GB2312" w:hAnsi="宋体" w:eastAsia="仿宋_GB2312" w:cs="宋体"/>
          <w:b/>
          <w:bCs/>
          <w:color w:val="000000"/>
          <w:kern w:val="0"/>
          <w:sz w:val="33"/>
          <w:szCs w:val="33"/>
          <w:highlight w:val="none"/>
        </w:rPr>
      </w:pPr>
    </w:p>
    <w:p w14:paraId="29DC249E">
      <w:pPr>
        <w:pStyle w:val="133"/>
        <w:jc w:val="center"/>
        <w:rPr>
          <w:rFonts w:hint="eastAsia" w:ascii="仿宋_GB2312" w:hAnsi="宋体" w:eastAsia="仿宋_GB2312" w:cs="宋体"/>
          <w:b/>
          <w:bCs/>
          <w:color w:val="000000"/>
          <w:sz w:val="33"/>
          <w:szCs w:val="33"/>
          <w:highlight w:val="none"/>
        </w:rPr>
      </w:pPr>
      <w:r>
        <w:rPr>
          <w:rFonts w:hint="eastAsia" w:ascii="仿宋_GB2312" w:hAnsi="宋体" w:eastAsia="仿宋_GB2312" w:cs="宋体"/>
          <w:b/>
          <w:bCs/>
          <w:color w:val="000000"/>
          <w:sz w:val="33"/>
          <w:szCs w:val="33"/>
          <w:highlight w:val="none"/>
        </w:rPr>
        <w:t>关于符合本国产品标准的声明函</w:t>
      </w:r>
    </w:p>
    <w:p w14:paraId="43AC5040">
      <w:pPr>
        <w:spacing w:line="360" w:lineRule="auto"/>
        <w:ind w:right="420" w:firstLine="480" w:firstLineChars="200"/>
        <w:rPr>
          <w:rFonts w:hint="eastAsia" w:ascii="宋体" w:hAnsi="宋体" w:eastAsia="宋体" w:cs="宋体"/>
          <w:color w:val="auto"/>
          <w:sz w:val="24"/>
          <w:highlight w:val="none"/>
        </w:rPr>
      </w:pPr>
    </w:p>
    <w:p w14:paraId="1339D5C8">
      <w:pPr>
        <w:spacing w:line="360" w:lineRule="auto"/>
        <w:ind w:right="420" w:firstLine="480" w:firstLineChars="200"/>
        <w:rPr>
          <w:rFonts w:hint="eastAsia" w:ascii="仿宋_GB2312" w:hAnsi="宋体" w:eastAsia="仿宋_GB2312" w:cs="宋体"/>
          <w:color w:val="000000"/>
          <w:kern w:val="0"/>
          <w:sz w:val="24"/>
          <w:highlight w:val="none"/>
        </w:rPr>
      </w:pPr>
      <w:r>
        <w:rPr>
          <w:rFonts w:hint="eastAsia" w:ascii="仿宋_GB2312" w:hAnsi="宋体" w:eastAsia="仿宋_GB2312" w:cs="宋体"/>
          <w:color w:val="000000"/>
          <w:kern w:val="0"/>
          <w:sz w:val="24"/>
          <w:highlight w:val="none"/>
        </w:rPr>
        <w:t xml:space="preserve"> 本公司（单位）郑重声明，根据《国务院办公厅关于在政府采购中实施本国产品标准及相关政策的通知》（国办发〔2025〕34号）的规定，本公司（单位）提供的以下产品属于本国产品。具体情况如下：</w:t>
      </w:r>
    </w:p>
    <w:p w14:paraId="0A0607C2">
      <w:pPr>
        <w:spacing w:line="360" w:lineRule="auto"/>
        <w:ind w:right="420" w:firstLine="480" w:firstLineChars="200"/>
        <w:rPr>
          <w:rFonts w:hint="eastAsia" w:ascii="仿宋_GB2312" w:hAnsi="宋体" w:eastAsia="仿宋_GB2312" w:cs="宋体"/>
          <w:color w:val="000000"/>
          <w:kern w:val="0"/>
          <w:sz w:val="24"/>
          <w:highlight w:val="none"/>
        </w:rPr>
      </w:pPr>
      <w:r>
        <w:rPr>
          <w:rFonts w:hint="eastAsia" w:ascii="仿宋_GB2312" w:hAnsi="宋体" w:eastAsia="仿宋_GB2312" w:cs="宋体"/>
          <w:color w:val="000000"/>
          <w:kern w:val="0"/>
          <w:sz w:val="24"/>
          <w:highlight w:val="none"/>
        </w:rPr>
        <w:t>1.</w:t>
      </w:r>
      <w:r>
        <w:rPr>
          <w:rFonts w:hint="eastAsia" w:ascii="仿宋_GB2312" w:hAnsi="宋体" w:eastAsia="仿宋_GB2312" w:cs="宋体"/>
          <w:color w:val="000000"/>
          <w:kern w:val="0"/>
          <w:sz w:val="24"/>
          <w:highlight w:val="none"/>
          <w:u w:val="single"/>
        </w:rPr>
        <w:t>（产品名称1）</w:t>
      </w:r>
      <w:r>
        <w:rPr>
          <w:rFonts w:hint="eastAsia" w:ascii="仿宋_GB2312" w:hAnsi="宋体" w:eastAsia="仿宋_GB2312" w:cs="宋体"/>
          <w:color w:val="000000"/>
          <w:kern w:val="0"/>
          <w:sz w:val="24"/>
          <w:highlight w:val="none"/>
        </w:rPr>
        <w:t>，生产厂为</w:t>
      </w:r>
      <w:r>
        <w:rPr>
          <w:rFonts w:hint="eastAsia" w:ascii="仿宋_GB2312" w:hAnsi="宋体" w:eastAsia="仿宋_GB2312" w:cs="宋体"/>
          <w:color w:val="000000"/>
          <w:kern w:val="0"/>
          <w:sz w:val="24"/>
          <w:highlight w:val="none"/>
          <w:u w:val="single"/>
        </w:rPr>
        <w:t>（厂名）</w:t>
      </w:r>
      <w:r>
        <w:rPr>
          <w:rFonts w:hint="eastAsia" w:ascii="仿宋_GB2312" w:hAnsi="宋体" w:eastAsia="仿宋_GB2312" w:cs="宋体"/>
          <w:color w:val="000000"/>
          <w:kern w:val="0"/>
          <w:sz w:val="24"/>
          <w:highlight w:val="none"/>
        </w:rPr>
        <w:t>，厂址为</w:t>
      </w:r>
      <w:r>
        <w:rPr>
          <w:rFonts w:hint="eastAsia" w:ascii="仿宋_GB2312" w:hAnsi="宋体" w:eastAsia="仿宋_GB2312" w:cs="宋体"/>
          <w:color w:val="000000"/>
          <w:kern w:val="0"/>
          <w:sz w:val="24"/>
          <w:highlight w:val="none"/>
          <w:u w:val="single"/>
        </w:rPr>
        <w:t>（生产厂址）</w:t>
      </w:r>
      <w:r>
        <w:rPr>
          <w:rFonts w:hint="eastAsia" w:ascii="仿宋_GB2312" w:hAnsi="宋体" w:eastAsia="仿宋_GB2312" w:cs="宋体"/>
          <w:color w:val="000000"/>
          <w:kern w:val="0"/>
          <w:sz w:val="24"/>
          <w:highlight w:val="none"/>
        </w:rPr>
        <w:t>。</w:t>
      </w:r>
    </w:p>
    <w:p w14:paraId="660BEF4D">
      <w:pPr>
        <w:spacing w:line="360" w:lineRule="auto"/>
        <w:ind w:right="420" w:firstLine="480" w:firstLineChars="200"/>
        <w:rPr>
          <w:rFonts w:hint="eastAsia" w:ascii="仿宋_GB2312" w:hAnsi="宋体" w:eastAsia="仿宋_GB2312" w:cs="宋体"/>
          <w:color w:val="000000"/>
          <w:kern w:val="0"/>
          <w:sz w:val="24"/>
          <w:highlight w:val="none"/>
        </w:rPr>
      </w:pPr>
      <w:r>
        <w:rPr>
          <w:rFonts w:hint="eastAsia" w:ascii="仿宋_GB2312" w:hAnsi="宋体" w:eastAsia="仿宋_GB2312" w:cs="宋体"/>
          <w:color w:val="000000"/>
          <w:kern w:val="0"/>
          <w:sz w:val="24"/>
          <w:highlight w:val="none"/>
        </w:rPr>
        <w:t>2.</w:t>
      </w:r>
      <w:r>
        <w:rPr>
          <w:rFonts w:hint="eastAsia" w:ascii="仿宋_GB2312" w:hAnsi="宋体" w:eastAsia="仿宋_GB2312" w:cs="宋体"/>
          <w:color w:val="000000"/>
          <w:kern w:val="0"/>
          <w:sz w:val="24"/>
          <w:highlight w:val="none"/>
          <w:u w:val="single"/>
        </w:rPr>
        <w:t>（产品名称2）</w:t>
      </w:r>
      <w:r>
        <w:rPr>
          <w:rFonts w:hint="eastAsia" w:ascii="仿宋_GB2312" w:hAnsi="宋体" w:eastAsia="仿宋_GB2312" w:cs="宋体"/>
          <w:color w:val="000000"/>
          <w:kern w:val="0"/>
          <w:sz w:val="24"/>
          <w:highlight w:val="none"/>
        </w:rPr>
        <w:t>，生产厂为</w:t>
      </w:r>
      <w:r>
        <w:rPr>
          <w:rFonts w:hint="eastAsia" w:ascii="仿宋_GB2312" w:hAnsi="宋体" w:eastAsia="仿宋_GB2312" w:cs="宋体"/>
          <w:color w:val="000000"/>
          <w:kern w:val="0"/>
          <w:sz w:val="24"/>
          <w:highlight w:val="none"/>
          <w:u w:val="single"/>
        </w:rPr>
        <w:t>（厂名）</w:t>
      </w:r>
      <w:r>
        <w:rPr>
          <w:rFonts w:hint="eastAsia" w:ascii="仿宋_GB2312" w:hAnsi="宋体" w:eastAsia="仿宋_GB2312" w:cs="宋体"/>
          <w:color w:val="000000"/>
          <w:kern w:val="0"/>
          <w:sz w:val="24"/>
          <w:highlight w:val="none"/>
        </w:rPr>
        <w:t>，厂址为</w:t>
      </w:r>
      <w:r>
        <w:rPr>
          <w:rFonts w:hint="eastAsia" w:ascii="仿宋_GB2312" w:hAnsi="宋体" w:eastAsia="仿宋_GB2312" w:cs="宋体"/>
          <w:color w:val="000000"/>
          <w:kern w:val="0"/>
          <w:sz w:val="24"/>
          <w:highlight w:val="none"/>
          <w:u w:val="single"/>
        </w:rPr>
        <w:t>（生产厂址）</w:t>
      </w:r>
      <w:r>
        <w:rPr>
          <w:rFonts w:hint="eastAsia" w:ascii="仿宋_GB2312" w:hAnsi="宋体" w:eastAsia="仿宋_GB2312" w:cs="宋体"/>
          <w:color w:val="000000"/>
          <w:kern w:val="0"/>
          <w:sz w:val="24"/>
          <w:highlight w:val="none"/>
        </w:rPr>
        <w:t>。</w:t>
      </w:r>
    </w:p>
    <w:p w14:paraId="54C3B2CA">
      <w:pPr>
        <w:spacing w:line="360" w:lineRule="auto"/>
        <w:ind w:right="420" w:firstLine="480" w:firstLineChars="200"/>
        <w:rPr>
          <w:rFonts w:hint="eastAsia" w:ascii="仿宋_GB2312" w:hAnsi="宋体" w:eastAsia="仿宋_GB2312" w:cs="宋体"/>
          <w:color w:val="000000"/>
          <w:kern w:val="0"/>
          <w:sz w:val="24"/>
          <w:highlight w:val="none"/>
        </w:rPr>
      </w:pPr>
      <w:r>
        <w:rPr>
          <w:rFonts w:hint="eastAsia" w:ascii="仿宋_GB2312" w:hAnsi="宋体" w:eastAsia="仿宋_GB2312" w:cs="宋体"/>
          <w:color w:val="000000"/>
          <w:kern w:val="0"/>
          <w:sz w:val="24"/>
          <w:highlight w:val="none"/>
        </w:rPr>
        <w:t>……</w:t>
      </w:r>
    </w:p>
    <w:p w14:paraId="2989C784">
      <w:pPr>
        <w:spacing w:line="360" w:lineRule="auto"/>
        <w:ind w:right="420" w:firstLine="480" w:firstLineChars="200"/>
        <w:rPr>
          <w:rFonts w:hint="eastAsia" w:ascii="仿宋_GB2312" w:hAnsi="宋体" w:eastAsia="仿宋_GB2312" w:cs="宋体"/>
          <w:color w:val="000000"/>
          <w:kern w:val="0"/>
          <w:sz w:val="24"/>
          <w:highlight w:val="none"/>
        </w:rPr>
      </w:pPr>
      <w:r>
        <w:rPr>
          <w:rFonts w:hint="eastAsia" w:ascii="仿宋_GB2312" w:hAnsi="宋体" w:eastAsia="仿宋_GB2312" w:cs="宋体"/>
          <w:color w:val="000000"/>
          <w:kern w:val="0"/>
          <w:sz w:val="24"/>
          <w:highlight w:val="none"/>
        </w:rPr>
        <w:t>本公司（单位）对上述声明内容的真实性负责。如有虚假，愿承担相应法律责任。</w:t>
      </w:r>
    </w:p>
    <w:p w14:paraId="499A7E54">
      <w:pPr>
        <w:spacing w:line="360" w:lineRule="auto"/>
        <w:ind w:right="420" w:firstLine="480" w:firstLineChars="200"/>
        <w:rPr>
          <w:rFonts w:hint="eastAsia" w:ascii="仿宋_GB2312" w:hAnsi="宋体" w:eastAsia="仿宋_GB2312" w:cs="宋体"/>
          <w:color w:val="000000"/>
          <w:kern w:val="0"/>
          <w:sz w:val="24"/>
          <w:highlight w:val="none"/>
        </w:rPr>
      </w:pPr>
    </w:p>
    <w:p w14:paraId="543C636B">
      <w:pPr>
        <w:spacing w:line="360" w:lineRule="auto"/>
        <w:ind w:right="420" w:firstLine="480" w:firstLineChars="200"/>
        <w:jc w:val="right"/>
        <w:rPr>
          <w:rFonts w:hint="eastAsia" w:ascii="仿宋_GB2312" w:hAnsi="宋体" w:eastAsia="仿宋_GB2312" w:cs="宋体"/>
          <w:color w:val="000000"/>
          <w:kern w:val="0"/>
          <w:sz w:val="24"/>
          <w:highlight w:val="none"/>
        </w:rPr>
      </w:pPr>
      <w:r>
        <w:rPr>
          <w:rFonts w:hint="eastAsia" w:ascii="仿宋_GB2312" w:hAnsi="宋体" w:eastAsia="仿宋_GB2312" w:cs="宋体"/>
          <w:color w:val="000000"/>
          <w:kern w:val="0"/>
          <w:sz w:val="24"/>
          <w:highlight w:val="none"/>
        </w:rPr>
        <w:t>公司（单位）名称（盖章）：　        </w:t>
      </w:r>
    </w:p>
    <w:p w14:paraId="1AA63EE1">
      <w:pPr>
        <w:spacing w:line="360" w:lineRule="auto"/>
        <w:ind w:right="180" w:firstLine="480" w:firstLineChars="200"/>
        <w:jc w:val="right"/>
        <w:rPr>
          <w:rFonts w:hint="eastAsia" w:ascii="仿宋_GB2312" w:hAnsi="宋体" w:eastAsia="仿宋_GB2312" w:cs="宋体"/>
          <w:color w:val="000000"/>
          <w:kern w:val="0"/>
          <w:sz w:val="24"/>
          <w:highlight w:val="none"/>
        </w:rPr>
      </w:pPr>
      <w:r>
        <w:rPr>
          <w:rFonts w:hint="eastAsia" w:ascii="仿宋_GB2312" w:hAnsi="宋体" w:eastAsia="仿宋_GB2312" w:cs="宋体"/>
          <w:color w:val="000000"/>
          <w:kern w:val="0"/>
          <w:sz w:val="24"/>
          <w:highlight w:val="none"/>
        </w:rPr>
        <w:t>日期：    年 　 月　  日         </w:t>
      </w:r>
    </w:p>
    <w:p w14:paraId="1A392B7D">
      <w:pPr>
        <w:spacing w:line="360" w:lineRule="auto"/>
        <w:ind w:right="420" w:firstLine="480" w:firstLineChars="200"/>
        <w:rPr>
          <w:rFonts w:hint="eastAsia" w:ascii="仿宋_GB2312" w:hAnsi="宋体" w:eastAsia="仿宋_GB2312" w:cs="宋体"/>
          <w:color w:val="000000"/>
          <w:kern w:val="0"/>
          <w:sz w:val="24"/>
          <w:highlight w:val="none"/>
        </w:rPr>
      </w:pPr>
    </w:p>
    <w:p w14:paraId="1E87F900">
      <w:pPr>
        <w:spacing w:line="360" w:lineRule="auto"/>
        <w:ind w:right="420"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注：1.</w:t>
      </w:r>
      <w:r>
        <w:rPr>
          <w:rFonts w:hint="eastAsia" w:ascii="仿宋_GB2312" w:hAnsi="宋体" w:eastAsia="仿宋_GB2312" w:cs="宋体"/>
          <w:b/>
          <w:bCs/>
          <w:color w:val="000000"/>
          <w:kern w:val="0"/>
          <w:sz w:val="24"/>
          <w:highlight w:val="none"/>
          <w:lang w:eastAsia="zh-CN"/>
        </w:rPr>
        <w:t>本声明函</w:t>
      </w:r>
      <w:r>
        <w:rPr>
          <w:rFonts w:hint="eastAsia" w:ascii="仿宋_GB2312" w:hAnsi="宋体" w:eastAsia="仿宋_GB2312" w:cs="宋体"/>
          <w:b/>
          <w:bCs/>
          <w:color w:val="000000"/>
          <w:kern w:val="0"/>
          <w:sz w:val="24"/>
          <w:highlight w:val="none"/>
        </w:rPr>
        <w:t>对应的</w:t>
      </w:r>
      <w:r>
        <w:rPr>
          <w:rFonts w:hint="eastAsia" w:ascii="仿宋_GB2312" w:hAnsi="宋体" w:eastAsia="仿宋_GB2312" w:cs="宋体"/>
          <w:b/>
          <w:bCs/>
          <w:color w:val="000000"/>
          <w:kern w:val="0"/>
          <w:sz w:val="24"/>
          <w:highlight w:val="none"/>
          <w:lang w:eastAsia="zh-CN"/>
        </w:rPr>
        <w:t>产品（采购标的）为</w:t>
      </w:r>
      <w:r>
        <w:rPr>
          <w:rFonts w:hint="eastAsia" w:ascii="仿宋_GB2312" w:hAnsi="宋体" w:eastAsia="仿宋_GB2312" w:cs="宋体"/>
          <w:b/>
          <w:bCs/>
          <w:color w:val="000000"/>
          <w:kern w:val="0"/>
          <w:sz w:val="24"/>
          <w:highlight w:val="none"/>
          <w:u w:val="none"/>
        </w:rPr>
        <w:t>采购需求第1项、第3项、第5至第8项、第10至第13项、第16项、第18至第21项</w:t>
      </w:r>
      <w:r>
        <w:rPr>
          <w:rFonts w:hint="eastAsia" w:ascii="仿宋_GB2312" w:hAnsi="宋体" w:eastAsia="仿宋_GB2312" w:cs="宋体"/>
          <w:b/>
          <w:bCs/>
          <w:color w:val="000000"/>
          <w:kern w:val="0"/>
          <w:sz w:val="24"/>
          <w:highlight w:val="none"/>
          <w:u w:val="none"/>
          <w:lang w:val="en-US" w:eastAsia="zh-CN"/>
        </w:rPr>
        <w:t>标的，具体情况由投标人自行声明</w:t>
      </w:r>
      <w:r>
        <w:rPr>
          <w:rFonts w:hint="eastAsia" w:ascii="仿宋_GB2312" w:hAnsi="宋体" w:eastAsia="仿宋_GB2312" w:cs="宋体"/>
          <w:b/>
          <w:bCs/>
          <w:color w:val="000000"/>
          <w:kern w:val="0"/>
          <w:sz w:val="24"/>
          <w:highlight w:val="none"/>
        </w:rPr>
        <w:t>。</w:t>
      </w:r>
    </w:p>
    <w:p w14:paraId="4BDC639B">
      <w:pPr>
        <w:spacing w:line="360" w:lineRule="auto"/>
        <w:ind w:right="420" w:firstLine="482" w:firstLineChars="200"/>
        <w:rPr>
          <w:rFonts w:hint="eastAsia" w:ascii="仿宋_GB2312" w:hAnsi="宋体" w:eastAsia="仿宋_GB2312" w:cs="宋体"/>
          <w:b/>
          <w:bCs/>
          <w:color w:val="000000"/>
          <w:kern w:val="0"/>
          <w:sz w:val="24"/>
          <w:highlight w:val="none"/>
        </w:rPr>
      </w:pPr>
      <w:r>
        <w:rPr>
          <w:rFonts w:hint="eastAsia" w:ascii="仿宋_GB2312" w:hAnsi="宋体" w:eastAsia="仿宋_GB2312" w:cs="宋体"/>
          <w:b/>
          <w:bCs/>
          <w:color w:val="000000"/>
          <w:kern w:val="0"/>
          <w:sz w:val="24"/>
          <w:highlight w:val="none"/>
        </w:rPr>
        <w:t>2.生产厂名与厂址应与生产厂营业执照载明的相关信息保持一致。</w:t>
      </w:r>
    </w:p>
    <w:p w14:paraId="08B4596B">
      <w:pPr>
        <w:spacing w:line="360" w:lineRule="auto"/>
        <w:ind w:right="420" w:firstLine="482" w:firstLineChars="200"/>
        <w:rPr>
          <w:rFonts w:hint="eastAsia" w:ascii="仿宋_GB2312" w:hAnsi="宋体" w:eastAsia="仿宋_GB2312" w:cs="宋体"/>
          <w:b/>
          <w:bCs/>
          <w:color w:val="000000"/>
          <w:kern w:val="0"/>
          <w:sz w:val="24"/>
          <w:highlight w:val="none"/>
          <w:lang w:val="en-US" w:eastAsia="zh-CN"/>
        </w:rPr>
      </w:pPr>
      <w:r>
        <w:rPr>
          <w:rFonts w:hint="eastAsia" w:ascii="仿宋_GB2312" w:hAnsi="宋体" w:eastAsia="仿宋_GB2312" w:cs="宋体"/>
          <w:b/>
          <w:bCs/>
          <w:color w:val="000000"/>
          <w:kern w:val="0"/>
          <w:sz w:val="24"/>
          <w:highlight w:val="none"/>
          <w:lang w:val="en-US" w:eastAsia="zh-CN"/>
        </w:rPr>
        <w:t>3.投标人拟享受该政策的，应当对其提供的产品出具本声明函或财政部会同有关部门规定的有关证明文件。投标人提供虚假《声明函》、虚假证明文件谋取中标、成交的，依照《中华人民共和国政府采购法》等法律法规规定追究相应责任。投标人未出具《关于符合本国产品标准的声明函》或财政部会同有关部门规定的有关证明文件的，该产品视为非本国产品，不能享受价格扣除。</w:t>
      </w:r>
    </w:p>
    <w:p w14:paraId="15269D14">
      <w:pPr>
        <w:spacing w:line="360" w:lineRule="auto"/>
        <w:ind w:right="420" w:firstLine="482" w:firstLineChars="200"/>
        <w:rPr>
          <w:rFonts w:hint="eastAsia" w:ascii="仿宋_GB2312" w:hAnsi="宋体" w:eastAsia="仿宋_GB2312" w:cs="宋体"/>
          <w:b/>
          <w:bCs/>
          <w:color w:val="000000"/>
          <w:kern w:val="0"/>
          <w:sz w:val="24"/>
          <w:highlight w:val="none"/>
          <w:lang w:val="en-US" w:eastAsia="zh-CN"/>
        </w:rPr>
      </w:pPr>
      <w:r>
        <w:rPr>
          <w:rFonts w:hint="eastAsia" w:ascii="仿宋_GB2312" w:hAnsi="宋体" w:eastAsia="仿宋_GB2312" w:cs="宋体"/>
          <w:b/>
          <w:bCs/>
          <w:color w:val="000000"/>
          <w:kern w:val="0"/>
          <w:sz w:val="24"/>
          <w:highlight w:val="none"/>
          <w:lang w:val="en-US" w:eastAsia="zh-CN"/>
        </w:rPr>
        <w:t>4.若中标人依法享受本国产品优惠政策的，</w:t>
      </w:r>
      <w:r>
        <w:rPr>
          <w:rFonts w:hint="eastAsia" w:ascii="仿宋_GB2312" w:hAnsi="宋体" w:eastAsia="仿宋_GB2312" w:cs="宋体"/>
          <w:b/>
          <w:bCs/>
          <w:color w:val="000000"/>
          <w:kern w:val="0"/>
          <w:sz w:val="24"/>
          <w:highlight w:val="none"/>
          <w:lang w:eastAsia="zh-CN"/>
        </w:rPr>
        <w:t>中标人</w:t>
      </w:r>
      <w:r>
        <w:rPr>
          <w:rFonts w:hint="eastAsia" w:ascii="仿宋_GB2312" w:hAnsi="宋体" w:eastAsia="仿宋_GB2312" w:cs="宋体"/>
          <w:b/>
          <w:bCs/>
          <w:color w:val="000000"/>
          <w:kern w:val="0"/>
          <w:sz w:val="24"/>
          <w:highlight w:val="none"/>
        </w:rPr>
        <w:t>提供的声明函或有关证明文件应当随</w:t>
      </w:r>
      <w:r>
        <w:rPr>
          <w:rFonts w:hint="eastAsia" w:ascii="仿宋_GB2312" w:hAnsi="宋体" w:eastAsia="仿宋_GB2312" w:cs="宋体"/>
          <w:b/>
          <w:bCs/>
          <w:color w:val="000000"/>
          <w:kern w:val="0"/>
          <w:sz w:val="24"/>
          <w:highlight w:val="none"/>
          <w:lang w:eastAsia="zh-CN"/>
        </w:rPr>
        <w:t>中标</w:t>
      </w:r>
      <w:r>
        <w:rPr>
          <w:rFonts w:hint="eastAsia" w:ascii="仿宋_GB2312" w:hAnsi="宋体" w:eastAsia="仿宋_GB2312" w:cs="宋体"/>
          <w:b/>
          <w:bCs/>
          <w:color w:val="000000"/>
          <w:kern w:val="0"/>
          <w:sz w:val="24"/>
          <w:highlight w:val="none"/>
        </w:rPr>
        <w:t>结果同时公告。其他未尽事宜按照《国务院办公厅关于在政府采购中实施本国产品标准及相关政策的通知》（国办发〔2025〕34号）执行。</w:t>
      </w:r>
      <w:r>
        <w:rPr>
          <w:rFonts w:hint="eastAsia" w:ascii="仿宋_GB2312" w:hAnsi="宋体" w:eastAsia="仿宋_GB2312" w:cs="宋体"/>
          <w:b/>
          <w:bCs/>
          <w:color w:val="000000"/>
          <w:kern w:val="0"/>
          <w:sz w:val="24"/>
          <w:highlight w:val="none"/>
          <w:lang w:val="en-US" w:eastAsia="zh-CN"/>
        </w:rPr>
        <w:br w:type="page"/>
      </w:r>
    </w:p>
    <w:p w14:paraId="44E25AFE">
      <w:pPr>
        <w:rPr>
          <w:rFonts w:hint="default"/>
          <w:highlight w:val="none"/>
          <w:lang w:val="en-US" w:eastAsia="zh-CN"/>
        </w:rPr>
      </w:pPr>
    </w:p>
    <w:p w14:paraId="35F7457A">
      <w:pPr>
        <w:snapToGrid w:val="0"/>
        <w:spacing w:line="360" w:lineRule="auto"/>
        <w:jc w:val="left"/>
        <w:rPr>
          <w:rFonts w:hint="eastAsia" w:ascii="仿宋_GB2312" w:hAnsi="宋体" w:eastAsia="仿宋_GB2312" w:cs="宋体"/>
          <w:b/>
          <w:bCs/>
          <w:color w:val="000000"/>
          <w:kern w:val="0"/>
          <w:sz w:val="33"/>
          <w:szCs w:val="33"/>
          <w:highlight w:val="none"/>
        </w:rPr>
      </w:pPr>
      <w:r>
        <w:rPr>
          <w:rFonts w:hint="eastAsia" w:ascii="仿宋_GB2312" w:hAnsi="宋体" w:eastAsia="仿宋_GB2312" w:cs="宋体"/>
          <w:b/>
          <w:bCs/>
          <w:color w:val="000000"/>
          <w:kern w:val="0"/>
          <w:sz w:val="33"/>
          <w:szCs w:val="33"/>
          <w:highlight w:val="none"/>
        </w:rPr>
        <w:t>附件</w:t>
      </w:r>
      <w:r>
        <w:rPr>
          <w:rFonts w:hint="eastAsia" w:ascii="仿宋_GB2312" w:hAnsi="宋体" w:eastAsia="仿宋_GB2312" w:cs="宋体"/>
          <w:b/>
          <w:bCs/>
          <w:color w:val="000000"/>
          <w:kern w:val="0"/>
          <w:sz w:val="33"/>
          <w:szCs w:val="33"/>
          <w:highlight w:val="none"/>
          <w:lang w:val="en-US" w:eastAsia="zh-CN"/>
        </w:rPr>
        <w:t>5</w:t>
      </w:r>
      <w:r>
        <w:rPr>
          <w:rFonts w:hint="eastAsia" w:ascii="仿宋_GB2312" w:hAnsi="宋体" w:eastAsia="仿宋_GB2312" w:cs="宋体"/>
          <w:b/>
          <w:bCs/>
          <w:color w:val="000000"/>
          <w:kern w:val="0"/>
          <w:sz w:val="33"/>
          <w:szCs w:val="33"/>
          <w:highlight w:val="none"/>
        </w:rPr>
        <w:t>：关于本国产品比例的承诺函</w:t>
      </w:r>
      <w:r>
        <w:rPr>
          <w:rFonts w:hint="eastAsia" w:ascii="仿宋_GB2312" w:hAnsi="宋体" w:eastAsia="仿宋_GB2312" w:cs="宋体"/>
          <w:b/>
          <w:bCs/>
          <w:color w:val="000000"/>
          <w:kern w:val="0"/>
          <w:sz w:val="33"/>
          <w:szCs w:val="33"/>
          <w:highlight w:val="none"/>
          <w:lang w:eastAsia="zh-CN"/>
        </w:rPr>
        <w:t>格式</w:t>
      </w:r>
      <w:r>
        <w:rPr>
          <w:rFonts w:hint="eastAsia" w:ascii="仿宋_GB2312" w:eastAsia="仿宋_GB2312"/>
          <w:b/>
          <w:bCs/>
          <w:color w:val="000000"/>
          <w:sz w:val="33"/>
          <w:szCs w:val="33"/>
          <w:highlight w:val="none"/>
        </w:rPr>
        <w:t>（当采购项目或者采购包中含有多种产品的，供应商还应当提供本承诺函）：</w:t>
      </w:r>
    </w:p>
    <w:p w14:paraId="55CD92D5">
      <w:pPr>
        <w:spacing w:line="360" w:lineRule="auto"/>
        <w:jc w:val="center"/>
        <w:rPr>
          <w:rFonts w:hint="eastAsia" w:ascii="仿宋_GB2312" w:hAnsi="宋体" w:eastAsia="仿宋_GB2312" w:cs="宋体"/>
          <w:b/>
          <w:bCs/>
          <w:color w:val="000000"/>
          <w:kern w:val="0"/>
          <w:sz w:val="33"/>
          <w:szCs w:val="33"/>
          <w:highlight w:val="none"/>
        </w:rPr>
      </w:pPr>
    </w:p>
    <w:p w14:paraId="59A69783">
      <w:pPr>
        <w:spacing w:line="360" w:lineRule="auto"/>
        <w:jc w:val="center"/>
        <w:rPr>
          <w:rFonts w:hint="eastAsia" w:ascii="仿宋_GB2312" w:hAnsi="宋体" w:eastAsia="仿宋_GB2312" w:cs="宋体"/>
          <w:b/>
          <w:bCs/>
          <w:color w:val="000000"/>
          <w:kern w:val="0"/>
          <w:sz w:val="33"/>
          <w:szCs w:val="33"/>
          <w:highlight w:val="none"/>
        </w:rPr>
      </w:pPr>
      <w:r>
        <w:rPr>
          <w:rFonts w:hint="eastAsia" w:ascii="仿宋_GB2312" w:hAnsi="宋体" w:eastAsia="仿宋_GB2312" w:cs="宋体"/>
          <w:b/>
          <w:bCs/>
          <w:color w:val="000000"/>
          <w:kern w:val="0"/>
          <w:sz w:val="33"/>
          <w:szCs w:val="33"/>
          <w:highlight w:val="none"/>
        </w:rPr>
        <w:t>关于本国产品比例的承诺函</w:t>
      </w:r>
    </w:p>
    <w:p w14:paraId="6766F565">
      <w:pPr>
        <w:spacing w:line="360" w:lineRule="auto"/>
        <w:ind w:right="420" w:firstLine="480" w:firstLineChars="200"/>
        <w:rPr>
          <w:rFonts w:hint="eastAsia" w:ascii="宋体" w:hAnsi="宋体" w:eastAsia="宋体" w:cs="宋体"/>
          <w:color w:val="auto"/>
          <w:sz w:val="24"/>
          <w:highlight w:val="none"/>
        </w:rPr>
      </w:pPr>
    </w:p>
    <w:p w14:paraId="4A3D9DC8">
      <w:pPr>
        <w:spacing w:line="360" w:lineRule="auto"/>
        <w:ind w:right="420" w:firstLine="480" w:firstLineChars="200"/>
        <w:rPr>
          <w:rFonts w:hint="eastAsia" w:ascii="仿宋_GB2312" w:hAnsi="宋体" w:eastAsia="仿宋_GB2312" w:cs="宋体"/>
          <w:color w:val="000000"/>
          <w:kern w:val="0"/>
          <w:sz w:val="24"/>
          <w:highlight w:val="none"/>
          <w:u w:val="none"/>
        </w:rPr>
      </w:pPr>
      <w:r>
        <w:rPr>
          <w:rFonts w:hint="eastAsia" w:ascii="仿宋_GB2312" w:hAnsi="宋体" w:eastAsia="仿宋_GB2312" w:cs="宋体"/>
          <w:color w:val="000000"/>
          <w:kern w:val="0"/>
          <w:sz w:val="24"/>
          <w:highlight w:val="none"/>
          <w:u w:val="none"/>
        </w:rPr>
        <w:t xml:space="preserve"> 本公司（单位）郑重声明，根据《国务院办公厅关于在政府采购中实施本国产品标准及相关政策的通知》（国办发〔2025〕34号）的规定，本公司（单位）本次</w:t>
      </w:r>
      <w:r>
        <w:rPr>
          <w:rFonts w:hint="eastAsia" w:ascii="仿宋_GB2312" w:hAnsi="宋体" w:eastAsia="仿宋_GB2312" w:cs="宋体"/>
          <w:color w:val="000000"/>
          <w:kern w:val="0"/>
          <w:sz w:val="24"/>
          <w:highlight w:val="none"/>
          <w:u w:val="none"/>
          <w:lang w:val="en-US" w:eastAsia="zh-CN"/>
        </w:rPr>
        <w:t>投标</w:t>
      </w:r>
      <w:r>
        <w:rPr>
          <w:rFonts w:hint="eastAsia" w:ascii="仿宋_GB2312" w:hAnsi="宋体" w:eastAsia="仿宋_GB2312" w:cs="宋体"/>
          <w:color w:val="000000"/>
          <w:kern w:val="0"/>
          <w:sz w:val="24"/>
          <w:highlight w:val="none"/>
          <w:u w:val="none"/>
        </w:rPr>
        <w:t>所提供的符合本国产品标准的产品成本之和占我公司（单位）本次</w:t>
      </w:r>
      <w:r>
        <w:rPr>
          <w:rFonts w:hint="eastAsia" w:ascii="仿宋_GB2312" w:hAnsi="宋体" w:eastAsia="仿宋_GB2312" w:cs="宋体"/>
          <w:color w:val="000000"/>
          <w:kern w:val="0"/>
          <w:sz w:val="24"/>
          <w:highlight w:val="none"/>
          <w:u w:val="none"/>
          <w:lang w:val="en-US" w:eastAsia="zh-CN"/>
        </w:rPr>
        <w:t>投标</w:t>
      </w:r>
      <w:r>
        <w:rPr>
          <w:rFonts w:hint="eastAsia" w:ascii="仿宋_GB2312" w:hAnsi="宋体" w:eastAsia="仿宋_GB2312" w:cs="宋体"/>
          <w:color w:val="000000"/>
          <w:kern w:val="0"/>
          <w:sz w:val="24"/>
          <w:highlight w:val="none"/>
          <w:u w:val="none"/>
        </w:rPr>
        <w:t>所提供的全部产品成本之和的比例达到80%以上。</w:t>
      </w:r>
    </w:p>
    <w:p w14:paraId="5CA6C3CA">
      <w:pPr>
        <w:spacing w:line="360" w:lineRule="auto"/>
        <w:ind w:right="420" w:firstLine="480" w:firstLineChars="200"/>
        <w:rPr>
          <w:rFonts w:hint="eastAsia" w:ascii="仿宋_GB2312" w:hAnsi="宋体" w:eastAsia="仿宋_GB2312" w:cs="宋体"/>
          <w:color w:val="000000"/>
          <w:kern w:val="0"/>
          <w:sz w:val="24"/>
          <w:highlight w:val="none"/>
          <w:u w:val="none"/>
        </w:rPr>
      </w:pPr>
      <w:r>
        <w:rPr>
          <w:rFonts w:hint="eastAsia" w:ascii="仿宋_GB2312" w:hAnsi="宋体" w:eastAsia="仿宋_GB2312" w:cs="宋体"/>
          <w:color w:val="000000"/>
          <w:kern w:val="0"/>
          <w:sz w:val="24"/>
          <w:highlight w:val="none"/>
          <w:u w:val="none"/>
        </w:rPr>
        <w:t>本公司（单位）对上述声明内容的真实性负责。如有虚假，愿承担相应法律责任。</w:t>
      </w:r>
    </w:p>
    <w:p w14:paraId="1E18BD7E">
      <w:pPr>
        <w:spacing w:line="360" w:lineRule="auto"/>
        <w:ind w:right="420" w:firstLine="480" w:firstLineChars="200"/>
        <w:rPr>
          <w:rFonts w:hint="eastAsia" w:ascii="仿宋_GB2312" w:hAnsi="宋体" w:eastAsia="仿宋_GB2312" w:cs="宋体"/>
          <w:color w:val="000000"/>
          <w:kern w:val="0"/>
          <w:sz w:val="24"/>
          <w:highlight w:val="none"/>
          <w:u w:val="none"/>
        </w:rPr>
      </w:pPr>
    </w:p>
    <w:p w14:paraId="73D88DEC">
      <w:pPr>
        <w:spacing w:line="360" w:lineRule="auto"/>
        <w:ind w:right="420" w:firstLine="4320" w:firstLineChars="1800"/>
        <w:jc w:val="left"/>
        <w:rPr>
          <w:rFonts w:hint="eastAsia" w:ascii="仿宋_GB2312" w:hAnsi="宋体" w:eastAsia="仿宋_GB2312" w:cs="宋体"/>
          <w:color w:val="000000"/>
          <w:kern w:val="0"/>
          <w:sz w:val="24"/>
          <w:highlight w:val="none"/>
          <w:u w:val="none"/>
        </w:rPr>
      </w:pPr>
      <w:r>
        <w:rPr>
          <w:rFonts w:hint="eastAsia" w:ascii="仿宋_GB2312" w:hAnsi="宋体" w:eastAsia="仿宋_GB2312" w:cs="宋体"/>
          <w:color w:val="000000"/>
          <w:kern w:val="0"/>
          <w:sz w:val="24"/>
          <w:highlight w:val="none"/>
          <w:u w:val="none"/>
        </w:rPr>
        <w:t>公司（单位）名称（盖章）：　        </w:t>
      </w:r>
    </w:p>
    <w:p w14:paraId="5D9481B8">
      <w:pPr>
        <w:spacing w:line="360" w:lineRule="auto"/>
        <w:ind w:right="420" w:firstLine="4560" w:firstLineChars="1900"/>
        <w:jc w:val="left"/>
        <w:rPr>
          <w:rFonts w:hint="eastAsia" w:ascii="仿宋_GB2312" w:hAnsi="宋体" w:eastAsia="仿宋_GB2312" w:cs="宋体"/>
          <w:color w:val="000000"/>
          <w:kern w:val="0"/>
          <w:sz w:val="24"/>
          <w:highlight w:val="none"/>
          <w:u w:val="none"/>
        </w:rPr>
      </w:pPr>
      <w:r>
        <w:rPr>
          <w:rFonts w:hint="eastAsia" w:ascii="仿宋_GB2312" w:hAnsi="宋体" w:eastAsia="仿宋_GB2312" w:cs="宋体"/>
          <w:color w:val="000000"/>
          <w:kern w:val="0"/>
          <w:sz w:val="24"/>
          <w:highlight w:val="none"/>
          <w:u w:val="none"/>
        </w:rPr>
        <w:t>日期：    年 　 月　  日         </w:t>
      </w:r>
    </w:p>
    <w:p w14:paraId="2876205A">
      <w:pPr>
        <w:spacing w:line="360" w:lineRule="auto"/>
        <w:ind w:right="420" w:firstLine="482" w:firstLineChars="200"/>
        <w:rPr>
          <w:rFonts w:hint="eastAsia" w:ascii="仿宋_GB2312" w:hAnsi="宋体" w:eastAsia="仿宋_GB2312" w:cs="宋体"/>
          <w:b/>
          <w:bCs/>
          <w:color w:val="000000"/>
          <w:kern w:val="0"/>
          <w:sz w:val="24"/>
          <w:highlight w:val="none"/>
          <w:u w:val="none"/>
        </w:rPr>
      </w:pPr>
    </w:p>
    <w:p w14:paraId="38D1D42A">
      <w:pPr>
        <w:spacing w:line="360" w:lineRule="auto"/>
        <w:ind w:right="420" w:firstLine="482" w:firstLineChars="200"/>
        <w:rPr>
          <w:rFonts w:hint="eastAsia" w:ascii="仿宋_GB2312" w:hAnsi="宋体" w:eastAsia="仿宋_GB2312" w:cs="宋体"/>
          <w:b/>
          <w:bCs/>
          <w:color w:val="000000"/>
          <w:kern w:val="0"/>
          <w:sz w:val="24"/>
          <w:highlight w:val="none"/>
          <w:u w:val="none"/>
          <w:lang w:eastAsia="zh-CN"/>
        </w:rPr>
      </w:pPr>
      <w:r>
        <w:rPr>
          <w:rFonts w:hint="eastAsia" w:ascii="仿宋_GB2312" w:hAnsi="宋体" w:eastAsia="仿宋_GB2312" w:cs="宋体"/>
          <w:b/>
          <w:bCs/>
          <w:color w:val="000000"/>
          <w:kern w:val="0"/>
          <w:sz w:val="24"/>
          <w:highlight w:val="none"/>
          <w:u w:val="none"/>
        </w:rPr>
        <w:t>注：1.当采购项目或者采购包中含有多种产品时，</w:t>
      </w:r>
      <w:r>
        <w:rPr>
          <w:rFonts w:hint="eastAsia" w:ascii="仿宋_GB2312" w:hAnsi="宋体" w:eastAsia="仿宋_GB2312" w:cs="宋体"/>
          <w:b/>
          <w:bCs/>
          <w:color w:val="000000"/>
          <w:kern w:val="0"/>
          <w:sz w:val="24"/>
          <w:highlight w:val="none"/>
          <w:u w:val="none"/>
          <w:lang w:eastAsia="zh-CN"/>
        </w:rPr>
        <w:t>投标人</w:t>
      </w:r>
      <w:r>
        <w:rPr>
          <w:rFonts w:hint="eastAsia" w:ascii="仿宋_GB2312" w:hAnsi="宋体" w:eastAsia="仿宋_GB2312" w:cs="宋体"/>
          <w:b/>
          <w:bCs/>
          <w:color w:val="000000"/>
          <w:kern w:val="0"/>
          <w:sz w:val="24"/>
          <w:highlight w:val="none"/>
          <w:u w:val="none"/>
        </w:rPr>
        <w:t>拟享受该政策的，除了对其提供的产品出具《关于符合本国产品标准的声明函》或财政部会同有关部门规定的有关证明文件外，还应当声明其为该采购项目或者采购包提供的符合本国产品标准的产品成本之和占该供应商提供的全部产品成本之和的比例达到80%以上，提供《关于本国产品比例的承诺函》，否则不享受价格扣除政策</w:t>
      </w:r>
      <w:r>
        <w:rPr>
          <w:rFonts w:hint="eastAsia" w:ascii="仿宋_GB2312" w:hAnsi="宋体" w:eastAsia="仿宋_GB2312" w:cs="宋体"/>
          <w:b/>
          <w:bCs/>
          <w:color w:val="000000"/>
          <w:kern w:val="0"/>
          <w:sz w:val="24"/>
          <w:highlight w:val="none"/>
          <w:u w:val="none"/>
          <w:lang w:eastAsia="zh-CN"/>
        </w:rPr>
        <w:t>；</w:t>
      </w:r>
    </w:p>
    <w:p w14:paraId="714EBB7E">
      <w:pPr>
        <w:spacing w:line="360" w:lineRule="auto"/>
        <w:ind w:right="420" w:firstLine="482" w:firstLineChars="200"/>
        <w:rPr>
          <w:rFonts w:hint="eastAsia" w:ascii="仿宋_GB2312" w:hAnsi="宋体" w:eastAsia="仿宋_GB2312" w:cs="宋体"/>
          <w:b/>
          <w:bCs/>
          <w:color w:val="000000"/>
          <w:kern w:val="0"/>
          <w:sz w:val="24"/>
          <w:highlight w:val="none"/>
          <w:u w:val="none"/>
        </w:rPr>
      </w:pPr>
      <w:r>
        <w:rPr>
          <w:rFonts w:hint="eastAsia" w:ascii="仿宋_GB2312" w:hAnsi="宋体" w:eastAsia="仿宋_GB2312" w:cs="宋体"/>
          <w:b/>
          <w:bCs/>
          <w:color w:val="000000"/>
          <w:kern w:val="0"/>
          <w:sz w:val="24"/>
          <w:highlight w:val="none"/>
          <w:u w:val="none"/>
          <w:lang w:val="en-US" w:eastAsia="zh-CN"/>
        </w:rPr>
        <w:t>2.</w:t>
      </w:r>
      <w:r>
        <w:rPr>
          <w:rFonts w:hint="eastAsia" w:ascii="仿宋_GB2312" w:hAnsi="宋体" w:eastAsia="仿宋_GB2312" w:cs="宋体"/>
          <w:b/>
          <w:bCs/>
          <w:color w:val="000000"/>
          <w:kern w:val="0"/>
          <w:sz w:val="24"/>
          <w:highlight w:val="none"/>
          <w:lang w:val="en-US" w:eastAsia="zh-CN"/>
        </w:rPr>
        <w:t>若中标人依法享受本国产品优惠政策的，</w:t>
      </w:r>
      <w:r>
        <w:rPr>
          <w:rFonts w:hint="eastAsia" w:ascii="仿宋_GB2312" w:hAnsi="宋体" w:eastAsia="仿宋_GB2312" w:cs="宋体"/>
          <w:b/>
          <w:bCs/>
          <w:color w:val="000000"/>
          <w:kern w:val="0"/>
          <w:sz w:val="24"/>
          <w:highlight w:val="none"/>
          <w:u w:val="none"/>
          <w:lang w:eastAsia="zh-CN"/>
        </w:rPr>
        <w:t>中标人</w:t>
      </w:r>
      <w:r>
        <w:rPr>
          <w:rFonts w:hint="eastAsia" w:ascii="仿宋_GB2312" w:hAnsi="宋体" w:eastAsia="仿宋_GB2312" w:cs="宋体"/>
          <w:b/>
          <w:bCs/>
          <w:color w:val="000000"/>
          <w:kern w:val="0"/>
          <w:sz w:val="24"/>
          <w:highlight w:val="none"/>
          <w:u w:val="none"/>
        </w:rPr>
        <w:t>提供的声明函或有关证明文件应当随</w:t>
      </w:r>
      <w:r>
        <w:rPr>
          <w:rFonts w:hint="eastAsia" w:ascii="仿宋_GB2312" w:hAnsi="宋体" w:eastAsia="仿宋_GB2312" w:cs="宋体"/>
          <w:b/>
          <w:bCs/>
          <w:color w:val="000000"/>
          <w:kern w:val="0"/>
          <w:sz w:val="24"/>
          <w:highlight w:val="none"/>
          <w:u w:val="none"/>
          <w:lang w:val="en-US" w:eastAsia="zh-CN"/>
        </w:rPr>
        <w:t>中标</w:t>
      </w:r>
      <w:r>
        <w:rPr>
          <w:rFonts w:hint="eastAsia" w:ascii="仿宋_GB2312" w:hAnsi="宋体" w:eastAsia="仿宋_GB2312" w:cs="宋体"/>
          <w:b/>
          <w:bCs/>
          <w:color w:val="000000"/>
          <w:kern w:val="0"/>
          <w:sz w:val="24"/>
          <w:highlight w:val="none"/>
          <w:u w:val="none"/>
        </w:rPr>
        <w:t>结果同时公告。其他未尽事宜按照《国务院办公厅关于在政府采购中实施本国产品标准及相关政策的通知》（国办发〔2025〕34号）执行。</w:t>
      </w:r>
    </w:p>
    <w:p w14:paraId="656342DE">
      <w:pPr>
        <w:pStyle w:val="14"/>
        <w:ind w:firstLine="482" w:firstLineChars="200"/>
        <w:rPr>
          <w:rFonts w:hint="default"/>
          <w:highlight w:val="none"/>
        </w:rPr>
      </w:pPr>
      <w:r>
        <w:rPr>
          <w:rFonts w:hint="eastAsia" w:ascii="仿宋_GB2312" w:hAnsi="宋体" w:eastAsia="仿宋_GB2312" w:cs="宋体"/>
          <w:b/>
          <w:bCs/>
          <w:color w:val="000000"/>
          <w:kern w:val="0"/>
          <w:sz w:val="24"/>
          <w:highlight w:val="none"/>
          <w:u w:val="none"/>
          <w:lang w:val="en-US" w:eastAsia="zh-CN"/>
        </w:rPr>
        <w:t>3.</w:t>
      </w:r>
      <w:r>
        <w:rPr>
          <w:rFonts w:hint="eastAsia" w:ascii="仿宋_GB2312" w:hAnsi="宋体" w:eastAsia="仿宋_GB2312" w:cs="宋体"/>
          <w:b/>
          <w:bCs/>
          <w:color w:val="000000"/>
          <w:kern w:val="0"/>
          <w:sz w:val="24"/>
          <w:highlight w:val="none"/>
          <w:u w:val="none"/>
        </w:rPr>
        <w:t>当采购项目或者采购包中仅含有单一产品时，无须提供本声明函。</w:t>
      </w:r>
    </w:p>
    <w:p w14:paraId="66B66CA2">
      <w:pPr>
        <w:pStyle w:val="100"/>
        <w:rPr>
          <w:rFonts w:hint="eastAsia" w:ascii="仿宋_GB2312" w:eastAsia="仿宋_GB2312"/>
          <w:b/>
          <w:bCs/>
          <w:color w:val="000000"/>
          <w:highlight w:val="none"/>
        </w:rPr>
      </w:pPr>
    </w:p>
    <w:p w14:paraId="6CA11262">
      <w:pPr>
        <w:pStyle w:val="100"/>
        <w:rPr>
          <w:rFonts w:hint="eastAsia" w:ascii="仿宋_GB2312" w:eastAsia="仿宋_GB2312"/>
          <w:b/>
          <w:bCs/>
          <w:color w:val="000000"/>
        </w:rPr>
      </w:pPr>
    </w:p>
    <w:p w14:paraId="50A1896F">
      <w:pPr>
        <w:pStyle w:val="100"/>
        <w:rPr>
          <w:rFonts w:hint="eastAsia" w:ascii="仿宋_GB2312" w:eastAsia="仿宋_GB2312"/>
          <w:b/>
          <w:bCs/>
          <w:color w:val="000000"/>
        </w:rPr>
      </w:pPr>
    </w:p>
    <w:p w14:paraId="53946D9C">
      <w:pPr>
        <w:pStyle w:val="100"/>
        <w:rPr>
          <w:rFonts w:ascii="仿宋_GB2312" w:eastAsia="仿宋_GB2312"/>
          <w:b/>
          <w:bCs/>
          <w:color w:val="000000"/>
        </w:rPr>
      </w:pPr>
      <w:r>
        <w:rPr>
          <w:rFonts w:hint="eastAsia" w:ascii="仿宋_GB2312" w:eastAsia="仿宋_GB2312"/>
          <w:b/>
          <w:bCs/>
          <w:color w:val="000000"/>
        </w:rPr>
        <w:t>（2）投标报价明细表格式（必须提供）：</w:t>
      </w:r>
    </w:p>
    <w:p w14:paraId="400BC16D">
      <w:pPr>
        <w:pStyle w:val="100"/>
        <w:jc w:val="center"/>
        <w:rPr>
          <w:rFonts w:ascii="仿宋_GB2312" w:eastAsia="仿宋_GB2312"/>
          <w:color w:val="000000"/>
        </w:rPr>
      </w:pPr>
      <w:r>
        <w:rPr>
          <w:rFonts w:hint="eastAsia" w:ascii="仿宋_GB2312" w:eastAsia="仿宋_GB2312"/>
          <w:b/>
          <w:bCs/>
          <w:color w:val="000000"/>
          <w:sz w:val="33"/>
          <w:szCs w:val="33"/>
        </w:rPr>
        <w:t>投标报价明细表</w:t>
      </w:r>
    </w:p>
    <w:p w14:paraId="037B18F8">
      <w:pPr>
        <w:pStyle w:val="100"/>
        <w:spacing w:line="405" w:lineRule="atLeast"/>
        <w:rPr>
          <w:rFonts w:ascii="仿宋_GB2312" w:eastAsia="仿宋_GB2312"/>
          <w:color w:val="000000"/>
        </w:rPr>
      </w:pPr>
      <w:r>
        <w:rPr>
          <w:rFonts w:hint="eastAsia" w:ascii="仿宋_GB2312" w:eastAsia="仿宋_GB2312"/>
          <w:color w:val="000000"/>
        </w:rPr>
        <w:t>    项目名称：</w:t>
      </w:r>
    </w:p>
    <w:p w14:paraId="500ED847">
      <w:pPr>
        <w:pStyle w:val="100"/>
        <w:spacing w:line="405" w:lineRule="atLeast"/>
        <w:rPr>
          <w:rFonts w:ascii="仿宋_GB2312" w:eastAsia="仿宋_GB2312"/>
          <w:color w:val="000000"/>
        </w:rPr>
      </w:pPr>
      <w:r>
        <w:rPr>
          <w:rFonts w:hint="eastAsia" w:ascii="仿宋_GB2312" w:eastAsia="仿宋_GB2312"/>
          <w:color w:val="000000"/>
        </w:rPr>
        <w:t>    项目编号：</w:t>
      </w:r>
    </w:p>
    <w:p w14:paraId="09D1E1B9">
      <w:pPr>
        <w:pStyle w:val="135"/>
        <w:jc w:val="right"/>
        <w:rPr>
          <w:rFonts w:hint="eastAsia" w:ascii="仿宋_GB2312" w:eastAsia="仿宋_GB2312"/>
          <w:color w:val="000000"/>
        </w:rPr>
      </w:pPr>
      <w:r>
        <w:rPr>
          <w:rFonts w:hint="eastAsia" w:ascii="仿宋_GB2312" w:eastAsia="仿宋_GB2312"/>
          <w:color w:val="000000"/>
        </w:rPr>
        <w:t> 金额单位：人民币（元）</w:t>
      </w:r>
    </w:p>
    <w:tbl>
      <w:tblPr>
        <w:tblStyle w:val="20"/>
        <w:tblW w:w="9176"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746"/>
        <w:gridCol w:w="1251"/>
        <w:gridCol w:w="1122"/>
        <w:gridCol w:w="1060"/>
        <w:gridCol w:w="1213"/>
        <w:gridCol w:w="941"/>
        <w:gridCol w:w="1165"/>
        <w:gridCol w:w="1678"/>
      </w:tblGrid>
      <w:tr w14:paraId="69DAD89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74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304E33D">
            <w:pPr>
              <w:pStyle w:val="137"/>
              <w:jc w:val="center"/>
              <w:rPr>
                <w:rFonts w:hint="eastAsia" w:ascii="仿宋_GB2312" w:eastAsia="仿宋_GB2312"/>
                <w:color w:val="000000"/>
              </w:rPr>
            </w:pPr>
            <w:r>
              <w:rPr>
                <w:rFonts w:hint="eastAsia" w:ascii="仿宋_GB2312" w:eastAsia="仿宋_GB2312"/>
                <w:color w:val="000000"/>
              </w:rPr>
              <w:t>序号</w:t>
            </w:r>
          </w:p>
        </w:tc>
        <w:tc>
          <w:tcPr>
            <w:tcW w:w="125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61949EF">
            <w:pPr>
              <w:pStyle w:val="137"/>
              <w:jc w:val="center"/>
              <w:rPr>
                <w:rFonts w:hint="eastAsia" w:ascii="仿宋_GB2312" w:eastAsia="仿宋_GB2312"/>
                <w:color w:val="000000"/>
              </w:rPr>
            </w:pPr>
            <w:r>
              <w:rPr>
                <w:rFonts w:hint="eastAsia" w:ascii="仿宋_GB2312" w:eastAsia="仿宋_GB2312"/>
                <w:color w:val="000000"/>
              </w:rPr>
              <w:t>货物名称</w:t>
            </w:r>
          </w:p>
        </w:tc>
        <w:tc>
          <w:tcPr>
            <w:tcW w:w="112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851B7C6">
            <w:pPr>
              <w:pStyle w:val="137"/>
              <w:jc w:val="center"/>
              <w:rPr>
                <w:rFonts w:hint="eastAsia" w:ascii="仿宋_GB2312" w:eastAsia="仿宋_GB2312"/>
                <w:color w:val="000000"/>
              </w:rPr>
            </w:pPr>
            <w:r>
              <w:rPr>
                <w:rFonts w:hint="eastAsia" w:ascii="仿宋_GB2312" w:eastAsia="仿宋_GB2312"/>
                <w:color w:val="000000"/>
              </w:rPr>
              <w:t>生产厂家</w:t>
            </w:r>
          </w:p>
        </w:tc>
        <w:tc>
          <w:tcPr>
            <w:tcW w:w="10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C9E097D">
            <w:pPr>
              <w:pStyle w:val="137"/>
              <w:jc w:val="center"/>
              <w:rPr>
                <w:rFonts w:hint="eastAsia" w:ascii="仿宋_GB2312" w:eastAsia="仿宋_GB2312"/>
                <w:color w:val="000000"/>
              </w:rPr>
            </w:pPr>
            <w:r>
              <w:rPr>
                <w:rFonts w:hint="eastAsia" w:ascii="仿宋_GB2312" w:eastAsia="仿宋_GB2312"/>
                <w:color w:val="000000"/>
              </w:rPr>
              <w:t>品牌</w:t>
            </w:r>
          </w:p>
        </w:tc>
        <w:tc>
          <w:tcPr>
            <w:tcW w:w="121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E7FE445">
            <w:pPr>
              <w:pStyle w:val="137"/>
              <w:jc w:val="center"/>
              <w:rPr>
                <w:rFonts w:hint="eastAsia" w:ascii="仿宋_GB2312" w:eastAsia="仿宋_GB2312"/>
                <w:color w:val="000000"/>
              </w:rPr>
            </w:pPr>
            <w:r>
              <w:rPr>
                <w:rFonts w:hint="eastAsia" w:ascii="仿宋_GB2312" w:eastAsia="仿宋_GB2312"/>
                <w:color w:val="000000"/>
              </w:rPr>
              <w:t>规格型号</w:t>
            </w:r>
          </w:p>
        </w:tc>
        <w:tc>
          <w:tcPr>
            <w:tcW w:w="94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55E349C">
            <w:pPr>
              <w:pStyle w:val="137"/>
              <w:jc w:val="center"/>
              <w:rPr>
                <w:rFonts w:hint="eastAsia" w:ascii="仿宋_GB2312" w:eastAsia="仿宋_GB2312"/>
                <w:color w:val="000000"/>
              </w:rPr>
            </w:pPr>
            <w:r>
              <w:rPr>
                <w:rFonts w:hint="eastAsia" w:ascii="仿宋_GB2312" w:eastAsia="仿宋_GB2312"/>
                <w:color w:val="000000"/>
              </w:rPr>
              <w:t>数量及单位</w:t>
            </w:r>
          </w:p>
        </w:tc>
        <w:tc>
          <w:tcPr>
            <w:tcW w:w="116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BF86AD9">
            <w:pPr>
              <w:pStyle w:val="137"/>
              <w:jc w:val="center"/>
              <w:rPr>
                <w:rFonts w:hint="eastAsia" w:ascii="仿宋_GB2312" w:eastAsia="仿宋_GB2312"/>
                <w:color w:val="000000"/>
              </w:rPr>
            </w:pPr>
            <w:r>
              <w:rPr>
                <w:rFonts w:hint="eastAsia" w:ascii="仿宋_GB2312" w:eastAsia="仿宋_GB2312"/>
                <w:color w:val="000000"/>
              </w:rPr>
              <w:t>单价</w:t>
            </w:r>
          </w:p>
        </w:tc>
        <w:tc>
          <w:tcPr>
            <w:tcW w:w="167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E0B84EA">
            <w:pPr>
              <w:pStyle w:val="137"/>
              <w:jc w:val="center"/>
              <w:rPr>
                <w:rFonts w:hint="eastAsia" w:ascii="仿宋_GB2312" w:eastAsia="仿宋_GB2312"/>
                <w:color w:val="000000"/>
              </w:rPr>
            </w:pPr>
            <w:r>
              <w:rPr>
                <w:rFonts w:hint="eastAsia" w:ascii="仿宋_GB2312" w:eastAsia="仿宋_GB2312"/>
                <w:color w:val="000000"/>
              </w:rPr>
              <w:t>单项合价</w:t>
            </w:r>
          </w:p>
        </w:tc>
      </w:tr>
      <w:tr w14:paraId="5C54618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40" w:hRule="atLeast"/>
          <w:jc w:val="center"/>
        </w:trPr>
        <w:tc>
          <w:tcPr>
            <w:tcW w:w="74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AAFC2DC">
            <w:pPr>
              <w:pStyle w:val="137"/>
              <w:jc w:val="center"/>
              <w:rPr>
                <w:rFonts w:hint="eastAsia" w:ascii="仿宋_GB2312" w:eastAsia="仿宋_GB2312"/>
                <w:color w:val="000000"/>
              </w:rPr>
            </w:pPr>
            <w:r>
              <w:rPr>
                <w:rFonts w:hint="eastAsia" w:ascii="仿宋_GB2312" w:eastAsia="仿宋_GB2312"/>
                <w:color w:val="000000"/>
              </w:rPr>
              <w:t>1</w:t>
            </w:r>
          </w:p>
        </w:tc>
        <w:tc>
          <w:tcPr>
            <w:tcW w:w="125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FBBA93D">
            <w:pPr>
              <w:pStyle w:val="137"/>
              <w:jc w:val="center"/>
              <w:rPr>
                <w:rFonts w:hint="eastAsia" w:ascii="仿宋_GB2312" w:eastAsia="仿宋_GB2312"/>
                <w:color w:val="000000"/>
              </w:rPr>
            </w:pPr>
            <w:r>
              <w:rPr>
                <w:rFonts w:hint="eastAsia" w:ascii="仿宋_GB2312" w:eastAsia="仿宋_GB2312"/>
                <w:color w:val="000000"/>
              </w:rPr>
              <w:t> </w:t>
            </w:r>
          </w:p>
        </w:tc>
        <w:tc>
          <w:tcPr>
            <w:tcW w:w="112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1004FC4">
            <w:pPr>
              <w:pStyle w:val="137"/>
              <w:jc w:val="center"/>
              <w:rPr>
                <w:rFonts w:hint="eastAsia" w:ascii="仿宋_GB2312" w:eastAsia="仿宋_GB2312"/>
                <w:color w:val="000000"/>
              </w:rPr>
            </w:pPr>
            <w:r>
              <w:rPr>
                <w:rFonts w:hint="eastAsia" w:ascii="仿宋_GB2312" w:eastAsia="仿宋_GB2312"/>
                <w:color w:val="000000"/>
              </w:rPr>
              <w:t> </w:t>
            </w:r>
          </w:p>
        </w:tc>
        <w:tc>
          <w:tcPr>
            <w:tcW w:w="10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F0C4086">
            <w:pPr>
              <w:pStyle w:val="137"/>
              <w:jc w:val="center"/>
              <w:rPr>
                <w:rFonts w:hint="eastAsia" w:ascii="仿宋_GB2312" w:eastAsia="仿宋_GB2312"/>
                <w:color w:val="000000"/>
              </w:rPr>
            </w:pPr>
            <w:r>
              <w:rPr>
                <w:rFonts w:hint="eastAsia" w:ascii="仿宋_GB2312" w:eastAsia="仿宋_GB2312"/>
                <w:color w:val="000000"/>
              </w:rPr>
              <w:t> </w:t>
            </w:r>
          </w:p>
        </w:tc>
        <w:tc>
          <w:tcPr>
            <w:tcW w:w="121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B0ED2C9">
            <w:pPr>
              <w:pStyle w:val="137"/>
              <w:jc w:val="center"/>
              <w:rPr>
                <w:rFonts w:hint="eastAsia" w:ascii="仿宋_GB2312" w:eastAsia="仿宋_GB2312"/>
                <w:color w:val="000000"/>
              </w:rPr>
            </w:pPr>
            <w:r>
              <w:rPr>
                <w:rFonts w:hint="eastAsia" w:ascii="仿宋_GB2312" w:eastAsia="仿宋_GB2312"/>
                <w:color w:val="000000"/>
              </w:rPr>
              <w:t> </w:t>
            </w:r>
          </w:p>
        </w:tc>
        <w:tc>
          <w:tcPr>
            <w:tcW w:w="94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F3CFC76">
            <w:pPr>
              <w:pStyle w:val="137"/>
              <w:jc w:val="center"/>
              <w:rPr>
                <w:rFonts w:hint="eastAsia" w:ascii="仿宋_GB2312" w:eastAsia="仿宋_GB2312"/>
                <w:color w:val="000000"/>
              </w:rPr>
            </w:pPr>
            <w:r>
              <w:rPr>
                <w:rFonts w:hint="eastAsia" w:ascii="仿宋_GB2312" w:eastAsia="仿宋_GB2312"/>
                <w:color w:val="000000"/>
              </w:rPr>
              <w:t> </w:t>
            </w:r>
          </w:p>
        </w:tc>
        <w:tc>
          <w:tcPr>
            <w:tcW w:w="116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0A0D105">
            <w:pPr>
              <w:pStyle w:val="137"/>
              <w:jc w:val="center"/>
              <w:rPr>
                <w:rFonts w:hint="eastAsia" w:ascii="仿宋_GB2312" w:eastAsia="仿宋_GB2312"/>
                <w:color w:val="000000"/>
              </w:rPr>
            </w:pPr>
            <w:r>
              <w:rPr>
                <w:rFonts w:hint="eastAsia" w:ascii="仿宋_GB2312" w:eastAsia="仿宋_GB2312"/>
                <w:color w:val="000000"/>
              </w:rPr>
              <w:t> </w:t>
            </w:r>
          </w:p>
        </w:tc>
        <w:tc>
          <w:tcPr>
            <w:tcW w:w="167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CB9DB51">
            <w:pPr>
              <w:pStyle w:val="137"/>
              <w:jc w:val="center"/>
              <w:rPr>
                <w:rFonts w:hint="eastAsia" w:ascii="仿宋_GB2312" w:eastAsia="仿宋_GB2312"/>
                <w:color w:val="000000"/>
              </w:rPr>
            </w:pPr>
            <w:r>
              <w:rPr>
                <w:rFonts w:hint="eastAsia" w:ascii="仿宋_GB2312" w:eastAsia="仿宋_GB2312"/>
                <w:color w:val="000000"/>
              </w:rPr>
              <w:t>  </w:t>
            </w:r>
          </w:p>
        </w:tc>
      </w:tr>
      <w:tr w14:paraId="4DFA0CD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5" w:hRule="atLeast"/>
          <w:jc w:val="center"/>
        </w:trPr>
        <w:tc>
          <w:tcPr>
            <w:tcW w:w="74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692774F">
            <w:pPr>
              <w:pStyle w:val="137"/>
              <w:jc w:val="center"/>
              <w:rPr>
                <w:rFonts w:hint="eastAsia" w:ascii="仿宋_GB2312" w:eastAsia="仿宋_GB2312"/>
                <w:color w:val="000000"/>
              </w:rPr>
            </w:pPr>
            <w:r>
              <w:rPr>
                <w:rFonts w:hint="eastAsia" w:ascii="仿宋_GB2312" w:eastAsia="仿宋_GB2312"/>
                <w:color w:val="000000"/>
              </w:rPr>
              <w:t>2</w:t>
            </w:r>
          </w:p>
        </w:tc>
        <w:tc>
          <w:tcPr>
            <w:tcW w:w="125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7241454">
            <w:pPr>
              <w:pStyle w:val="137"/>
              <w:jc w:val="center"/>
              <w:rPr>
                <w:rFonts w:hint="eastAsia" w:ascii="仿宋_GB2312" w:eastAsia="仿宋_GB2312"/>
                <w:color w:val="000000"/>
              </w:rPr>
            </w:pPr>
            <w:r>
              <w:rPr>
                <w:rFonts w:hint="eastAsia" w:ascii="仿宋_GB2312" w:eastAsia="仿宋_GB2312"/>
                <w:color w:val="000000"/>
              </w:rPr>
              <w:t> </w:t>
            </w:r>
          </w:p>
        </w:tc>
        <w:tc>
          <w:tcPr>
            <w:tcW w:w="112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40877CD">
            <w:pPr>
              <w:pStyle w:val="137"/>
              <w:jc w:val="center"/>
              <w:rPr>
                <w:rFonts w:hint="eastAsia" w:ascii="仿宋_GB2312" w:eastAsia="仿宋_GB2312"/>
                <w:color w:val="000000"/>
              </w:rPr>
            </w:pPr>
            <w:r>
              <w:rPr>
                <w:rFonts w:hint="eastAsia" w:ascii="仿宋_GB2312" w:eastAsia="仿宋_GB2312"/>
                <w:color w:val="000000"/>
              </w:rPr>
              <w:t> </w:t>
            </w:r>
          </w:p>
        </w:tc>
        <w:tc>
          <w:tcPr>
            <w:tcW w:w="106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C43D1BC">
            <w:pPr>
              <w:pStyle w:val="137"/>
              <w:jc w:val="center"/>
              <w:rPr>
                <w:rFonts w:hint="eastAsia" w:ascii="仿宋_GB2312" w:eastAsia="仿宋_GB2312"/>
                <w:color w:val="000000"/>
              </w:rPr>
            </w:pPr>
            <w:r>
              <w:rPr>
                <w:rFonts w:hint="eastAsia" w:ascii="仿宋_GB2312" w:eastAsia="仿宋_GB2312"/>
                <w:color w:val="000000"/>
              </w:rPr>
              <w:t> </w:t>
            </w:r>
          </w:p>
        </w:tc>
        <w:tc>
          <w:tcPr>
            <w:tcW w:w="121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CAF2772">
            <w:pPr>
              <w:pStyle w:val="137"/>
              <w:jc w:val="center"/>
              <w:rPr>
                <w:rFonts w:hint="eastAsia" w:ascii="仿宋_GB2312" w:eastAsia="仿宋_GB2312"/>
                <w:color w:val="000000"/>
              </w:rPr>
            </w:pPr>
            <w:r>
              <w:rPr>
                <w:rFonts w:hint="eastAsia" w:ascii="仿宋_GB2312" w:eastAsia="仿宋_GB2312"/>
                <w:color w:val="000000"/>
              </w:rPr>
              <w:t> </w:t>
            </w:r>
          </w:p>
        </w:tc>
        <w:tc>
          <w:tcPr>
            <w:tcW w:w="941"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6768148">
            <w:pPr>
              <w:pStyle w:val="137"/>
              <w:jc w:val="center"/>
              <w:rPr>
                <w:rFonts w:hint="eastAsia" w:ascii="仿宋_GB2312" w:eastAsia="仿宋_GB2312"/>
                <w:color w:val="000000"/>
              </w:rPr>
            </w:pPr>
            <w:r>
              <w:rPr>
                <w:rFonts w:hint="eastAsia" w:ascii="仿宋_GB2312" w:eastAsia="仿宋_GB2312"/>
                <w:color w:val="000000"/>
              </w:rPr>
              <w:t> </w:t>
            </w:r>
          </w:p>
        </w:tc>
        <w:tc>
          <w:tcPr>
            <w:tcW w:w="116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FC0F3CB">
            <w:pPr>
              <w:pStyle w:val="137"/>
              <w:jc w:val="center"/>
              <w:rPr>
                <w:rFonts w:hint="eastAsia" w:ascii="仿宋_GB2312" w:eastAsia="仿宋_GB2312"/>
                <w:color w:val="000000"/>
              </w:rPr>
            </w:pPr>
            <w:r>
              <w:rPr>
                <w:rFonts w:hint="eastAsia" w:ascii="仿宋_GB2312" w:eastAsia="仿宋_GB2312"/>
                <w:color w:val="000000"/>
              </w:rPr>
              <w:t> </w:t>
            </w:r>
          </w:p>
        </w:tc>
        <w:tc>
          <w:tcPr>
            <w:tcW w:w="1678"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13FA864">
            <w:pPr>
              <w:pStyle w:val="137"/>
              <w:jc w:val="center"/>
              <w:rPr>
                <w:rFonts w:hint="eastAsia" w:ascii="仿宋_GB2312" w:eastAsia="仿宋_GB2312"/>
                <w:color w:val="000000"/>
              </w:rPr>
            </w:pPr>
            <w:r>
              <w:rPr>
                <w:rFonts w:hint="eastAsia" w:ascii="仿宋_GB2312" w:eastAsia="仿宋_GB2312"/>
                <w:color w:val="000000"/>
              </w:rPr>
              <w:t>  </w:t>
            </w:r>
          </w:p>
        </w:tc>
      </w:tr>
      <w:tr w14:paraId="67799D6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4179" w:type="dxa"/>
            <w:gridSpan w:val="4"/>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EDDCF74">
            <w:pPr>
              <w:pStyle w:val="137"/>
              <w:jc w:val="center"/>
              <w:rPr>
                <w:rFonts w:hint="eastAsia" w:ascii="仿宋_GB2312" w:eastAsia="仿宋_GB2312"/>
                <w:color w:val="000000"/>
              </w:rPr>
            </w:pPr>
            <w:r>
              <w:rPr>
                <w:rFonts w:hint="eastAsia" w:ascii="仿宋_GB2312" w:eastAsia="仿宋_GB2312"/>
                <w:color w:val="000000"/>
              </w:rPr>
              <w:t>专用耗材</w:t>
            </w:r>
          </w:p>
        </w:tc>
        <w:tc>
          <w:tcPr>
            <w:tcW w:w="4997" w:type="dxa"/>
            <w:gridSpan w:val="4"/>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4B34D53">
            <w:pPr>
              <w:pStyle w:val="137"/>
              <w:jc w:val="center"/>
              <w:rPr>
                <w:rFonts w:hint="eastAsia" w:ascii="仿宋_GB2312" w:eastAsia="仿宋_GB2312"/>
                <w:color w:val="000000"/>
              </w:rPr>
            </w:pPr>
            <w:r>
              <w:rPr>
                <w:rFonts w:hint="eastAsia" w:ascii="仿宋_GB2312" w:eastAsia="仿宋_GB2312"/>
                <w:color w:val="000000"/>
              </w:rPr>
              <w:t>已含在投标报价中</w:t>
            </w:r>
          </w:p>
        </w:tc>
      </w:tr>
      <w:tr w14:paraId="5F2222E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5" w:hRule="atLeast"/>
          <w:jc w:val="center"/>
        </w:trPr>
        <w:tc>
          <w:tcPr>
            <w:tcW w:w="9176" w:type="dxa"/>
            <w:gridSpan w:val="8"/>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34EED21">
            <w:pPr>
              <w:pStyle w:val="137"/>
              <w:spacing w:line="405" w:lineRule="atLeast"/>
              <w:rPr>
                <w:rFonts w:hint="eastAsia" w:ascii="仿宋_GB2312" w:eastAsia="仿宋_GB2312"/>
                <w:color w:val="000000"/>
              </w:rPr>
            </w:pPr>
            <w:r>
              <w:rPr>
                <w:rFonts w:hint="eastAsia" w:ascii="仿宋_GB2312" w:eastAsia="仿宋_GB2312"/>
                <w:color w:val="000000"/>
              </w:rPr>
              <w:t>投标总价大写：</w:t>
            </w:r>
            <w:r>
              <w:rPr>
                <w:rFonts w:hint="eastAsia" w:ascii="仿宋_GB2312" w:eastAsia="仿宋_GB2312"/>
                <w:color w:val="000000"/>
                <w:u w:val="single"/>
              </w:rPr>
              <w:t>            </w:t>
            </w:r>
            <w:r>
              <w:rPr>
                <w:rFonts w:hint="eastAsia" w:ascii="仿宋_GB2312" w:eastAsia="仿宋_GB2312"/>
                <w:color w:val="000000"/>
              </w:rPr>
              <w:t>                ¥</w:t>
            </w:r>
            <w:r>
              <w:rPr>
                <w:rFonts w:hint="eastAsia" w:ascii="仿宋_GB2312" w:eastAsia="仿宋_GB2312"/>
                <w:color w:val="000000"/>
                <w:u w:val="single"/>
              </w:rPr>
              <w:t>       </w:t>
            </w:r>
          </w:p>
        </w:tc>
      </w:tr>
    </w:tbl>
    <w:p w14:paraId="3733C6EE">
      <w:pPr>
        <w:rPr>
          <w:rFonts w:ascii="仿宋_GB2312" w:eastAsia="仿宋_GB2312"/>
          <w:color w:val="000000"/>
        </w:rPr>
      </w:pPr>
      <w:r>
        <w:rPr>
          <w:rFonts w:hint="eastAsia" w:ascii="仿宋_GB2312" w:eastAsia="仿宋_GB2312"/>
          <w:color w:val="000000"/>
        </w:rPr>
        <w:t> </w:t>
      </w:r>
    </w:p>
    <w:p w14:paraId="5385D997">
      <w:pPr>
        <w:pStyle w:val="100"/>
        <w:spacing w:line="405" w:lineRule="atLeast"/>
        <w:rPr>
          <w:rFonts w:ascii="仿宋_GB2312" w:eastAsia="仿宋_GB2312"/>
          <w:color w:val="000000"/>
        </w:rPr>
      </w:pPr>
      <w:r>
        <w:rPr>
          <w:rFonts w:hint="eastAsia" w:ascii="仿宋_GB2312" w:eastAsia="仿宋_GB2312"/>
          <w:color w:val="000000"/>
        </w:rPr>
        <w:t>    注：</w:t>
      </w:r>
      <w:r>
        <w:rPr>
          <w:rFonts w:hint="eastAsia" w:ascii="仿宋_GB2312" w:eastAsia="仿宋_GB2312"/>
          <w:b/>
          <w:bCs/>
          <w:color w:val="000000"/>
        </w:rPr>
        <w:t>1.此项材料必须以PDF格式上传；</w:t>
      </w:r>
      <w:r>
        <w:rPr>
          <w:rFonts w:hint="eastAsia" w:ascii="仿宋_GB2312" w:eastAsia="仿宋_GB2312"/>
          <w:color w:val="000000"/>
        </w:rPr>
        <w:br w:type="textWrapping"/>
      </w:r>
      <w:r>
        <w:rPr>
          <w:rFonts w:hint="eastAsia" w:ascii="仿宋_GB2312" w:eastAsia="仿宋_GB2312"/>
          <w:color w:val="000000"/>
        </w:rPr>
        <w:t>    2.报价一经涂改，应在涂改处加盖投标人CA电子签章或者由法定代表人或授权委托代理人签字或盖章，否则其投标作无效标处理。</w:t>
      </w:r>
      <w:r>
        <w:rPr>
          <w:rFonts w:hint="eastAsia" w:ascii="仿宋_GB2312" w:eastAsia="仿宋_GB2312"/>
          <w:color w:val="000000"/>
        </w:rPr>
        <w:br w:type="textWrapping"/>
      </w:r>
      <w:r>
        <w:rPr>
          <w:rFonts w:hint="eastAsia" w:ascii="仿宋_GB2312" w:eastAsia="仿宋_GB2312"/>
          <w:color w:val="000000"/>
        </w:rPr>
        <w:t>    3.投标报价包括货物及货物运抵指定交付地点的所有成本、各种费用的总和；</w:t>
      </w:r>
      <w:r>
        <w:rPr>
          <w:rFonts w:hint="eastAsia" w:ascii="仿宋_GB2312" w:eastAsia="仿宋_GB2312"/>
          <w:color w:val="000000"/>
        </w:rPr>
        <w:br w:type="textWrapping"/>
      </w:r>
      <w:r>
        <w:rPr>
          <w:rFonts w:hint="eastAsia" w:ascii="仿宋_GB2312" w:eastAsia="仿宋_GB2312"/>
          <w:b/>
          <w:bCs/>
          <w:color w:val="000000"/>
        </w:rPr>
        <w:t>   </w:t>
      </w:r>
      <w:r>
        <w:rPr>
          <w:rFonts w:hint="eastAsia" w:ascii="仿宋_GB2312" w:eastAsia="仿宋_GB2312"/>
          <w:color w:val="000000"/>
        </w:rPr>
        <w:t xml:space="preserve"> </w:t>
      </w:r>
      <w:r>
        <w:rPr>
          <w:rFonts w:hint="eastAsia" w:ascii="仿宋_GB2312" w:eastAsia="仿宋_GB2312"/>
          <w:color w:val="000000"/>
          <w:lang w:val="en-US" w:eastAsia="zh-CN"/>
        </w:rPr>
        <w:t>4</w:t>
      </w:r>
      <w:r>
        <w:rPr>
          <w:rFonts w:hint="eastAsia" w:ascii="仿宋_GB2312" w:eastAsia="仿宋_GB2312"/>
          <w:color w:val="000000"/>
        </w:rPr>
        <w:t>.投标报价明细表单价汇总须与投标总价一致，投标总价须与开标一览表投标总报价一致。</w:t>
      </w:r>
    </w:p>
    <w:p w14:paraId="58ECA125">
      <w:pPr>
        <w:pStyle w:val="100"/>
        <w:ind w:left="-2"/>
        <w:jc w:val="right"/>
        <w:rPr>
          <w:rFonts w:ascii="仿宋_GB2312" w:eastAsia="仿宋_GB2312"/>
          <w:color w:val="000000"/>
        </w:rPr>
      </w:pPr>
      <w:r>
        <w:rPr>
          <w:rFonts w:hint="eastAsia" w:ascii="仿宋_GB2312" w:eastAsia="仿宋_GB2312"/>
          <w:color w:val="000000"/>
        </w:rPr>
        <w:t>法定代表人或委托代理人</w:t>
      </w:r>
      <w:r>
        <w:rPr>
          <w:rFonts w:hint="eastAsia" w:ascii="仿宋_GB2312" w:eastAsia="仿宋_GB2312"/>
          <w:b/>
          <w:bCs/>
          <w:color w:val="000000"/>
        </w:rPr>
        <w:t>（签字）：</w:t>
      </w:r>
      <w:r>
        <w:rPr>
          <w:rFonts w:hint="eastAsia" w:ascii="仿宋_GB2312" w:eastAsia="仿宋_GB2312"/>
          <w:b/>
          <w:bCs/>
          <w:color w:val="000000"/>
          <w:u w:val="single"/>
        </w:rPr>
        <w:t>       </w:t>
      </w:r>
    </w:p>
    <w:p w14:paraId="7818B681">
      <w:pPr>
        <w:pStyle w:val="100"/>
        <w:jc w:val="right"/>
        <w:rPr>
          <w:rFonts w:ascii="仿宋_GB2312" w:eastAsia="仿宋_GB2312"/>
          <w:color w:val="000000"/>
        </w:rPr>
      </w:pPr>
      <w:r>
        <w:rPr>
          <w:rFonts w:hint="eastAsia" w:ascii="仿宋_GB2312" w:eastAsia="仿宋_GB2312"/>
          <w:color w:val="000000"/>
        </w:rPr>
        <w:t>          投标人</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224E2A03">
      <w:pPr>
        <w:pStyle w:val="100"/>
        <w:jc w:val="right"/>
        <w:rPr>
          <w:rFonts w:ascii="仿宋_GB2312" w:eastAsia="仿宋_GB2312"/>
          <w:color w:val="000000"/>
        </w:rPr>
      </w:pPr>
      <w:r>
        <w:rPr>
          <w:rFonts w:hint="eastAsia" w:ascii="仿宋_GB2312" w:eastAsia="仿宋_GB2312"/>
          <w:color w:val="000000"/>
        </w:rPr>
        <w:t>                                                          日期：   年 月 日</w:t>
      </w:r>
    </w:p>
    <w:p w14:paraId="2F463ACF">
      <w:pPr>
        <w:spacing w:line="320" w:lineRule="exact"/>
        <w:ind w:right="360" w:firstLine="480"/>
        <w:jc w:val="right"/>
        <w:rPr>
          <w:rFonts w:ascii="仿宋_GB2312" w:hAnsi="宋体" w:eastAsia="仿宋_GB2312" w:cs="Courier New"/>
          <w:sz w:val="24"/>
        </w:rPr>
        <w:sectPr>
          <w:pgSz w:w="11906" w:h="16838"/>
          <w:pgMar w:top="1440" w:right="1440" w:bottom="1440" w:left="1440" w:header="851" w:footer="992" w:gutter="0"/>
          <w:cols w:space="720" w:num="1"/>
          <w:docGrid w:linePitch="312" w:charSpace="0"/>
        </w:sectPr>
      </w:pPr>
    </w:p>
    <w:p w14:paraId="243C4BEF">
      <w:pPr>
        <w:snapToGrid w:val="0"/>
        <w:spacing w:before="120" w:beforeLines="50" w:after="50" w:line="400" w:lineRule="exact"/>
        <w:outlineLvl w:val="1"/>
        <w:rPr>
          <w:rFonts w:ascii="仿宋_GB2312" w:eastAsia="仿宋_GB2312"/>
          <w:b/>
          <w:bCs/>
          <w:szCs w:val="21"/>
        </w:rPr>
      </w:pPr>
    </w:p>
    <w:p w14:paraId="76D5E9CD">
      <w:pPr>
        <w:snapToGrid w:val="0"/>
        <w:spacing w:before="120" w:beforeLines="50" w:after="50" w:line="400" w:lineRule="exact"/>
        <w:outlineLvl w:val="1"/>
        <w:rPr>
          <w:rFonts w:ascii="仿宋_GB2312" w:eastAsia="仿宋_GB2312"/>
          <w:b/>
          <w:bCs/>
          <w:szCs w:val="21"/>
        </w:rPr>
      </w:pPr>
    </w:p>
    <w:p w14:paraId="626CBCFA">
      <w:pPr>
        <w:snapToGrid w:val="0"/>
        <w:spacing w:before="120" w:beforeLines="50" w:after="50" w:line="400" w:lineRule="exact"/>
        <w:outlineLvl w:val="1"/>
        <w:rPr>
          <w:rFonts w:ascii="仿宋_GB2312" w:eastAsia="仿宋_GB2312"/>
          <w:b/>
          <w:bCs/>
          <w:szCs w:val="21"/>
        </w:rPr>
      </w:pPr>
    </w:p>
    <w:p w14:paraId="16512FA0">
      <w:pPr>
        <w:snapToGrid w:val="0"/>
        <w:spacing w:before="120" w:beforeLines="50" w:after="50" w:line="400" w:lineRule="exact"/>
        <w:outlineLvl w:val="1"/>
        <w:rPr>
          <w:rFonts w:ascii="仿宋_GB2312" w:eastAsia="仿宋_GB2312"/>
          <w:b/>
          <w:bCs/>
          <w:szCs w:val="21"/>
        </w:rPr>
      </w:pPr>
    </w:p>
    <w:p w14:paraId="5A9E4F06">
      <w:pPr>
        <w:snapToGrid w:val="0"/>
        <w:spacing w:before="120" w:beforeLines="50" w:after="50" w:line="400" w:lineRule="exact"/>
        <w:outlineLvl w:val="1"/>
        <w:rPr>
          <w:rFonts w:ascii="仿宋_GB2312" w:eastAsia="仿宋_GB2312"/>
          <w:b/>
          <w:bCs/>
          <w:szCs w:val="21"/>
        </w:rPr>
      </w:pPr>
    </w:p>
    <w:p w14:paraId="17B82794">
      <w:pPr>
        <w:snapToGrid w:val="0"/>
        <w:spacing w:before="120" w:beforeLines="50" w:after="50" w:line="400" w:lineRule="exact"/>
        <w:outlineLvl w:val="1"/>
        <w:rPr>
          <w:rFonts w:ascii="仿宋_GB2312" w:eastAsia="仿宋_GB2312"/>
          <w:b/>
          <w:bCs/>
          <w:szCs w:val="21"/>
        </w:rPr>
      </w:pPr>
    </w:p>
    <w:p w14:paraId="283DA365">
      <w:pPr>
        <w:snapToGrid w:val="0"/>
        <w:spacing w:before="120" w:beforeLines="50" w:after="50" w:line="400" w:lineRule="exact"/>
        <w:outlineLvl w:val="1"/>
        <w:rPr>
          <w:rFonts w:ascii="仿宋_GB2312" w:eastAsia="仿宋_GB2312"/>
          <w:b/>
          <w:bCs/>
          <w:szCs w:val="21"/>
        </w:rPr>
      </w:pPr>
    </w:p>
    <w:p w14:paraId="58432D30">
      <w:pPr>
        <w:snapToGrid w:val="0"/>
        <w:spacing w:before="120" w:beforeLines="50" w:after="50" w:line="400" w:lineRule="exact"/>
        <w:outlineLvl w:val="1"/>
        <w:rPr>
          <w:rFonts w:ascii="仿宋_GB2312" w:eastAsia="仿宋_GB2312"/>
          <w:b/>
          <w:bCs/>
          <w:szCs w:val="21"/>
        </w:rPr>
      </w:pPr>
    </w:p>
    <w:p w14:paraId="432A8FE9">
      <w:pPr>
        <w:snapToGrid w:val="0"/>
        <w:spacing w:before="120" w:beforeLines="50" w:after="50" w:line="400" w:lineRule="exact"/>
        <w:outlineLvl w:val="1"/>
        <w:rPr>
          <w:rFonts w:ascii="仿宋_GB2312" w:eastAsia="仿宋_GB2312"/>
          <w:b/>
          <w:bCs/>
          <w:szCs w:val="21"/>
        </w:rPr>
      </w:pPr>
    </w:p>
    <w:p w14:paraId="49530A3B">
      <w:pPr>
        <w:snapToGrid w:val="0"/>
        <w:spacing w:before="120" w:beforeLines="50" w:after="50" w:line="400" w:lineRule="exact"/>
        <w:outlineLvl w:val="1"/>
        <w:rPr>
          <w:rFonts w:ascii="仿宋_GB2312" w:eastAsia="仿宋_GB2312"/>
          <w:b/>
          <w:bCs/>
          <w:szCs w:val="21"/>
        </w:rPr>
      </w:pPr>
    </w:p>
    <w:p w14:paraId="5B3BD43A">
      <w:pPr>
        <w:snapToGrid w:val="0"/>
        <w:spacing w:before="120" w:beforeLines="50" w:after="50" w:line="400" w:lineRule="exact"/>
        <w:outlineLvl w:val="1"/>
        <w:rPr>
          <w:rFonts w:ascii="仿宋_GB2312" w:eastAsia="仿宋_GB2312"/>
          <w:b/>
          <w:bCs/>
          <w:szCs w:val="21"/>
        </w:rPr>
      </w:pPr>
    </w:p>
    <w:p w14:paraId="256E3A00">
      <w:pPr>
        <w:spacing w:line="276" w:lineRule="auto"/>
        <w:rPr>
          <w:rFonts w:ascii="仿宋_GB2312" w:hAnsi="宋体" w:eastAsia="仿宋_GB2312"/>
          <w:b/>
          <w:bCs/>
          <w:w w:val="95"/>
          <w:sz w:val="56"/>
          <w:szCs w:val="56"/>
        </w:rPr>
      </w:pPr>
      <w:r>
        <w:rPr>
          <w:rFonts w:hint="eastAsia" w:ascii="仿宋_GB2312" w:hAnsi="宋体" w:eastAsia="仿宋_GB2312"/>
          <w:b/>
          <w:bCs/>
          <w:w w:val="95"/>
          <w:sz w:val="56"/>
          <w:szCs w:val="56"/>
        </w:rPr>
        <w:t xml:space="preserve">三、商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 xml:space="preserve">务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 xml:space="preserve">技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 xml:space="preserve">术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 xml:space="preserve">文  件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 xml:space="preserve">格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式</w:t>
      </w:r>
    </w:p>
    <w:p w14:paraId="0B2FC5BD">
      <w:pPr>
        <w:spacing w:line="276" w:lineRule="auto"/>
        <w:rPr>
          <w:rFonts w:ascii="仿宋_GB2312" w:hAnsi="宋体" w:eastAsia="仿宋_GB2312"/>
          <w:b/>
          <w:bCs/>
          <w:w w:val="95"/>
          <w:sz w:val="56"/>
          <w:szCs w:val="56"/>
        </w:rPr>
      </w:pPr>
    </w:p>
    <w:p w14:paraId="4F874739">
      <w:pPr>
        <w:spacing w:line="320" w:lineRule="exact"/>
        <w:ind w:right="1080"/>
        <w:jc w:val="left"/>
        <w:rPr>
          <w:rFonts w:ascii="仿宋_GB2312" w:hAnsi="宋体" w:eastAsia="仿宋_GB2312" w:cs="Courier New"/>
          <w:sz w:val="24"/>
        </w:rPr>
        <w:sectPr>
          <w:pgSz w:w="11906" w:h="16838"/>
          <w:pgMar w:top="1440" w:right="1440" w:bottom="1440" w:left="1440" w:header="851" w:footer="992" w:gutter="0"/>
          <w:cols w:space="720" w:num="1"/>
          <w:docGrid w:linePitch="312" w:charSpace="0"/>
        </w:sectPr>
      </w:pPr>
    </w:p>
    <w:p w14:paraId="1FAA067A">
      <w:pPr>
        <w:snapToGrid w:val="0"/>
        <w:spacing w:before="50" w:after="50" w:line="400" w:lineRule="exact"/>
        <w:rPr>
          <w:rFonts w:ascii="仿宋_GB2312" w:eastAsia="仿宋_GB2312"/>
          <w:b/>
          <w:bCs/>
          <w:sz w:val="24"/>
        </w:rPr>
      </w:pPr>
      <w:r>
        <w:rPr>
          <w:rFonts w:hint="eastAsia" w:ascii="仿宋_GB2312" w:eastAsia="仿宋_GB2312"/>
          <w:b/>
          <w:sz w:val="24"/>
        </w:rPr>
        <w:t>商务技术</w:t>
      </w:r>
      <w:r>
        <w:rPr>
          <w:rFonts w:hint="eastAsia" w:ascii="仿宋_GB2312" w:eastAsia="仿宋_GB2312"/>
          <w:b/>
          <w:bCs/>
          <w:sz w:val="24"/>
        </w:rPr>
        <w:t>文件目录：</w:t>
      </w:r>
    </w:p>
    <w:p w14:paraId="0D1E8ED8">
      <w:pPr>
        <w:snapToGrid w:val="0"/>
        <w:spacing w:before="50" w:after="50"/>
        <w:rPr>
          <w:rFonts w:ascii="仿宋_GB2312" w:eastAsia="仿宋_GB2312"/>
          <w:b/>
          <w:bCs/>
          <w:sz w:val="24"/>
        </w:rPr>
      </w:pPr>
    </w:p>
    <w:p w14:paraId="35437510">
      <w:pPr>
        <w:tabs>
          <w:tab w:val="left" w:pos="3870"/>
          <w:tab w:val="left" w:pos="4085"/>
        </w:tabs>
        <w:snapToGrid w:val="0"/>
        <w:spacing w:line="400" w:lineRule="exact"/>
        <w:jc w:val="center"/>
        <w:rPr>
          <w:sz w:val="44"/>
          <w:szCs w:val="44"/>
        </w:rPr>
      </w:pPr>
      <w:r>
        <w:rPr>
          <w:sz w:val="44"/>
          <w:szCs w:val="44"/>
        </w:rPr>
        <w:t>目    录</w:t>
      </w:r>
    </w:p>
    <w:p w14:paraId="19329AF2">
      <w:pPr>
        <w:pStyle w:val="102"/>
        <w:spacing w:before="0" w:beforeAutospacing="0" w:after="0" w:afterAutospacing="0" w:line="400" w:lineRule="atLeast"/>
        <w:rPr>
          <w:rFonts w:ascii="仿宋_GB2312" w:eastAsia="仿宋_GB2312"/>
          <w:color w:val="000000"/>
        </w:rPr>
      </w:pPr>
      <w:r>
        <w:rPr>
          <w:rFonts w:hint="eastAsia" w:ascii="仿宋_GB2312" w:eastAsia="仿宋_GB2312"/>
          <w:color w:val="000000"/>
        </w:rPr>
        <w:t>  （1）投标函（</w:t>
      </w:r>
      <w:r>
        <w:rPr>
          <w:rFonts w:hint="eastAsia" w:ascii="仿宋_GB2312" w:eastAsia="仿宋_GB2312"/>
          <w:b/>
          <w:bCs/>
          <w:color w:val="000000"/>
        </w:rPr>
        <w:t>必须提供</w:t>
      </w:r>
      <w:r>
        <w:rPr>
          <w:rFonts w:hint="eastAsia" w:ascii="仿宋_GB2312" w:eastAsia="仿宋_GB2312"/>
          <w:color w:val="000000"/>
        </w:rPr>
        <w:t>）………………………………………………………………</w:t>
      </w:r>
    </w:p>
    <w:p w14:paraId="0973A8DB">
      <w:pPr>
        <w:pStyle w:val="102"/>
        <w:spacing w:before="0" w:beforeAutospacing="0" w:after="0" w:afterAutospacing="0" w:line="400" w:lineRule="atLeast"/>
        <w:rPr>
          <w:rFonts w:ascii="仿宋_GB2312" w:eastAsia="仿宋_GB2312"/>
          <w:color w:val="000000"/>
        </w:rPr>
      </w:pPr>
      <w:r>
        <w:rPr>
          <w:rFonts w:hint="eastAsia" w:ascii="仿宋_GB2312" w:eastAsia="仿宋_GB2312"/>
          <w:color w:val="000000"/>
        </w:rPr>
        <w:t>  （2）技术响应表（</w:t>
      </w:r>
      <w:r>
        <w:rPr>
          <w:rFonts w:hint="eastAsia" w:ascii="仿宋_GB2312" w:eastAsia="仿宋_GB2312"/>
          <w:b/>
          <w:bCs/>
          <w:color w:val="000000"/>
        </w:rPr>
        <w:t>必须提供</w:t>
      </w:r>
      <w:r>
        <w:rPr>
          <w:rFonts w:hint="eastAsia" w:ascii="仿宋_GB2312" w:eastAsia="仿宋_GB2312"/>
          <w:color w:val="000000"/>
        </w:rPr>
        <w:t>）…………………………………………………………</w:t>
      </w:r>
    </w:p>
    <w:p w14:paraId="7D1B7EB0">
      <w:pPr>
        <w:pStyle w:val="102"/>
        <w:spacing w:before="0" w:beforeAutospacing="0" w:after="0" w:afterAutospacing="0" w:line="400" w:lineRule="atLeast"/>
        <w:rPr>
          <w:rFonts w:ascii="仿宋_GB2312" w:eastAsia="仿宋_GB2312"/>
          <w:color w:val="000000"/>
        </w:rPr>
      </w:pPr>
      <w:r>
        <w:rPr>
          <w:rFonts w:hint="eastAsia" w:ascii="仿宋_GB2312" w:eastAsia="仿宋_GB2312"/>
          <w:color w:val="000000"/>
        </w:rPr>
        <w:t>  （3）商务响应表（</w:t>
      </w:r>
      <w:r>
        <w:rPr>
          <w:rFonts w:hint="eastAsia" w:ascii="仿宋_GB2312" w:eastAsia="仿宋_GB2312"/>
          <w:b/>
          <w:bCs/>
          <w:color w:val="000000"/>
        </w:rPr>
        <w:t>必须提供</w:t>
      </w:r>
      <w:r>
        <w:rPr>
          <w:rFonts w:hint="eastAsia" w:ascii="仿宋_GB2312" w:eastAsia="仿宋_GB2312"/>
          <w:color w:val="000000"/>
        </w:rPr>
        <w:t>）…………………………………………………………</w:t>
      </w:r>
    </w:p>
    <w:p w14:paraId="4E6458D6">
      <w:pPr>
        <w:pStyle w:val="102"/>
        <w:spacing w:before="0" w:beforeAutospacing="0" w:after="0" w:afterAutospacing="0" w:line="400" w:lineRule="atLeast"/>
        <w:rPr>
          <w:rFonts w:ascii="仿宋_GB2312" w:eastAsia="仿宋_GB2312"/>
          <w:color w:val="000000"/>
        </w:rPr>
      </w:pPr>
      <w:r>
        <w:rPr>
          <w:rFonts w:hint="eastAsia" w:ascii="仿宋_GB2312" w:eastAsia="仿宋_GB2312"/>
          <w:color w:val="000000"/>
        </w:rPr>
        <w:t>  （4）投标产品“实训计算机”</w:t>
      </w:r>
      <w:r>
        <w:rPr>
          <w:rFonts w:hint="eastAsia" w:ascii="仿宋_GB2312" w:eastAsia="仿宋_GB2312"/>
          <w:color w:val="000000"/>
          <w:lang w:eastAsia="zh-CN"/>
        </w:rPr>
        <w:t>、“音乐制作笔记本”</w:t>
      </w:r>
      <w:r>
        <w:rPr>
          <w:rFonts w:hint="eastAsia" w:ascii="仿宋_GB2312" w:eastAsia="仿宋_GB2312"/>
          <w:color w:val="000000"/>
        </w:rPr>
        <w:t>为政府强制采购节能产品，由国家确定的认证机构出具的、处于有效期之内的节能产品认证证书（</w:t>
      </w:r>
      <w:r>
        <w:rPr>
          <w:rFonts w:hint="eastAsia" w:ascii="仿宋_GB2312" w:eastAsia="仿宋_GB2312"/>
          <w:b/>
          <w:bCs/>
          <w:color w:val="000000"/>
        </w:rPr>
        <w:t>必须提供</w:t>
      </w:r>
      <w:r>
        <w:rPr>
          <w:rFonts w:hint="eastAsia" w:ascii="仿宋_GB2312" w:eastAsia="仿宋_GB2312"/>
          <w:color w:val="000000"/>
        </w:rPr>
        <w:t>）……………</w:t>
      </w:r>
    </w:p>
    <w:p w14:paraId="7B492208">
      <w:pPr>
        <w:pStyle w:val="102"/>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（5）投标产品“服装3D设计软件”</w:t>
      </w:r>
      <w:r>
        <w:rPr>
          <w:rFonts w:hint="eastAsia" w:ascii="仿宋_GB2312" w:eastAsia="仿宋_GB2312"/>
          <w:color w:val="000000"/>
          <w:lang w:val="en-US" w:eastAsia="zh-CN"/>
        </w:rPr>
        <w:t>采购需求</w:t>
      </w:r>
      <w:r>
        <w:rPr>
          <w:rFonts w:hint="eastAsia" w:ascii="仿宋_GB2312" w:eastAsia="仿宋_GB2312"/>
          <w:color w:val="000000"/>
          <w:lang w:eastAsia="zh-CN"/>
        </w:rPr>
        <w:t>“</w:t>
      </w:r>
      <w:r>
        <w:rPr>
          <w:rFonts w:hint="eastAsia" w:ascii="仿宋_GB2312" w:hAnsi="仿宋_GB2312" w:eastAsia="仿宋_GB2312" w:cs="仿宋_GB2312"/>
          <w:sz w:val="24"/>
        </w:rPr>
        <w:t>9、素材选用系统</w:t>
      </w:r>
      <w:r>
        <w:rPr>
          <w:rFonts w:hint="eastAsia" w:ascii="仿宋_GB2312" w:eastAsia="仿宋_GB2312"/>
          <w:color w:val="000000"/>
          <w:lang w:eastAsia="zh-CN"/>
        </w:rPr>
        <w:t>”第（</w:t>
      </w:r>
      <w:r>
        <w:rPr>
          <w:rFonts w:hint="eastAsia" w:ascii="仿宋_GB2312" w:eastAsia="仿宋_GB2312"/>
          <w:color w:val="000000"/>
          <w:lang w:val="en-US" w:eastAsia="zh-CN"/>
        </w:rPr>
        <w:t>2</w:t>
      </w:r>
      <w:r>
        <w:rPr>
          <w:rFonts w:hint="eastAsia" w:ascii="仿宋_GB2312" w:eastAsia="仿宋_GB2312"/>
          <w:color w:val="000000"/>
          <w:lang w:eastAsia="zh-CN"/>
        </w:rPr>
        <w:t>）点</w:t>
      </w:r>
      <w:r>
        <w:rPr>
          <w:rFonts w:hint="eastAsia" w:ascii="仿宋_GB2312" w:eastAsia="仿宋_GB2312"/>
          <w:color w:val="000000"/>
        </w:rPr>
        <w:t>、“</w:t>
      </w:r>
      <w:r>
        <w:rPr>
          <w:rFonts w:hint="eastAsia" w:ascii="仿宋_GB2312" w:hAnsi="仿宋_GB2312" w:eastAsia="仿宋_GB2312" w:cs="仿宋_GB2312"/>
          <w:sz w:val="24"/>
        </w:rPr>
        <w:t>14、支持真人渲染</w:t>
      </w:r>
      <w:r>
        <w:rPr>
          <w:rFonts w:hint="eastAsia" w:ascii="仿宋_GB2312" w:eastAsia="仿宋_GB2312"/>
          <w:color w:val="000000"/>
        </w:rPr>
        <w:t>”技术参数</w:t>
      </w:r>
      <w:r>
        <w:rPr>
          <w:rFonts w:hint="eastAsia" w:ascii="仿宋_GB2312" w:eastAsia="仿宋_GB2312"/>
          <w:color w:val="000000"/>
          <w:lang w:eastAsia="zh-CN"/>
        </w:rPr>
        <w:t>，</w:t>
      </w:r>
      <w:r>
        <w:rPr>
          <w:rFonts w:hint="eastAsia" w:ascii="仿宋_GB2312" w:eastAsia="仿宋_GB2312"/>
          <w:color w:val="000000"/>
        </w:rPr>
        <w:t>投标时提供本项所有内容功能的证明材料，证明材料可以是彩页、官网或功能截图等任意一种（</w:t>
      </w:r>
      <w:r>
        <w:rPr>
          <w:rFonts w:hint="eastAsia" w:ascii="仿宋_GB2312" w:eastAsia="仿宋_GB2312"/>
          <w:b/>
          <w:bCs/>
          <w:color w:val="000000"/>
        </w:rPr>
        <w:t>必须提供</w:t>
      </w:r>
      <w:r>
        <w:rPr>
          <w:rFonts w:hint="eastAsia" w:ascii="仿宋_GB2312" w:eastAsia="仿宋_GB2312"/>
          <w:color w:val="000000"/>
        </w:rPr>
        <w:t>）………………………………………………</w:t>
      </w:r>
    </w:p>
    <w:p w14:paraId="7AB017DD">
      <w:pPr>
        <w:pStyle w:val="102"/>
        <w:spacing w:before="0" w:beforeAutospacing="0" w:after="0" w:afterAutospacing="0" w:line="400" w:lineRule="atLeast"/>
        <w:ind w:firstLine="480" w:firstLineChars="200"/>
        <w:rPr>
          <w:rFonts w:ascii="仿宋_GB2312" w:eastAsia="仿宋_GB2312"/>
          <w:color w:val="000000"/>
        </w:rPr>
      </w:pPr>
      <w:r>
        <w:rPr>
          <w:rFonts w:hint="eastAsia" w:ascii="仿宋_GB2312" w:eastAsia="仿宋_GB2312"/>
          <w:color w:val="000000"/>
          <w:lang w:eastAsia="zh-CN"/>
        </w:rPr>
        <w:t>（</w:t>
      </w:r>
      <w:r>
        <w:rPr>
          <w:rFonts w:hint="eastAsia" w:ascii="仿宋_GB2312" w:eastAsia="仿宋_GB2312"/>
          <w:color w:val="000000"/>
          <w:lang w:val="en-US" w:eastAsia="zh-CN"/>
        </w:rPr>
        <w:t>6</w:t>
      </w:r>
      <w:r>
        <w:rPr>
          <w:rFonts w:hint="eastAsia" w:ascii="仿宋_GB2312" w:eastAsia="仿宋_GB2312"/>
          <w:color w:val="000000"/>
          <w:lang w:eastAsia="zh-CN"/>
        </w:rPr>
        <w:t>）</w:t>
      </w:r>
      <w:r>
        <w:rPr>
          <w:rFonts w:hint="eastAsia" w:ascii="仿宋_GB2312" w:eastAsia="仿宋_GB2312"/>
          <w:color w:val="000000"/>
        </w:rPr>
        <w:t>项目实施</w:t>
      </w:r>
      <w:r>
        <w:rPr>
          <w:rFonts w:hint="eastAsia" w:ascii="仿宋_GB2312" w:eastAsia="仿宋_GB2312"/>
          <w:color w:val="000000"/>
          <w:lang w:eastAsia="zh-CN"/>
        </w:rPr>
        <w:t>方案</w:t>
      </w:r>
      <w:r>
        <w:rPr>
          <w:rFonts w:hint="eastAsia" w:ascii="仿宋_GB2312" w:eastAsia="仿宋_GB2312"/>
          <w:color w:val="000000"/>
        </w:rPr>
        <w:t>（如有）………………………………………………………</w:t>
      </w:r>
    </w:p>
    <w:p w14:paraId="1B7E3E39">
      <w:pPr>
        <w:pStyle w:val="102"/>
        <w:spacing w:before="0" w:beforeAutospacing="0" w:after="0" w:afterAutospacing="0" w:line="400" w:lineRule="atLeast"/>
        <w:rPr>
          <w:rFonts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7</w:t>
      </w:r>
      <w:r>
        <w:rPr>
          <w:rFonts w:hint="eastAsia" w:ascii="仿宋_GB2312" w:eastAsia="仿宋_GB2312"/>
          <w:color w:val="000000"/>
        </w:rPr>
        <w:t>）安装调试方案（如有）………………………………………………</w:t>
      </w:r>
    </w:p>
    <w:p w14:paraId="517EE61F">
      <w:pPr>
        <w:pStyle w:val="102"/>
        <w:spacing w:before="0" w:beforeAutospacing="0" w:after="0" w:afterAutospacing="0" w:line="400" w:lineRule="atLeast"/>
        <w:rPr>
          <w:rFonts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8</w:t>
      </w:r>
      <w:r>
        <w:rPr>
          <w:rFonts w:hint="eastAsia" w:ascii="仿宋_GB2312" w:eastAsia="仿宋_GB2312"/>
          <w:color w:val="000000"/>
        </w:rPr>
        <w:t>）技术培训方案（如有）……………………………………………………………</w:t>
      </w:r>
    </w:p>
    <w:p w14:paraId="573CF62F">
      <w:pPr>
        <w:pStyle w:val="102"/>
        <w:spacing w:before="0" w:beforeAutospacing="0" w:after="0" w:afterAutospacing="0" w:line="400" w:lineRule="atLeast"/>
        <w:rPr>
          <w:rFonts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9</w:t>
      </w:r>
      <w:r>
        <w:rPr>
          <w:rFonts w:hint="eastAsia" w:ascii="仿宋_GB2312" w:eastAsia="仿宋_GB2312"/>
          <w:color w:val="000000"/>
        </w:rPr>
        <w:t>）售后服务方案（如有）……………………………………………………………</w:t>
      </w:r>
    </w:p>
    <w:p w14:paraId="07A12DEC">
      <w:pPr>
        <w:pStyle w:val="102"/>
        <w:spacing w:before="0" w:beforeAutospacing="0" w:after="0" w:afterAutospacing="0" w:line="400" w:lineRule="atLeast"/>
        <w:rPr>
          <w:rFonts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10</w:t>
      </w:r>
      <w:r>
        <w:rPr>
          <w:rFonts w:hint="eastAsia" w:ascii="仿宋_GB2312" w:eastAsia="仿宋_GB2312"/>
          <w:color w:val="000000"/>
        </w:rPr>
        <w:t>）投标产品由国家确定的认证机构出具的、处于有效期之内的环境标志产品认证证书（如有）…………………………………………………………………………………………</w:t>
      </w:r>
    </w:p>
    <w:p w14:paraId="636840CB">
      <w:pPr>
        <w:pStyle w:val="102"/>
        <w:spacing w:before="0" w:beforeAutospacing="0" w:after="0" w:afterAutospacing="0" w:line="400" w:lineRule="atLeast"/>
        <w:rPr>
          <w:rFonts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1</w:t>
      </w:r>
      <w:r>
        <w:rPr>
          <w:rFonts w:hint="eastAsia" w:ascii="仿宋_GB2312" w:eastAsia="仿宋_GB2312"/>
          <w:color w:val="000000"/>
        </w:rPr>
        <w:t>）投标人对本项目的合理化建议和改进措施（如有，格式自拟）………………</w:t>
      </w:r>
    </w:p>
    <w:p w14:paraId="4CF89548">
      <w:pPr>
        <w:pStyle w:val="102"/>
        <w:spacing w:before="0" w:beforeAutospacing="0" w:after="0" w:afterAutospacing="0" w:line="400" w:lineRule="atLeast"/>
        <w:rPr>
          <w:rFonts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2</w:t>
      </w:r>
      <w:r>
        <w:rPr>
          <w:rFonts w:hint="eastAsia" w:ascii="仿宋_GB2312" w:eastAsia="仿宋_GB2312"/>
          <w:color w:val="000000"/>
        </w:rPr>
        <w:t>）投标人认为必要提供的声明及文件资料（如有，格式自拟）…………………</w:t>
      </w:r>
    </w:p>
    <w:p w14:paraId="1F150D8A">
      <w:pPr>
        <w:spacing w:line="320" w:lineRule="exact"/>
        <w:ind w:right="95"/>
        <w:jc w:val="left"/>
        <w:rPr>
          <w:rFonts w:ascii="仿宋_GB2312" w:hAnsi="宋体" w:eastAsia="仿宋_GB2312" w:cs="Courier New"/>
          <w:sz w:val="24"/>
        </w:rPr>
        <w:sectPr>
          <w:pgSz w:w="11906" w:h="16838"/>
          <w:pgMar w:top="1440" w:right="707" w:bottom="1440" w:left="1440" w:header="851" w:footer="992" w:gutter="0"/>
          <w:cols w:space="720" w:num="1"/>
          <w:docGrid w:linePitch="312" w:charSpace="0"/>
        </w:sectPr>
      </w:pPr>
    </w:p>
    <w:p w14:paraId="575A1DEC">
      <w:pPr>
        <w:spacing w:line="400" w:lineRule="exact"/>
        <w:jc w:val="left"/>
        <w:rPr>
          <w:rFonts w:ascii="仿宋_GB2312" w:hAnsi="Courier New" w:eastAsia="仿宋_GB2312" w:cs="Courier New"/>
          <w:b/>
          <w:color w:val="000000"/>
          <w:sz w:val="24"/>
        </w:rPr>
      </w:pPr>
      <w:r>
        <w:rPr>
          <w:rFonts w:hint="eastAsia" w:ascii="仿宋_GB2312" w:hAnsi="Courier New" w:eastAsia="仿宋_GB2312" w:cs="Courier New"/>
          <w:b/>
          <w:color w:val="000000"/>
          <w:sz w:val="24"/>
        </w:rPr>
        <w:t>（1）投标函格式（必须提供）：</w:t>
      </w:r>
    </w:p>
    <w:p w14:paraId="33E70DE9">
      <w:pPr>
        <w:snapToGrid w:val="0"/>
        <w:spacing w:before="50" w:after="50"/>
        <w:ind w:firstLine="3518" w:firstLineChars="1095"/>
        <w:rPr>
          <w:rFonts w:ascii="仿宋_GB2312" w:eastAsia="仿宋_GB2312"/>
          <w:b/>
          <w:sz w:val="32"/>
        </w:rPr>
      </w:pPr>
      <w:r>
        <w:rPr>
          <w:rFonts w:hint="eastAsia" w:ascii="仿宋_GB2312" w:eastAsia="仿宋_GB2312"/>
          <w:b/>
          <w:sz w:val="32"/>
          <w:szCs w:val="32"/>
        </w:rPr>
        <w:t>投 标 函</w:t>
      </w:r>
    </w:p>
    <w:p w14:paraId="2E7F1579">
      <w:pPr>
        <w:pStyle w:val="12"/>
        <w:ind w:left="-10" w:firstLine="6" w:firstLineChars="3"/>
        <w:jc w:val="center"/>
        <w:rPr>
          <w:rFonts w:ascii="仿宋_GB2312" w:hAnsi="宋体" w:eastAsia="仿宋_GB2312"/>
          <w:b/>
        </w:rPr>
      </w:pPr>
    </w:p>
    <w:p w14:paraId="27F26811">
      <w:pPr>
        <w:snapToGrid w:val="0"/>
        <w:spacing w:line="400" w:lineRule="exact"/>
        <w:ind w:right="-187" w:rightChars="-89"/>
        <w:rPr>
          <w:rFonts w:ascii="仿宋_GB2312" w:eastAsia="仿宋_GB2312"/>
          <w:szCs w:val="21"/>
        </w:rPr>
      </w:pPr>
      <w:r>
        <w:rPr>
          <w:rFonts w:hint="eastAsia" w:ascii="仿宋_GB2312" w:eastAsia="仿宋_GB2312"/>
          <w:szCs w:val="21"/>
        </w:rPr>
        <w:t>致：</w:t>
      </w:r>
      <w:r>
        <w:rPr>
          <w:rFonts w:ascii="仿宋_GB2312" w:eastAsia="仿宋_GB2312"/>
          <w:szCs w:val="21"/>
          <w:u w:val="single"/>
        </w:rPr>
        <w:t>柳州职业技术大学</w:t>
      </w:r>
      <w:r>
        <w:rPr>
          <w:rFonts w:hint="eastAsia" w:ascii="仿宋_GB2312" w:eastAsia="仿宋_GB2312"/>
          <w:szCs w:val="21"/>
          <w:u w:val="single"/>
        </w:rPr>
        <w:t>、柳州市政府集中采购中心</w:t>
      </w:r>
      <w:r>
        <w:rPr>
          <w:rFonts w:hint="eastAsia" w:ascii="仿宋_GB2312" w:eastAsia="仿宋_GB2312"/>
          <w:szCs w:val="21"/>
        </w:rPr>
        <w:t>：</w:t>
      </w:r>
    </w:p>
    <w:p w14:paraId="57E72057">
      <w:pPr>
        <w:snapToGrid w:val="0"/>
        <w:spacing w:line="400" w:lineRule="exact"/>
        <w:ind w:right="-187" w:rightChars="-89" w:firstLine="480"/>
        <w:rPr>
          <w:rFonts w:ascii="仿宋_GB2312" w:eastAsia="仿宋_GB2312"/>
          <w:szCs w:val="21"/>
        </w:rPr>
      </w:pPr>
      <w:r>
        <w:rPr>
          <w:rFonts w:hint="eastAsia" w:ascii="仿宋_GB2312" w:eastAsia="仿宋_GB2312"/>
          <w:szCs w:val="21"/>
        </w:rPr>
        <w:t>根据贵方</w:t>
      </w:r>
      <w:r>
        <w:rPr>
          <w:rFonts w:hint="eastAsia" w:ascii="仿宋_GB2312" w:eastAsia="仿宋_GB2312"/>
          <w:szCs w:val="21"/>
          <w:u w:val="single"/>
        </w:rPr>
        <w:t xml:space="preserve">                        </w:t>
      </w:r>
      <w:r>
        <w:rPr>
          <w:rFonts w:hint="eastAsia" w:ascii="仿宋_GB2312" w:eastAsia="仿宋_GB2312"/>
          <w:szCs w:val="21"/>
        </w:rPr>
        <w:t>项目的招标公告（项目编号：</w:t>
      </w:r>
      <w:r>
        <w:rPr>
          <w:rFonts w:hint="eastAsia" w:ascii="仿宋_GB2312" w:eastAsia="仿宋_GB2312"/>
          <w:szCs w:val="21"/>
          <w:u w:val="single"/>
        </w:rPr>
        <w:t xml:space="preserve">           </w:t>
      </w:r>
      <w:r>
        <w:rPr>
          <w:rFonts w:hint="eastAsia" w:ascii="仿宋_GB2312" w:eastAsia="仿宋_GB2312"/>
          <w:szCs w:val="21"/>
        </w:rPr>
        <w:t xml:space="preserve">），我方 </w:t>
      </w:r>
    </w:p>
    <w:p w14:paraId="79DFC4F8">
      <w:pPr>
        <w:snapToGrid w:val="0"/>
        <w:spacing w:line="400" w:lineRule="exact"/>
        <w:rPr>
          <w:rFonts w:ascii="仿宋_GB2312" w:eastAsia="仿宋_GB2312"/>
          <w:szCs w:val="21"/>
        </w:rPr>
      </w:pPr>
      <w:r>
        <w:rPr>
          <w:rFonts w:hint="eastAsia" w:ascii="仿宋_GB2312" w:eastAsia="仿宋_GB2312"/>
          <w:szCs w:val="21"/>
          <w:u w:val="single"/>
        </w:rPr>
        <w:t xml:space="preserve">        </w:t>
      </w:r>
      <w:r>
        <w:rPr>
          <w:rFonts w:hint="eastAsia" w:ascii="仿宋_GB2312" w:eastAsia="仿宋_GB2312"/>
          <w:szCs w:val="21"/>
        </w:rPr>
        <w:t>（姓名及职务）经正式授权并代表投标人</w:t>
      </w:r>
      <w:r>
        <w:rPr>
          <w:rFonts w:hint="eastAsia" w:ascii="仿宋_GB2312" w:eastAsia="仿宋_GB2312"/>
          <w:szCs w:val="21"/>
          <w:u w:val="single"/>
        </w:rPr>
        <w:t xml:space="preserve">         </w:t>
      </w:r>
      <w:r>
        <w:rPr>
          <w:rFonts w:hint="eastAsia" w:ascii="仿宋_GB2312" w:eastAsia="仿宋_GB2312"/>
          <w:szCs w:val="21"/>
        </w:rPr>
        <w:t>（投标人名称）提交电子投标文件，包括：资格文件、报价要求文件、商务技术文件三部分。</w:t>
      </w:r>
    </w:p>
    <w:p w14:paraId="63DEF0DD">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据此函，授权代表宣布同意如下：</w:t>
      </w:r>
    </w:p>
    <w:p w14:paraId="6E6377A6">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1.已详细审查全部招标文件，包括修改文件（如有的话）以及全部参考资料和有关附件，已经了解我方对于招标文件、采购过程、采购结果有依法进行询问、质疑、投诉的权利及相关渠道和要求。</w:t>
      </w:r>
    </w:p>
    <w:p w14:paraId="027CC1D5">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2.在投标之前已经与贵方进行了充分的沟通，完全理解并接受招标文件的各项规定和要求，对招标文件的合理性、合法性不再有异议。</w:t>
      </w:r>
    </w:p>
    <w:p w14:paraId="1FBBDE6B">
      <w:pPr>
        <w:snapToGrid w:val="0"/>
        <w:spacing w:line="400" w:lineRule="exact"/>
        <w:ind w:firstLine="420" w:firstLineChars="200"/>
        <w:rPr>
          <w:rFonts w:ascii="仿宋_GB2312" w:eastAsia="仿宋_GB2312"/>
          <w:szCs w:val="21"/>
        </w:rPr>
      </w:pPr>
      <w:r>
        <w:rPr>
          <w:rFonts w:hint="eastAsia" w:ascii="仿宋_GB2312" w:eastAsia="仿宋_GB2312"/>
          <w:szCs w:val="21"/>
        </w:rPr>
        <w:t>3.本投标有效期自投标截止日期后</w:t>
      </w:r>
      <w:r>
        <w:rPr>
          <w:rFonts w:hint="eastAsia" w:ascii="仿宋_GB2312" w:eastAsia="仿宋_GB2312"/>
          <w:szCs w:val="21"/>
          <w:u w:val="single"/>
        </w:rPr>
        <w:t xml:space="preserve">      </w:t>
      </w:r>
      <w:r>
        <w:rPr>
          <w:rFonts w:hint="eastAsia" w:ascii="仿宋_GB2312" w:eastAsia="仿宋_GB2312"/>
          <w:szCs w:val="21"/>
        </w:rPr>
        <w:t>天（日历天）</w:t>
      </w:r>
      <w:r>
        <w:rPr>
          <w:rFonts w:hint="eastAsia" w:ascii="仿宋_GB2312" w:hAnsi="宋体" w:eastAsia="仿宋_GB2312"/>
          <w:b/>
          <w:bCs/>
          <w:szCs w:val="21"/>
        </w:rPr>
        <w:t>（不得少于90天，否则投标无效）</w:t>
      </w:r>
      <w:r>
        <w:rPr>
          <w:rFonts w:hint="eastAsia" w:ascii="仿宋_GB2312" w:eastAsia="仿宋_GB2312"/>
          <w:szCs w:val="21"/>
        </w:rPr>
        <w:t>。</w:t>
      </w:r>
    </w:p>
    <w:p w14:paraId="5330B672">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4.如中标，本投标文件至本项目合同履行完毕止均保持有效，本投标人将按招标文件及政府采购法律、法规的规定履行合同责任和义务。</w:t>
      </w:r>
    </w:p>
    <w:p w14:paraId="26C2F52E">
      <w:pPr>
        <w:snapToGrid w:val="0"/>
        <w:spacing w:line="400" w:lineRule="exact"/>
        <w:ind w:firstLine="420" w:firstLineChars="200"/>
        <w:rPr>
          <w:rFonts w:ascii="仿宋_GB2312" w:eastAsia="仿宋_GB2312"/>
          <w:szCs w:val="21"/>
        </w:rPr>
      </w:pPr>
      <w:r>
        <w:rPr>
          <w:rFonts w:hint="eastAsia" w:ascii="仿宋_GB2312" w:eastAsia="仿宋_GB2312"/>
          <w:szCs w:val="21"/>
        </w:rPr>
        <w:t>5.同意按照贵方要求提供与投标有关的一切数据或资料</w:t>
      </w:r>
      <w:bookmarkStart w:id="101" w:name="_Hlk101431499"/>
      <w:r>
        <w:rPr>
          <w:rFonts w:hint="eastAsia" w:ascii="仿宋_GB2312" w:eastAsia="仿宋_GB2312"/>
          <w:szCs w:val="21"/>
        </w:rPr>
        <w:t>，并承诺我方向贵方提交的所有投标文件、资料都是准确的和真实的。</w:t>
      </w:r>
    </w:p>
    <w:p w14:paraId="68B74092">
      <w:pPr>
        <w:snapToGrid w:val="0"/>
        <w:spacing w:line="400" w:lineRule="exact"/>
        <w:ind w:firstLine="420" w:firstLineChars="200"/>
        <w:rPr>
          <w:rFonts w:ascii="仿宋_GB2312" w:eastAsia="仿宋_GB2312"/>
          <w:szCs w:val="21"/>
        </w:rPr>
      </w:pPr>
      <w:r>
        <w:rPr>
          <w:rFonts w:hint="eastAsia" w:ascii="仿宋_GB2312" w:eastAsia="仿宋_GB2312"/>
          <w:szCs w:val="21"/>
        </w:rPr>
        <w:t>6.我方不是采购人的附属机构；在获知本项目采购信息后，与采购人聘请的为此项目提供咨询服务的公司及其附属机构没有任何联系。</w:t>
      </w:r>
    </w:p>
    <w:p w14:paraId="78714DCA">
      <w:pPr>
        <w:snapToGrid w:val="0"/>
        <w:spacing w:line="400" w:lineRule="exact"/>
        <w:ind w:firstLine="420" w:firstLineChars="200"/>
        <w:rPr>
          <w:rFonts w:ascii="仿宋_GB2312" w:eastAsia="仿宋_GB2312"/>
          <w:szCs w:val="21"/>
        </w:rPr>
      </w:pPr>
      <w:r>
        <w:rPr>
          <w:rFonts w:hint="eastAsia" w:ascii="仿宋_GB2312" w:eastAsia="仿宋_GB2312"/>
          <w:szCs w:val="21"/>
        </w:rPr>
        <w:t>7.以上事项如有虚假或隐瞒，我方愿意承担一切后果，并不再寻求任何旨在减轻或免除法律责任的辩解。</w:t>
      </w:r>
    </w:p>
    <w:p w14:paraId="1DF25CED">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8.与本投标有关的一切正式往来信函请寄：</w:t>
      </w:r>
      <w:bookmarkEnd w:id="101"/>
    </w:p>
    <w:p w14:paraId="572CC642">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地址：</w:t>
      </w:r>
      <w:r>
        <w:rPr>
          <w:rFonts w:hint="eastAsia" w:ascii="仿宋_GB2312" w:eastAsia="仿宋_GB2312"/>
          <w:szCs w:val="21"/>
          <w:u w:val="single"/>
        </w:rPr>
        <w:t xml:space="preserve">                       </w:t>
      </w:r>
      <w:r>
        <w:rPr>
          <w:rFonts w:hint="eastAsia" w:ascii="仿宋_GB2312" w:eastAsia="仿宋_GB2312"/>
          <w:szCs w:val="21"/>
        </w:rPr>
        <w:t>邮编：</w:t>
      </w:r>
      <w:r>
        <w:rPr>
          <w:rFonts w:hint="eastAsia" w:ascii="仿宋_GB2312" w:eastAsia="仿宋_GB2312"/>
          <w:szCs w:val="21"/>
          <w:u w:val="single"/>
        </w:rPr>
        <w:t xml:space="preserve">            </w:t>
      </w:r>
      <w:r>
        <w:rPr>
          <w:rFonts w:hint="eastAsia" w:ascii="仿宋_GB2312" w:eastAsia="仿宋_GB2312"/>
          <w:szCs w:val="21"/>
        </w:rPr>
        <w:t>电话：</w:t>
      </w:r>
      <w:r>
        <w:rPr>
          <w:rFonts w:hint="eastAsia" w:ascii="仿宋_GB2312" w:eastAsia="仿宋_GB2312"/>
          <w:szCs w:val="21"/>
          <w:u w:val="single"/>
        </w:rPr>
        <w:t xml:space="preserve">            </w:t>
      </w:r>
    </w:p>
    <w:p w14:paraId="7003AED6">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传真：</w:t>
      </w:r>
      <w:r>
        <w:rPr>
          <w:rFonts w:hint="eastAsia" w:ascii="仿宋_GB2312" w:eastAsia="仿宋_GB2312"/>
          <w:szCs w:val="21"/>
          <w:u w:val="single"/>
        </w:rPr>
        <w:t xml:space="preserve">               </w:t>
      </w:r>
      <w:r>
        <w:rPr>
          <w:rFonts w:hint="eastAsia" w:ascii="仿宋_GB2312" w:eastAsia="仿宋_GB2312"/>
          <w:szCs w:val="21"/>
        </w:rPr>
        <w:t>投标人代表姓名：</w:t>
      </w:r>
      <w:r>
        <w:rPr>
          <w:rFonts w:hint="eastAsia" w:ascii="仿宋_GB2312" w:eastAsia="仿宋_GB2312"/>
          <w:szCs w:val="21"/>
          <w:u w:val="single"/>
        </w:rPr>
        <w:t xml:space="preserve">            </w:t>
      </w:r>
      <w:r>
        <w:rPr>
          <w:rFonts w:hint="eastAsia" w:ascii="仿宋_GB2312" w:eastAsia="仿宋_GB2312"/>
          <w:szCs w:val="21"/>
        </w:rPr>
        <w:t>职务：</w:t>
      </w:r>
      <w:r>
        <w:rPr>
          <w:rFonts w:hint="eastAsia" w:ascii="仿宋_GB2312" w:eastAsia="仿宋_GB2312"/>
          <w:szCs w:val="21"/>
          <w:u w:val="single"/>
        </w:rPr>
        <w:t xml:space="preserve">            </w:t>
      </w:r>
    </w:p>
    <w:p w14:paraId="1B52DD7A">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投标人名称(全称)：</w:t>
      </w:r>
      <w:r>
        <w:rPr>
          <w:rFonts w:hint="eastAsia" w:ascii="仿宋_GB2312" w:eastAsia="仿宋_GB2312"/>
          <w:szCs w:val="21"/>
          <w:u w:val="single"/>
        </w:rPr>
        <w:t xml:space="preserve">                                                 </w:t>
      </w:r>
    </w:p>
    <w:p w14:paraId="11CE2D03">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开户银行：</w:t>
      </w:r>
      <w:r>
        <w:rPr>
          <w:rFonts w:hint="eastAsia" w:ascii="仿宋_GB2312" w:eastAsia="仿宋_GB2312"/>
          <w:szCs w:val="21"/>
          <w:u w:val="single"/>
        </w:rPr>
        <w:t xml:space="preserve">                      </w:t>
      </w:r>
      <w:r>
        <w:rPr>
          <w:rFonts w:hint="eastAsia" w:ascii="仿宋_GB2312" w:eastAsia="仿宋_GB2312"/>
          <w:szCs w:val="21"/>
        </w:rPr>
        <w:t xml:space="preserve">   账号：</w:t>
      </w:r>
      <w:r>
        <w:rPr>
          <w:rFonts w:hint="eastAsia" w:ascii="仿宋_GB2312" w:eastAsia="仿宋_GB2312"/>
          <w:szCs w:val="21"/>
          <w:u w:val="single"/>
        </w:rPr>
        <w:t xml:space="preserve">                        </w:t>
      </w:r>
    </w:p>
    <w:p w14:paraId="407760A8">
      <w:pPr>
        <w:snapToGrid w:val="0"/>
        <w:spacing w:line="400" w:lineRule="exact"/>
        <w:ind w:firstLine="420" w:firstLineChars="200"/>
        <w:rPr>
          <w:rFonts w:ascii="仿宋_GB2312" w:eastAsia="仿宋_GB2312"/>
          <w:szCs w:val="21"/>
        </w:rPr>
      </w:pPr>
      <w:r>
        <w:rPr>
          <w:rFonts w:hint="eastAsia" w:ascii="仿宋_GB2312" w:eastAsia="仿宋_GB2312"/>
          <w:szCs w:val="21"/>
        </w:rPr>
        <w:t xml:space="preserve">         </w:t>
      </w:r>
    </w:p>
    <w:p w14:paraId="6F83AD74">
      <w:pPr>
        <w:pStyle w:val="12"/>
        <w:ind w:firstLine="4515" w:firstLineChars="2150"/>
        <w:rPr>
          <w:rFonts w:ascii="仿宋_GB2312" w:eastAsia="仿宋_GB2312"/>
        </w:rPr>
      </w:pPr>
    </w:p>
    <w:p w14:paraId="4DE5D5CB">
      <w:pPr>
        <w:pStyle w:val="12"/>
        <w:ind w:firstLine="4515" w:firstLineChars="2150"/>
        <w:rPr>
          <w:rFonts w:ascii="仿宋_GB2312" w:eastAsia="仿宋_GB2312"/>
        </w:rPr>
      </w:pPr>
    </w:p>
    <w:p w14:paraId="3B828259">
      <w:pPr>
        <w:jc w:val="center"/>
        <w:rPr>
          <w:rFonts w:ascii="仿宋_GB2312" w:eastAsia="仿宋_GB2312"/>
          <w:szCs w:val="21"/>
          <w:u w:val="single"/>
        </w:rPr>
      </w:pPr>
      <w:r>
        <w:rPr>
          <w:rFonts w:hint="eastAsia" w:ascii="仿宋_GB2312" w:eastAsia="仿宋_GB2312"/>
          <w:szCs w:val="21"/>
        </w:rPr>
        <w:t xml:space="preserve">                      法定代表人或委托代理人</w:t>
      </w:r>
      <w:r>
        <w:rPr>
          <w:rFonts w:hint="eastAsia" w:ascii="仿宋_GB2312" w:eastAsia="仿宋_GB2312"/>
          <w:b/>
          <w:bCs/>
          <w:szCs w:val="21"/>
        </w:rPr>
        <w:t>（签字）：</w:t>
      </w:r>
      <w:r>
        <w:rPr>
          <w:rFonts w:hint="eastAsia" w:ascii="仿宋_GB2312" w:eastAsia="仿宋_GB2312"/>
          <w:szCs w:val="21"/>
          <w:u w:val="single"/>
        </w:rPr>
        <w:t xml:space="preserve">         </w:t>
      </w:r>
    </w:p>
    <w:p w14:paraId="4E744953">
      <w:pPr>
        <w:jc w:val="center"/>
        <w:rPr>
          <w:rFonts w:ascii="仿宋_GB2312" w:eastAsia="仿宋_GB2312"/>
          <w:szCs w:val="21"/>
          <w:u w:val="single"/>
        </w:rPr>
      </w:pPr>
    </w:p>
    <w:p w14:paraId="27A5E639">
      <w:pPr>
        <w:pStyle w:val="12"/>
        <w:ind w:firstLine="4515" w:firstLineChars="2150"/>
        <w:rPr>
          <w:rFonts w:ascii="仿宋_GB2312" w:eastAsia="仿宋_GB2312"/>
        </w:rPr>
      </w:pPr>
      <w:r>
        <w:rPr>
          <w:rFonts w:hint="eastAsia" w:ascii="仿宋_GB2312" w:eastAsia="仿宋_GB2312"/>
        </w:rPr>
        <w:t>投标人</w:t>
      </w:r>
      <w:r>
        <w:rPr>
          <w:rFonts w:hint="eastAsia" w:ascii="仿宋_GB2312" w:eastAsia="仿宋_GB2312"/>
          <w:b/>
          <w:bCs/>
        </w:rPr>
        <w:t>（CA电子签章）</w:t>
      </w:r>
      <w:r>
        <w:rPr>
          <w:rFonts w:hint="eastAsia" w:ascii="仿宋_GB2312" w:eastAsia="仿宋_GB2312"/>
        </w:rPr>
        <w:t>：</w:t>
      </w:r>
      <w:r>
        <w:rPr>
          <w:rFonts w:hint="eastAsia" w:ascii="仿宋_GB2312" w:eastAsia="仿宋_GB2312"/>
          <w:u w:val="single"/>
        </w:rPr>
        <w:t xml:space="preserve">                               </w:t>
      </w:r>
    </w:p>
    <w:p w14:paraId="5F4C06AC">
      <w:pPr>
        <w:pStyle w:val="12"/>
        <w:spacing w:line="400" w:lineRule="exact"/>
        <w:rPr>
          <w:rFonts w:ascii="仿宋_GB2312" w:hAnsi="宋体" w:eastAsia="仿宋_GB2312"/>
        </w:rPr>
      </w:pPr>
    </w:p>
    <w:p w14:paraId="6310757C">
      <w:pPr>
        <w:pStyle w:val="12"/>
        <w:spacing w:line="240" w:lineRule="atLeast"/>
        <w:jc w:val="right"/>
        <w:rPr>
          <w:rFonts w:ascii="仿宋_GB2312" w:hAnsi="宋体" w:eastAsia="仿宋_GB2312"/>
        </w:rPr>
      </w:pPr>
      <w:r>
        <w:rPr>
          <w:rFonts w:hint="eastAsia" w:ascii="仿宋_GB2312" w:hAnsi="宋体" w:eastAsia="仿宋_GB2312"/>
        </w:rPr>
        <w:t>日期：       年   月   日</w:t>
      </w:r>
    </w:p>
    <w:p w14:paraId="71FAEC17">
      <w:pPr>
        <w:pStyle w:val="12"/>
        <w:spacing w:line="360" w:lineRule="exact"/>
        <w:ind w:firstLine="482" w:firstLineChars="200"/>
        <w:rPr>
          <w:rFonts w:ascii="仿宋_GB2312" w:hAnsi="宋体" w:eastAsia="仿宋_GB2312"/>
          <w:b/>
          <w:bCs/>
          <w:sz w:val="24"/>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54DFEDDF">
      <w:pPr>
        <w:pStyle w:val="12"/>
        <w:spacing w:line="360" w:lineRule="exact"/>
        <w:ind w:firstLine="482" w:firstLineChars="200"/>
        <w:rPr>
          <w:rFonts w:ascii="仿宋_GB2312" w:hAnsi="宋体" w:eastAsia="仿宋_GB2312"/>
          <w:b/>
          <w:bCs/>
          <w:sz w:val="24"/>
        </w:rPr>
        <w:sectPr>
          <w:pgSz w:w="11906" w:h="16838"/>
          <w:pgMar w:top="1440" w:right="1440" w:bottom="1440" w:left="1440" w:header="851" w:footer="992" w:gutter="0"/>
          <w:cols w:space="720" w:num="1"/>
          <w:docGrid w:linePitch="312" w:charSpace="0"/>
        </w:sectPr>
      </w:pPr>
    </w:p>
    <w:p w14:paraId="16EEA6BD">
      <w:pPr>
        <w:pStyle w:val="104"/>
        <w:rPr>
          <w:rFonts w:ascii="仿宋_GB2312" w:eastAsia="仿宋_GB2312"/>
          <w:b/>
          <w:bCs/>
          <w:color w:val="000000"/>
        </w:rPr>
      </w:pPr>
      <w:r>
        <w:rPr>
          <w:rFonts w:hint="eastAsia" w:ascii="仿宋_GB2312" w:eastAsia="仿宋_GB2312"/>
          <w:b/>
          <w:bCs/>
          <w:color w:val="000000"/>
        </w:rPr>
        <w:t>（2）技术响应表格式（必须提供）：</w:t>
      </w:r>
    </w:p>
    <w:p w14:paraId="480F7645">
      <w:pPr>
        <w:pStyle w:val="104"/>
        <w:ind w:left="412"/>
        <w:jc w:val="center"/>
        <w:rPr>
          <w:rFonts w:ascii="仿宋_GB2312" w:eastAsia="仿宋_GB2312"/>
          <w:color w:val="000000"/>
        </w:rPr>
      </w:pPr>
      <w:r>
        <w:rPr>
          <w:rFonts w:hint="eastAsia" w:ascii="仿宋_GB2312" w:eastAsia="仿宋_GB2312"/>
          <w:b/>
          <w:bCs/>
          <w:color w:val="000000"/>
          <w:sz w:val="32"/>
          <w:szCs w:val="32"/>
        </w:rPr>
        <w:t>技术响应表</w:t>
      </w:r>
    </w:p>
    <w:p w14:paraId="060E096A">
      <w:pPr>
        <w:pStyle w:val="104"/>
        <w:ind w:left="412"/>
        <w:rPr>
          <w:rFonts w:ascii="仿宋_GB2312" w:eastAsia="仿宋_GB2312"/>
          <w:color w:val="000000"/>
        </w:rPr>
      </w:pPr>
      <w:r>
        <w:rPr>
          <w:rFonts w:hint="eastAsia" w:ascii="仿宋_GB2312" w:eastAsia="仿宋_GB2312"/>
          <w:color w:val="000000"/>
        </w:rPr>
        <w:t> </w:t>
      </w:r>
    </w:p>
    <w:tbl>
      <w:tblPr>
        <w:tblStyle w:val="20"/>
        <w:tblW w:w="9909"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749"/>
        <w:gridCol w:w="2103"/>
        <w:gridCol w:w="2852"/>
        <w:gridCol w:w="2246"/>
        <w:gridCol w:w="1959"/>
      </w:tblGrid>
      <w:tr w14:paraId="54AB6B5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74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01DF1C7">
            <w:pPr>
              <w:pStyle w:val="104"/>
              <w:jc w:val="center"/>
              <w:rPr>
                <w:rFonts w:ascii="仿宋_GB2312" w:eastAsia="仿宋_GB2312"/>
                <w:color w:val="000000"/>
              </w:rPr>
            </w:pPr>
            <w:r>
              <w:rPr>
                <w:rFonts w:hint="eastAsia" w:ascii="仿宋_GB2312" w:eastAsia="仿宋_GB2312"/>
                <w:color w:val="000000"/>
              </w:rPr>
              <w:t>项号</w:t>
            </w:r>
          </w:p>
        </w:tc>
        <w:tc>
          <w:tcPr>
            <w:tcW w:w="21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D0ED24D">
            <w:pPr>
              <w:pStyle w:val="104"/>
              <w:jc w:val="center"/>
              <w:rPr>
                <w:rFonts w:ascii="仿宋_GB2312" w:eastAsia="仿宋_GB2312"/>
                <w:color w:val="000000"/>
              </w:rPr>
            </w:pPr>
            <w:r>
              <w:rPr>
                <w:rFonts w:hint="eastAsia" w:ascii="仿宋_GB2312" w:eastAsia="仿宋_GB2312"/>
                <w:color w:val="000000"/>
              </w:rPr>
              <w:t>货物名称</w:t>
            </w:r>
          </w:p>
        </w:tc>
        <w:tc>
          <w:tcPr>
            <w:tcW w:w="285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5BB416E">
            <w:pPr>
              <w:pStyle w:val="104"/>
              <w:jc w:val="center"/>
              <w:rPr>
                <w:rFonts w:ascii="仿宋_GB2312" w:eastAsia="仿宋_GB2312"/>
                <w:color w:val="000000"/>
              </w:rPr>
            </w:pPr>
            <w:r>
              <w:rPr>
                <w:rFonts w:hint="eastAsia" w:ascii="仿宋_GB2312" w:eastAsia="仿宋_GB2312"/>
                <w:color w:val="000000"/>
              </w:rPr>
              <w:t>招标文件</w:t>
            </w:r>
          </w:p>
          <w:p w14:paraId="6C84C86E">
            <w:pPr>
              <w:pStyle w:val="104"/>
              <w:jc w:val="center"/>
              <w:rPr>
                <w:rFonts w:ascii="仿宋_GB2312" w:eastAsia="仿宋_GB2312"/>
                <w:color w:val="000000"/>
              </w:rPr>
            </w:pPr>
            <w:r>
              <w:rPr>
                <w:rFonts w:hint="eastAsia" w:ascii="仿宋_GB2312" w:eastAsia="仿宋_GB2312"/>
                <w:color w:val="000000"/>
              </w:rPr>
              <w:t>技术参数要求</w:t>
            </w:r>
          </w:p>
        </w:tc>
        <w:tc>
          <w:tcPr>
            <w:tcW w:w="224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E70A0F9">
            <w:pPr>
              <w:pStyle w:val="104"/>
              <w:jc w:val="center"/>
              <w:rPr>
                <w:rFonts w:ascii="仿宋_GB2312" w:eastAsia="仿宋_GB2312"/>
                <w:color w:val="000000"/>
              </w:rPr>
            </w:pPr>
            <w:r>
              <w:rPr>
                <w:rFonts w:hint="eastAsia" w:ascii="仿宋_GB2312" w:eastAsia="仿宋_GB2312"/>
                <w:color w:val="000000"/>
              </w:rPr>
              <w:t>投标文件</w:t>
            </w:r>
          </w:p>
          <w:p w14:paraId="7FE14D79">
            <w:pPr>
              <w:pStyle w:val="104"/>
              <w:jc w:val="center"/>
              <w:rPr>
                <w:rFonts w:ascii="仿宋_GB2312" w:eastAsia="仿宋_GB2312"/>
                <w:color w:val="000000"/>
              </w:rPr>
            </w:pPr>
            <w:r>
              <w:rPr>
                <w:rFonts w:hint="eastAsia" w:ascii="仿宋_GB2312" w:eastAsia="仿宋_GB2312"/>
                <w:color w:val="000000"/>
              </w:rPr>
              <w:t>响应技术参数</w:t>
            </w:r>
          </w:p>
        </w:tc>
        <w:tc>
          <w:tcPr>
            <w:tcW w:w="195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4396CAD">
            <w:pPr>
              <w:pStyle w:val="104"/>
              <w:jc w:val="center"/>
              <w:rPr>
                <w:rFonts w:ascii="仿宋_GB2312" w:eastAsia="仿宋_GB2312"/>
                <w:color w:val="000000"/>
              </w:rPr>
            </w:pPr>
            <w:r>
              <w:rPr>
                <w:rFonts w:hint="eastAsia" w:ascii="仿宋_GB2312" w:eastAsia="仿宋_GB2312"/>
                <w:color w:val="000000"/>
              </w:rPr>
              <w:t>偏离说明</w:t>
            </w:r>
          </w:p>
        </w:tc>
      </w:tr>
      <w:tr w14:paraId="05391F2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74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89C356A">
            <w:pPr>
              <w:pStyle w:val="104"/>
              <w:spacing w:line="405" w:lineRule="atLeast"/>
              <w:rPr>
                <w:rFonts w:hint="eastAsia" w:ascii="仿宋_GB2312" w:eastAsia="仿宋_GB2312"/>
                <w:color w:val="000000"/>
                <w:lang w:val="en-US" w:eastAsia="zh-CN"/>
              </w:rPr>
            </w:pPr>
            <w:r>
              <w:rPr>
                <w:rFonts w:hint="eastAsia" w:ascii="仿宋_GB2312" w:eastAsia="仿宋_GB2312"/>
                <w:color w:val="000000"/>
              </w:rPr>
              <w:t> </w:t>
            </w:r>
            <w:r>
              <w:rPr>
                <w:rFonts w:hint="eastAsia" w:ascii="仿宋_GB2312" w:eastAsia="仿宋_GB2312"/>
                <w:color w:val="000000"/>
                <w:lang w:val="en-US" w:eastAsia="zh-CN"/>
              </w:rPr>
              <w:t>1</w:t>
            </w:r>
          </w:p>
        </w:tc>
        <w:tc>
          <w:tcPr>
            <w:tcW w:w="21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B02D70B">
            <w:pPr>
              <w:pStyle w:val="104"/>
              <w:spacing w:line="405" w:lineRule="atLeast"/>
              <w:rPr>
                <w:rFonts w:ascii="仿宋_GB2312" w:eastAsia="仿宋_GB2312"/>
                <w:color w:val="000000"/>
              </w:rPr>
            </w:pPr>
            <w:r>
              <w:rPr>
                <w:rFonts w:hint="eastAsia" w:ascii="仿宋_GB2312" w:eastAsia="仿宋_GB2312"/>
                <w:color w:val="000000"/>
              </w:rPr>
              <w:t> </w:t>
            </w:r>
            <w:r>
              <w:rPr>
                <w:rFonts w:hint="eastAsia" w:ascii="仿宋_GB2312" w:hAnsi="仿宋_GB2312" w:eastAsia="仿宋_GB2312" w:cs="仿宋_GB2312"/>
                <w:color w:val="auto"/>
                <w:sz w:val="24"/>
                <w:szCs w:val="24"/>
                <w:highlight w:val="none"/>
                <w:lang w:eastAsia="zh-CN"/>
              </w:rPr>
              <w:t>实训计算机</w:t>
            </w:r>
            <w:r>
              <w:rPr>
                <w:rFonts w:hint="eastAsia" w:ascii="仿宋_GB2312" w:hAnsi="仿宋_GB2312" w:eastAsia="仿宋_GB2312" w:cs="仿宋_GB2312"/>
                <w:b/>
                <w:bCs/>
                <w:color w:val="auto"/>
                <w:sz w:val="24"/>
                <w:szCs w:val="24"/>
                <w:highlight w:val="none"/>
              </w:rPr>
              <w:t>（强制采购节能产品，详见采购需求说明第八点）</w:t>
            </w:r>
          </w:p>
        </w:tc>
        <w:tc>
          <w:tcPr>
            <w:tcW w:w="285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B5EA4E1">
            <w:pPr>
              <w:pStyle w:val="104"/>
              <w:spacing w:line="405" w:lineRule="atLeast"/>
              <w:rPr>
                <w:rFonts w:ascii="仿宋_GB2312" w:eastAsia="仿宋_GB2312"/>
                <w:color w:val="000000"/>
              </w:rPr>
            </w:pPr>
            <w:r>
              <w:rPr>
                <w:rFonts w:hint="eastAsia" w:ascii="仿宋_GB2312" w:eastAsia="仿宋_GB2312"/>
                <w:color w:val="000000"/>
              </w:rPr>
              <w:t> </w:t>
            </w:r>
          </w:p>
        </w:tc>
        <w:tc>
          <w:tcPr>
            <w:tcW w:w="224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DA0719E">
            <w:pPr>
              <w:pStyle w:val="104"/>
              <w:spacing w:line="405" w:lineRule="atLeast"/>
              <w:rPr>
                <w:rFonts w:ascii="仿宋_GB2312" w:eastAsia="仿宋_GB2312"/>
                <w:color w:val="000000"/>
              </w:rPr>
            </w:pPr>
            <w:r>
              <w:rPr>
                <w:rFonts w:hint="eastAsia" w:ascii="仿宋_GB2312" w:eastAsia="仿宋_GB2312"/>
                <w:color w:val="000000"/>
              </w:rPr>
              <w:t> </w:t>
            </w:r>
            <w:r>
              <w:rPr>
                <w:rFonts w:hint="eastAsia" w:ascii="仿宋_GB2312" w:eastAsia="仿宋_GB2312"/>
                <w:b/>
                <w:bCs/>
                <w:color w:val="000000"/>
                <w:highlight w:val="none"/>
              </w:rPr>
              <w:t>注：投标人应明确给出所投</w:t>
            </w:r>
            <w:r>
              <w:rPr>
                <w:rFonts w:hint="eastAsia" w:ascii="仿宋_GB2312" w:hAnsi="仿宋_GB2312" w:eastAsia="仿宋_GB2312" w:cs="仿宋_GB2312"/>
                <w:b/>
                <w:bCs/>
                <w:color w:val="auto"/>
                <w:sz w:val="24"/>
                <w:szCs w:val="24"/>
                <w:highlight w:val="none"/>
                <w:lang w:eastAsia="zh-CN"/>
              </w:rPr>
              <w:t>实训计算机</w:t>
            </w:r>
            <w:r>
              <w:rPr>
                <w:rFonts w:hint="eastAsia" w:ascii="仿宋_GB2312" w:eastAsia="仿宋_GB2312"/>
                <w:b/>
                <w:bCs/>
                <w:color w:val="000000"/>
                <w:highlight w:val="none"/>
              </w:rPr>
              <w:t>“CPU型号”及“操作系统”名称，否则视为投标无效。</w:t>
            </w:r>
          </w:p>
        </w:tc>
        <w:tc>
          <w:tcPr>
            <w:tcW w:w="195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B906824">
            <w:pPr>
              <w:pStyle w:val="104"/>
              <w:spacing w:line="405" w:lineRule="atLeast"/>
              <w:rPr>
                <w:rFonts w:ascii="仿宋_GB2312" w:eastAsia="仿宋_GB2312"/>
                <w:color w:val="000000"/>
              </w:rPr>
            </w:pPr>
            <w:r>
              <w:rPr>
                <w:rFonts w:hint="eastAsia" w:ascii="仿宋_GB2312" w:eastAsia="仿宋_GB2312"/>
                <w:color w:val="000000"/>
              </w:rPr>
              <w:t> </w:t>
            </w:r>
          </w:p>
        </w:tc>
      </w:tr>
      <w:tr w14:paraId="55E5E26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74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719CACA">
            <w:pPr>
              <w:pStyle w:val="104"/>
              <w:spacing w:line="405" w:lineRule="atLeast"/>
              <w:rPr>
                <w:rFonts w:hint="eastAsia" w:ascii="仿宋_GB2312" w:eastAsia="仿宋_GB2312"/>
                <w:color w:val="000000"/>
                <w:lang w:eastAsia="zh-CN"/>
              </w:rPr>
            </w:pPr>
            <w:r>
              <w:rPr>
                <w:rFonts w:hint="eastAsia" w:ascii="仿宋_GB2312" w:eastAsia="仿宋_GB2312"/>
                <w:color w:val="000000"/>
              </w:rPr>
              <w:t> </w:t>
            </w:r>
            <w:r>
              <w:rPr>
                <w:rFonts w:hint="eastAsia" w:ascii="仿宋_GB2312" w:eastAsia="仿宋_GB2312"/>
                <w:color w:val="000000"/>
                <w:lang w:eastAsia="zh-CN"/>
              </w:rPr>
              <w:t>…</w:t>
            </w:r>
          </w:p>
        </w:tc>
        <w:tc>
          <w:tcPr>
            <w:tcW w:w="21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5C36057">
            <w:pPr>
              <w:pStyle w:val="104"/>
              <w:spacing w:line="405" w:lineRule="atLeast"/>
              <w:rPr>
                <w:rFonts w:ascii="仿宋_GB2312" w:eastAsia="仿宋_GB2312"/>
                <w:color w:val="000000"/>
              </w:rPr>
            </w:pPr>
            <w:r>
              <w:rPr>
                <w:rFonts w:hint="eastAsia" w:ascii="仿宋_GB2312" w:eastAsia="仿宋_GB2312"/>
                <w:color w:val="000000"/>
              </w:rPr>
              <w:t> </w:t>
            </w:r>
          </w:p>
        </w:tc>
        <w:tc>
          <w:tcPr>
            <w:tcW w:w="285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DB6C718">
            <w:pPr>
              <w:pStyle w:val="104"/>
              <w:spacing w:line="405" w:lineRule="atLeast"/>
              <w:rPr>
                <w:rFonts w:ascii="仿宋_GB2312" w:eastAsia="仿宋_GB2312"/>
                <w:color w:val="000000"/>
              </w:rPr>
            </w:pPr>
            <w:r>
              <w:rPr>
                <w:rFonts w:hint="eastAsia" w:ascii="仿宋_GB2312" w:eastAsia="仿宋_GB2312"/>
                <w:color w:val="000000"/>
              </w:rPr>
              <w:t> </w:t>
            </w:r>
          </w:p>
        </w:tc>
        <w:tc>
          <w:tcPr>
            <w:tcW w:w="224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72B6CFA">
            <w:pPr>
              <w:pStyle w:val="104"/>
              <w:spacing w:line="405" w:lineRule="atLeast"/>
              <w:rPr>
                <w:rFonts w:ascii="仿宋_GB2312" w:eastAsia="仿宋_GB2312"/>
                <w:color w:val="000000"/>
              </w:rPr>
            </w:pPr>
            <w:r>
              <w:rPr>
                <w:rFonts w:hint="eastAsia" w:ascii="仿宋_GB2312" w:eastAsia="仿宋_GB2312"/>
                <w:color w:val="000000"/>
              </w:rPr>
              <w:t> </w:t>
            </w:r>
          </w:p>
        </w:tc>
        <w:tc>
          <w:tcPr>
            <w:tcW w:w="195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AC81815">
            <w:pPr>
              <w:pStyle w:val="104"/>
              <w:spacing w:line="405" w:lineRule="atLeast"/>
              <w:rPr>
                <w:rFonts w:ascii="仿宋_GB2312" w:eastAsia="仿宋_GB2312"/>
                <w:color w:val="000000"/>
              </w:rPr>
            </w:pPr>
            <w:r>
              <w:rPr>
                <w:rFonts w:hint="eastAsia" w:ascii="仿宋_GB2312" w:eastAsia="仿宋_GB2312"/>
                <w:color w:val="000000"/>
              </w:rPr>
              <w:t> </w:t>
            </w:r>
          </w:p>
        </w:tc>
      </w:tr>
      <w:tr w14:paraId="0DF6615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74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8A85DB2">
            <w:pPr>
              <w:pStyle w:val="104"/>
              <w:spacing w:line="405" w:lineRule="atLeast"/>
              <w:rPr>
                <w:rFonts w:hint="eastAsia" w:ascii="仿宋_GB2312" w:eastAsia="仿宋_GB2312"/>
                <w:color w:val="000000"/>
                <w:lang w:val="en-US" w:eastAsia="zh-CN"/>
              </w:rPr>
            </w:pPr>
            <w:r>
              <w:rPr>
                <w:rFonts w:hint="eastAsia" w:ascii="仿宋_GB2312" w:eastAsia="仿宋_GB2312"/>
                <w:color w:val="000000"/>
              </w:rPr>
              <w:t> </w:t>
            </w:r>
            <w:r>
              <w:rPr>
                <w:rFonts w:hint="eastAsia" w:ascii="仿宋_GB2312" w:eastAsia="仿宋_GB2312"/>
                <w:color w:val="000000"/>
                <w:lang w:val="en-US" w:eastAsia="zh-CN"/>
              </w:rPr>
              <w:t>3</w:t>
            </w:r>
          </w:p>
        </w:tc>
        <w:tc>
          <w:tcPr>
            <w:tcW w:w="21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0BB0DA9">
            <w:pPr>
              <w:pStyle w:val="104"/>
              <w:spacing w:line="405" w:lineRule="atLeast"/>
              <w:rPr>
                <w:rFonts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AIGC创作平台</w:t>
            </w:r>
          </w:p>
        </w:tc>
        <w:tc>
          <w:tcPr>
            <w:tcW w:w="285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EABF1AC">
            <w:pPr>
              <w:pStyle w:val="104"/>
              <w:spacing w:line="405" w:lineRule="atLeast"/>
              <w:rPr>
                <w:rFonts w:ascii="仿宋_GB2312" w:eastAsia="仿宋_GB2312"/>
                <w:color w:val="000000"/>
              </w:rPr>
            </w:pPr>
            <w:r>
              <w:rPr>
                <w:rFonts w:hint="eastAsia" w:ascii="仿宋_GB2312" w:eastAsia="仿宋_GB2312"/>
                <w:color w:val="000000"/>
              </w:rPr>
              <w:t> </w:t>
            </w:r>
          </w:p>
        </w:tc>
        <w:tc>
          <w:tcPr>
            <w:tcW w:w="224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96B4767">
            <w:pPr>
              <w:pStyle w:val="104"/>
              <w:spacing w:line="405" w:lineRule="atLeast"/>
              <w:rPr>
                <w:rFonts w:ascii="仿宋_GB2312" w:eastAsia="仿宋_GB2312"/>
                <w:color w:val="000000"/>
              </w:rPr>
            </w:pPr>
            <w:r>
              <w:rPr>
                <w:rFonts w:hint="eastAsia" w:ascii="仿宋_GB2312" w:eastAsia="仿宋_GB2312"/>
                <w:color w:val="000000"/>
              </w:rPr>
              <w:t> </w:t>
            </w:r>
            <w:r>
              <w:rPr>
                <w:rFonts w:hint="eastAsia" w:ascii="仿宋_GB2312" w:eastAsia="仿宋_GB2312"/>
                <w:b/>
                <w:bCs/>
                <w:color w:val="000000"/>
                <w:highlight w:val="none"/>
              </w:rPr>
              <w:t>注：投标人应明确给出所投</w:t>
            </w:r>
            <w:r>
              <w:rPr>
                <w:rFonts w:hint="eastAsia" w:ascii="仿宋_GB2312" w:hAnsi="仿宋_GB2312" w:eastAsia="仿宋_GB2312" w:cs="仿宋_GB2312"/>
                <w:b/>
                <w:bCs/>
                <w:color w:val="auto"/>
                <w:sz w:val="24"/>
                <w:szCs w:val="24"/>
                <w:highlight w:val="none"/>
                <w:lang w:eastAsia="zh-CN"/>
              </w:rPr>
              <w:t>AIGC创作平台</w:t>
            </w:r>
            <w:r>
              <w:rPr>
                <w:rFonts w:hint="eastAsia" w:ascii="仿宋_GB2312" w:eastAsia="仿宋_GB2312"/>
                <w:b/>
                <w:bCs/>
                <w:color w:val="000000"/>
                <w:highlight w:val="none"/>
              </w:rPr>
              <w:t>“CPU型号”及“操作系统”名称，否则视为投标无效。</w:t>
            </w:r>
          </w:p>
        </w:tc>
        <w:tc>
          <w:tcPr>
            <w:tcW w:w="195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AE7735C">
            <w:pPr>
              <w:pStyle w:val="104"/>
              <w:spacing w:line="405" w:lineRule="atLeast"/>
              <w:rPr>
                <w:rFonts w:ascii="仿宋_GB2312" w:eastAsia="仿宋_GB2312"/>
                <w:color w:val="000000"/>
              </w:rPr>
            </w:pPr>
            <w:r>
              <w:rPr>
                <w:rFonts w:hint="eastAsia" w:ascii="仿宋_GB2312" w:eastAsia="仿宋_GB2312"/>
                <w:color w:val="000000"/>
              </w:rPr>
              <w:t> </w:t>
            </w:r>
          </w:p>
        </w:tc>
      </w:tr>
      <w:tr w14:paraId="6E50D4B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74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104A94B">
            <w:pPr>
              <w:pStyle w:val="104"/>
              <w:spacing w:line="405" w:lineRule="atLeast"/>
              <w:rPr>
                <w:rFonts w:ascii="仿宋_GB2312" w:eastAsia="仿宋_GB2312"/>
                <w:color w:val="000000"/>
              </w:rPr>
            </w:pPr>
            <w:r>
              <w:rPr>
                <w:rFonts w:hint="eastAsia" w:ascii="仿宋_GB2312" w:eastAsia="仿宋_GB2312"/>
                <w:color w:val="000000"/>
              </w:rPr>
              <w:t> </w:t>
            </w:r>
            <w:r>
              <w:rPr>
                <w:rFonts w:hint="eastAsia" w:ascii="仿宋_GB2312" w:eastAsia="仿宋_GB2312"/>
                <w:color w:val="000000"/>
                <w:lang w:eastAsia="zh-CN"/>
              </w:rPr>
              <w:t>…</w:t>
            </w:r>
          </w:p>
        </w:tc>
        <w:tc>
          <w:tcPr>
            <w:tcW w:w="21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4C3D845">
            <w:pPr>
              <w:pStyle w:val="104"/>
              <w:spacing w:line="405" w:lineRule="atLeast"/>
              <w:rPr>
                <w:rFonts w:ascii="仿宋_GB2312" w:eastAsia="仿宋_GB2312"/>
                <w:color w:val="000000"/>
              </w:rPr>
            </w:pPr>
            <w:r>
              <w:rPr>
                <w:rFonts w:hint="eastAsia" w:ascii="仿宋_GB2312" w:eastAsia="仿宋_GB2312"/>
                <w:color w:val="000000"/>
              </w:rPr>
              <w:t> </w:t>
            </w:r>
          </w:p>
        </w:tc>
        <w:tc>
          <w:tcPr>
            <w:tcW w:w="285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A6D0C2C">
            <w:pPr>
              <w:pStyle w:val="104"/>
              <w:spacing w:line="405" w:lineRule="atLeast"/>
              <w:rPr>
                <w:rFonts w:ascii="仿宋_GB2312" w:eastAsia="仿宋_GB2312"/>
                <w:color w:val="000000"/>
              </w:rPr>
            </w:pPr>
            <w:r>
              <w:rPr>
                <w:rFonts w:hint="eastAsia" w:ascii="仿宋_GB2312" w:eastAsia="仿宋_GB2312"/>
                <w:color w:val="000000"/>
              </w:rPr>
              <w:t> </w:t>
            </w:r>
          </w:p>
        </w:tc>
        <w:tc>
          <w:tcPr>
            <w:tcW w:w="224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5442084">
            <w:pPr>
              <w:pStyle w:val="104"/>
              <w:spacing w:line="405" w:lineRule="atLeast"/>
              <w:rPr>
                <w:rFonts w:ascii="仿宋_GB2312" w:eastAsia="仿宋_GB2312"/>
                <w:color w:val="000000"/>
              </w:rPr>
            </w:pPr>
            <w:r>
              <w:rPr>
                <w:rFonts w:hint="eastAsia" w:ascii="仿宋_GB2312" w:eastAsia="仿宋_GB2312"/>
                <w:color w:val="000000"/>
              </w:rPr>
              <w:t> </w:t>
            </w:r>
          </w:p>
        </w:tc>
        <w:tc>
          <w:tcPr>
            <w:tcW w:w="195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78E43C0">
            <w:pPr>
              <w:pStyle w:val="104"/>
              <w:spacing w:line="405" w:lineRule="atLeast"/>
              <w:rPr>
                <w:rFonts w:ascii="仿宋_GB2312" w:eastAsia="仿宋_GB2312"/>
                <w:color w:val="000000"/>
              </w:rPr>
            </w:pPr>
            <w:r>
              <w:rPr>
                <w:rFonts w:hint="eastAsia" w:ascii="仿宋_GB2312" w:eastAsia="仿宋_GB2312"/>
                <w:color w:val="000000"/>
              </w:rPr>
              <w:t> </w:t>
            </w:r>
          </w:p>
        </w:tc>
      </w:tr>
      <w:tr w14:paraId="7D5861D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74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0F1D41A">
            <w:pPr>
              <w:pStyle w:val="104"/>
              <w:spacing w:line="405" w:lineRule="atLeast"/>
              <w:rPr>
                <w:rFonts w:hint="default" w:ascii="仿宋_GB2312" w:eastAsia="仿宋_GB2312"/>
                <w:color w:val="000000"/>
                <w:lang w:val="en-US" w:eastAsia="zh-CN"/>
              </w:rPr>
            </w:pPr>
            <w:r>
              <w:rPr>
                <w:rFonts w:hint="eastAsia" w:ascii="仿宋_GB2312" w:eastAsia="仿宋_GB2312"/>
                <w:color w:val="000000"/>
              </w:rPr>
              <w:t> </w:t>
            </w:r>
            <w:r>
              <w:rPr>
                <w:rFonts w:hint="eastAsia" w:ascii="仿宋_GB2312" w:eastAsia="仿宋_GB2312"/>
                <w:color w:val="000000"/>
                <w:lang w:val="en-US" w:eastAsia="zh-CN"/>
              </w:rPr>
              <w:t>13</w:t>
            </w:r>
          </w:p>
        </w:tc>
        <w:tc>
          <w:tcPr>
            <w:tcW w:w="21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55B78E4">
            <w:pPr>
              <w:pStyle w:val="104"/>
              <w:spacing w:line="405" w:lineRule="atLeast"/>
              <w:rPr>
                <w:rFonts w:ascii="仿宋_GB2312" w:eastAsia="仿宋_GB2312"/>
                <w:color w:val="000000"/>
              </w:rPr>
            </w:pPr>
            <w:r>
              <w:rPr>
                <w:rFonts w:hint="eastAsia" w:ascii="仿宋_GB2312" w:eastAsia="仿宋_GB2312"/>
                <w:color w:val="000000"/>
              </w:rPr>
              <w:t> </w:t>
            </w:r>
            <w:r>
              <w:rPr>
                <w:rFonts w:hint="eastAsia" w:ascii="仿宋_GB2312" w:eastAsia="仿宋_GB2312"/>
                <w:color w:val="000000"/>
                <w:lang w:val="en-US" w:eastAsia="zh-CN"/>
              </w:rPr>
              <w:t>音频AI服务器</w:t>
            </w:r>
          </w:p>
        </w:tc>
        <w:tc>
          <w:tcPr>
            <w:tcW w:w="285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7116C8E">
            <w:pPr>
              <w:pStyle w:val="104"/>
              <w:spacing w:line="405" w:lineRule="atLeast"/>
              <w:rPr>
                <w:rFonts w:ascii="仿宋_GB2312" w:eastAsia="仿宋_GB2312"/>
                <w:color w:val="000000"/>
              </w:rPr>
            </w:pPr>
            <w:r>
              <w:rPr>
                <w:rFonts w:hint="eastAsia" w:ascii="仿宋_GB2312" w:eastAsia="仿宋_GB2312"/>
                <w:color w:val="000000"/>
              </w:rPr>
              <w:t> </w:t>
            </w:r>
          </w:p>
        </w:tc>
        <w:tc>
          <w:tcPr>
            <w:tcW w:w="224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0D25432">
            <w:pPr>
              <w:pStyle w:val="104"/>
              <w:spacing w:line="405" w:lineRule="atLeast"/>
              <w:rPr>
                <w:rFonts w:ascii="仿宋_GB2312" w:eastAsia="仿宋_GB2312"/>
                <w:color w:val="000000"/>
              </w:rPr>
            </w:pPr>
            <w:r>
              <w:rPr>
                <w:rFonts w:hint="eastAsia" w:ascii="仿宋_GB2312" w:eastAsia="仿宋_GB2312"/>
                <w:color w:val="000000"/>
              </w:rPr>
              <w:t> </w:t>
            </w:r>
            <w:r>
              <w:rPr>
                <w:rFonts w:hint="eastAsia" w:ascii="仿宋_GB2312" w:eastAsia="仿宋_GB2312"/>
                <w:b/>
                <w:bCs/>
                <w:color w:val="000000"/>
                <w:highlight w:val="none"/>
              </w:rPr>
              <w:t>注：投标人应明确给出所投</w:t>
            </w:r>
            <w:r>
              <w:rPr>
                <w:rFonts w:hint="eastAsia" w:ascii="仿宋_GB2312" w:hAnsi="仿宋_GB2312" w:eastAsia="仿宋_GB2312" w:cs="仿宋_GB2312"/>
                <w:b/>
                <w:bCs/>
                <w:color w:val="auto"/>
                <w:sz w:val="24"/>
                <w:szCs w:val="24"/>
                <w:highlight w:val="none"/>
                <w:lang w:val="en-US" w:eastAsia="zh-CN"/>
              </w:rPr>
              <w:t>音频AI服务器</w:t>
            </w:r>
            <w:r>
              <w:rPr>
                <w:rFonts w:hint="eastAsia" w:ascii="仿宋_GB2312" w:eastAsia="仿宋_GB2312"/>
                <w:b/>
                <w:bCs/>
                <w:color w:val="000000"/>
                <w:highlight w:val="none"/>
              </w:rPr>
              <w:t>“CPU型号”及“操作系统”名称，否则视为投标无效。</w:t>
            </w:r>
          </w:p>
        </w:tc>
        <w:tc>
          <w:tcPr>
            <w:tcW w:w="195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4914E27">
            <w:pPr>
              <w:pStyle w:val="104"/>
              <w:spacing w:line="405" w:lineRule="atLeast"/>
              <w:rPr>
                <w:rFonts w:ascii="仿宋_GB2312" w:eastAsia="仿宋_GB2312"/>
                <w:color w:val="000000"/>
              </w:rPr>
            </w:pPr>
            <w:r>
              <w:rPr>
                <w:rFonts w:hint="eastAsia" w:ascii="仿宋_GB2312" w:eastAsia="仿宋_GB2312"/>
                <w:color w:val="000000"/>
              </w:rPr>
              <w:t> </w:t>
            </w:r>
          </w:p>
        </w:tc>
      </w:tr>
      <w:tr w14:paraId="16A033F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74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30BCE81">
            <w:pPr>
              <w:pStyle w:val="104"/>
              <w:spacing w:line="405" w:lineRule="atLeast"/>
              <w:rPr>
                <w:rFonts w:hint="eastAsia" w:ascii="仿宋_GB2312" w:eastAsia="仿宋_GB2312"/>
                <w:color w:val="000000"/>
              </w:rPr>
            </w:pPr>
            <w:r>
              <w:rPr>
                <w:rFonts w:hint="eastAsia" w:ascii="仿宋_GB2312" w:eastAsia="仿宋_GB2312"/>
                <w:color w:val="000000"/>
                <w:lang w:eastAsia="zh-CN"/>
              </w:rPr>
              <w:t>…</w:t>
            </w:r>
          </w:p>
        </w:tc>
        <w:tc>
          <w:tcPr>
            <w:tcW w:w="21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FC84E6B">
            <w:pPr>
              <w:pStyle w:val="104"/>
              <w:spacing w:line="405" w:lineRule="atLeast"/>
              <w:rPr>
                <w:rFonts w:hint="eastAsia" w:ascii="仿宋_GB2312" w:eastAsia="仿宋_GB2312"/>
                <w:color w:val="000000"/>
              </w:rPr>
            </w:pPr>
          </w:p>
        </w:tc>
        <w:tc>
          <w:tcPr>
            <w:tcW w:w="285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5B958CA">
            <w:pPr>
              <w:pStyle w:val="104"/>
              <w:spacing w:line="405" w:lineRule="atLeast"/>
              <w:rPr>
                <w:rFonts w:hint="eastAsia" w:ascii="仿宋_GB2312" w:eastAsia="仿宋_GB2312"/>
                <w:color w:val="000000"/>
              </w:rPr>
            </w:pPr>
          </w:p>
        </w:tc>
        <w:tc>
          <w:tcPr>
            <w:tcW w:w="224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5537064">
            <w:pPr>
              <w:pStyle w:val="104"/>
              <w:spacing w:line="405" w:lineRule="atLeast"/>
              <w:rPr>
                <w:rFonts w:hint="eastAsia" w:ascii="仿宋_GB2312" w:eastAsia="仿宋_GB2312"/>
                <w:color w:val="000000"/>
              </w:rPr>
            </w:pPr>
          </w:p>
        </w:tc>
        <w:tc>
          <w:tcPr>
            <w:tcW w:w="195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08AC454">
            <w:pPr>
              <w:pStyle w:val="104"/>
              <w:spacing w:line="405" w:lineRule="atLeast"/>
              <w:rPr>
                <w:rFonts w:hint="eastAsia" w:ascii="仿宋_GB2312" w:eastAsia="仿宋_GB2312"/>
                <w:color w:val="000000"/>
              </w:rPr>
            </w:pPr>
          </w:p>
        </w:tc>
      </w:tr>
      <w:tr w14:paraId="422E5AE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74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3C105F8">
            <w:pPr>
              <w:pStyle w:val="104"/>
              <w:spacing w:line="405" w:lineRule="atLeast"/>
              <w:jc w:val="center"/>
              <w:rPr>
                <w:rFonts w:hint="default" w:ascii="仿宋_GB2312" w:eastAsia="仿宋_GB2312"/>
                <w:color w:val="000000"/>
                <w:lang w:val="en-US" w:eastAsia="zh-CN"/>
              </w:rPr>
            </w:pPr>
            <w:r>
              <w:rPr>
                <w:rFonts w:hint="eastAsia" w:ascii="仿宋_GB2312" w:eastAsia="仿宋_GB2312"/>
                <w:color w:val="000000"/>
                <w:lang w:val="en-US" w:eastAsia="zh-CN"/>
              </w:rPr>
              <w:t>18</w:t>
            </w:r>
          </w:p>
        </w:tc>
        <w:tc>
          <w:tcPr>
            <w:tcW w:w="21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C8FDF03">
            <w:pPr>
              <w:pStyle w:val="104"/>
              <w:spacing w:line="405" w:lineRule="atLeast"/>
              <w:rPr>
                <w:rFonts w:hint="eastAsia" w:ascii="仿宋_GB2312" w:eastAsia="仿宋_GB2312"/>
                <w:color w:val="000000"/>
              </w:rPr>
            </w:pPr>
            <w:r>
              <w:rPr>
                <w:rFonts w:hint="eastAsia" w:ascii="仿宋_GB2312" w:eastAsia="仿宋_GB2312"/>
                <w:color w:val="000000"/>
                <w:lang w:eastAsia="zh-CN"/>
              </w:rPr>
              <w:t>音乐制作笔记本</w:t>
            </w:r>
            <w:r>
              <w:rPr>
                <w:rFonts w:hint="eastAsia" w:ascii="仿宋_GB2312" w:hAnsi="仿宋_GB2312" w:eastAsia="仿宋_GB2312" w:cs="仿宋_GB2312"/>
                <w:b/>
                <w:bCs/>
                <w:color w:val="auto"/>
                <w:sz w:val="24"/>
                <w:szCs w:val="24"/>
                <w:highlight w:val="none"/>
              </w:rPr>
              <w:t>（强制采购节能产品，详见采购需求说明第八点）</w:t>
            </w:r>
          </w:p>
        </w:tc>
        <w:tc>
          <w:tcPr>
            <w:tcW w:w="285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35A97CF">
            <w:pPr>
              <w:pStyle w:val="104"/>
              <w:spacing w:line="405" w:lineRule="atLeast"/>
              <w:rPr>
                <w:rFonts w:hint="eastAsia" w:ascii="仿宋_GB2312" w:eastAsia="仿宋_GB2312"/>
                <w:color w:val="000000"/>
              </w:rPr>
            </w:pPr>
          </w:p>
        </w:tc>
        <w:tc>
          <w:tcPr>
            <w:tcW w:w="224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3CAE8EF">
            <w:pPr>
              <w:pStyle w:val="104"/>
              <w:spacing w:line="405" w:lineRule="atLeast"/>
              <w:rPr>
                <w:rFonts w:hint="eastAsia" w:ascii="仿宋_GB2312" w:eastAsia="仿宋_GB2312"/>
                <w:color w:val="000000"/>
              </w:rPr>
            </w:pPr>
            <w:r>
              <w:rPr>
                <w:rFonts w:hint="eastAsia" w:ascii="仿宋_GB2312" w:eastAsia="仿宋_GB2312"/>
                <w:b/>
                <w:bCs/>
                <w:color w:val="000000"/>
                <w:highlight w:val="none"/>
              </w:rPr>
              <w:t>注：投标人应明确给出所投</w:t>
            </w:r>
            <w:r>
              <w:rPr>
                <w:rFonts w:hint="eastAsia" w:ascii="仿宋_GB2312" w:hAnsi="仿宋_GB2312" w:eastAsia="仿宋_GB2312" w:cs="仿宋_GB2312"/>
                <w:b/>
                <w:bCs/>
                <w:color w:val="auto"/>
                <w:sz w:val="24"/>
                <w:szCs w:val="24"/>
                <w:highlight w:val="none"/>
                <w:lang w:eastAsia="zh-CN"/>
              </w:rPr>
              <w:t>音乐制作笔记本</w:t>
            </w:r>
            <w:r>
              <w:rPr>
                <w:rFonts w:hint="eastAsia" w:ascii="仿宋_GB2312" w:eastAsia="仿宋_GB2312"/>
                <w:b/>
                <w:bCs/>
                <w:color w:val="000000"/>
                <w:highlight w:val="none"/>
              </w:rPr>
              <w:t>“CPU型号”及“操作系统”名称，否则视为投标无效。</w:t>
            </w:r>
          </w:p>
        </w:tc>
        <w:tc>
          <w:tcPr>
            <w:tcW w:w="195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253CAC2">
            <w:pPr>
              <w:pStyle w:val="104"/>
              <w:spacing w:line="405" w:lineRule="atLeast"/>
              <w:rPr>
                <w:rFonts w:hint="eastAsia" w:ascii="仿宋_GB2312" w:eastAsia="仿宋_GB2312"/>
                <w:color w:val="000000"/>
              </w:rPr>
            </w:pPr>
          </w:p>
        </w:tc>
      </w:tr>
      <w:tr w14:paraId="2277B0E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74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C98F6AC">
            <w:pPr>
              <w:pStyle w:val="104"/>
              <w:spacing w:line="405" w:lineRule="atLeast"/>
              <w:rPr>
                <w:rFonts w:hint="eastAsia" w:ascii="仿宋_GB2312" w:eastAsia="仿宋_GB2312"/>
                <w:color w:val="000000"/>
              </w:rPr>
            </w:pPr>
            <w:r>
              <w:rPr>
                <w:rFonts w:hint="eastAsia" w:ascii="仿宋_GB2312" w:eastAsia="仿宋_GB2312"/>
                <w:color w:val="000000"/>
                <w:lang w:eastAsia="zh-CN"/>
              </w:rPr>
              <w:t>…</w:t>
            </w:r>
          </w:p>
        </w:tc>
        <w:tc>
          <w:tcPr>
            <w:tcW w:w="2103"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281363E">
            <w:pPr>
              <w:pStyle w:val="104"/>
              <w:spacing w:line="405" w:lineRule="atLeast"/>
              <w:rPr>
                <w:rFonts w:hint="eastAsia" w:ascii="仿宋_GB2312" w:eastAsia="仿宋_GB2312"/>
                <w:color w:val="000000"/>
              </w:rPr>
            </w:pPr>
          </w:p>
        </w:tc>
        <w:tc>
          <w:tcPr>
            <w:tcW w:w="2852"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F1C7EFD">
            <w:pPr>
              <w:pStyle w:val="104"/>
              <w:spacing w:line="405" w:lineRule="atLeast"/>
              <w:rPr>
                <w:rFonts w:hint="eastAsia" w:ascii="仿宋_GB2312" w:eastAsia="仿宋_GB2312"/>
                <w:color w:val="000000"/>
              </w:rPr>
            </w:pPr>
          </w:p>
        </w:tc>
        <w:tc>
          <w:tcPr>
            <w:tcW w:w="2246"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E56B0B4">
            <w:pPr>
              <w:pStyle w:val="104"/>
              <w:spacing w:line="405" w:lineRule="atLeast"/>
              <w:rPr>
                <w:rFonts w:hint="eastAsia" w:ascii="仿宋_GB2312" w:eastAsia="仿宋_GB2312"/>
                <w:color w:val="000000"/>
              </w:rPr>
            </w:pPr>
          </w:p>
        </w:tc>
        <w:tc>
          <w:tcPr>
            <w:tcW w:w="1959"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E7307E9">
            <w:pPr>
              <w:pStyle w:val="104"/>
              <w:spacing w:line="405" w:lineRule="atLeast"/>
              <w:rPr>
                <w:rFonts w:hint="eastAsia" w:ascii="仿宋_GB2312" w:eastAsia="仿宋_GB2312"/>
                <w:color w:val="000000"/>
              </w:rPr>
            </w:pPr>
          </w:p>
        </w:tc>
      </w:tr>
    </w:tbl>
    <w:p w14:paraId="0B88262B">
      <w:pPr>
        <w:pStyle w:val="104"/>
        <w:spacing w:line="405" w:lineRule="atLeast"/>
        <w:rPr>
          <w:rFonts w:ascii="仿宋_GB2312" w:eastAsia="仿宋_GB2312"/>
          <w:color w:val="000000"/>
        </w:rPr>
      </w:pPr>
      <w:r>
        <w:rPr>
          <w:rFonts w:hint="eastAsia" w:ascii="仿宋_GB2312" w:eastAsia="仿宋_GB2312"/>
          <w:b/>
          <w:bCs/>
          <w:color w:val="000000"/>
          <w:lang w:val="en-US" w:eastAsia="zh-CN"/>
        </w:rPr>
        <w:t xml:space="preserve">  </w:t>
      </w:r>
      <w:r>
        <w:rPr>
          <w:rFonts w:hint="eastAsia" w:ascii="仿宋_GB2312" w:eastAsia="仿宋_GB2312"/>
          <w:b/>
          <w:bCs/>
          <w:color w:val="000000"/>
        </w:rPr>
        <w:t xml:space="preserve"> 注：1.此项材料必须以PDF格式上传。</w:t>
      </w:r>
      <w:r>
        <w:rPr>
          <w:rFonts w:hint="eastAsia" w:ascii="仿宋_GB2312" w:eastAsia="仿宋_GB2312"/>
          <w:b/>
          <w:bCs/>
          <w:color w:val="000000"/>
        </w:rPr>
        <w:br w:type="textWrapping"/>
      </w:r>
      <w:r>
        <w:rPr>
          <w:rFonts w:hint="eastAsia" w:ascii="仿宋_GB2312" w:eastAsia="仿宋_GB2312"/>
          <w:b/>
          <w:bCs/>
          <w:color w:val="000000"/>
        </w:rPr>
        <w:t>  2.投标人应根据投标货物的性能指标、对照招标文件要求在技术响应表中详细列明招标要求及投标货物技术规格的响应情况，并填写“偏离说明”。“偏离说明”栏注明“正偏离”、“负偏离”或“无偏离”。投标技术规格与招标要求相同的为无偏离，投标技术规格高于招标要求的为正偏离，低于招标要求的为负偏离；</w:t>
      </w:r>
      <w:r>
        <w:rPr>
          <w:rFonts w:hint="eastAsia" w:ascii="仿宋_GB2312" w:eastAsia="仿宋_GB2312"/>
          <w:b/>
          <w:bCs/>
          <w:color w:val="000000"/>
        </w:rPr>
        <w:br w:type="textWrapping"/>
      </w:r>
      <w:r>
        <w:rPr>
          <w:rFonts w:hint="eastAsia" w:ascii="仿宋_GB2312" w:eastAsia="仿宋_GB2312"/>
          <w:b/>
          <w:bCs/>
          <w:color w:val="000000"/>
        </w:rPr>
        <w:t>  3.投标人就标记“★”符号的实质性响应内容发生负偏离一项以上的，视为投标无效。</w:t>
      </w:r>
      <w:r>
        <w:rPr>
          <w:rFonts w:hint="eastAsia" w:ascii="仿宋_GB2312" w:eastAsia="仿宋_GB2312"/>
          <w:b/>
          <w:bCs/>
          <w:color w:val="000000"/>
        </w:rPr>
        <w:br w:type="textWrapping"/>
      </w:r>
      <w:r>
        <w:rPr>
          <w:rFonts w:hint="eastAsia" w:ascii="仿宋_GB2312" w:eastAsia="仿宋_GB2312"/>
          <w:b/>
          <w:bCs/>
          <w:color w:val="000000"/>
        </w:rPr>
        <w:t>  4.投标人就没有标记“★”符号的技术参数要求响应内容发生负偏离</w:t>
      </w:r>
      <w:r>
        <w:rPr>
          <w:rFonts w:hint="eastAsia" w:ascii="仿宋_GB2312" w:eastAsia="仿宋_GB2312"/>
          <w:b/>
          <w:bCs/>
          <w:color w:val="000000"/>
          <w:lang w:val="en-US" w:eastAsia="zh-CN"/>
        </w:rPr>
        <w:t>五</w:t>
      </w:r>
      <w:r>
        <w:rPr>
          <w:rFonts w:hint="eastAsia" w:ascii="仿宋_GB2312" w:eastAsia="仿宋_GB2312"/>
          <w:b/>
          <w:bCs/>
          <w:color w:val="000000"/>
        </w:rPr>
        <w:t>项以上的，视为投标无效。</w:t>
      </w:r>
    </w:p>
    <w:p w14:paraId="6763B06D">
      <w:pPr>
        <w:pStyle w:val="104"/>
        <w:jc w:val="right"/>
        <w:rPr>
          <w:rFonts w:ascii="仿宋_GB2312" w:eastAsia="仿宋_GB2312"/>
          <w:color w:val="000000"/>
        </w:rPr>
      </w:pPr>
      <w:r>
        <w:rPr>
          <w:rFonts w:hint="eastAsia" w:ascii="仿宋_GB2312" w:eastAsia="仿宋_GB2312"/>
          <w:color w:val="000000"/>
        </w:rPr>
        <w:t>法定代表人或委托代理人</w:t>
      </w:r>
      <w:r>
        <w:rPr>
          <w:rFonts w:hint="eastAsia" w:ascii="仿宋_GB2312" w:eastAsia="仿宋_GB2312"/>
          <w:b/>
          <w:bCs/>
          <w:color w:val="000000"/>
        </w:rPr>
        <w:t>（签字）：</w:t>
      </w:r>
      <w:r>
        <w:rPr>
          <w:rFonts w:hint="eastAsia" w:ascii="仿宋_GB2312" w:eastAsia="仿宋_GB2312"/>
          <w:color w:val="000000"/>
          <w:u w:val="single"/>
        </w:rPr>
        <w:t>        </w:t>
      </w:r>
    </w:p>
    <w:p w14:paraId="785711B6">
      <w:pPr>
        <w:pStyle w:val="104"/>
        <w:jc w:val="right"/>
        <w:rPr>
          <w:rFonts w:ascii="仿宋_GB2312" w:eastAsia="仿宋_GB2312"/>
          <w:color w:val="000000"/>
        </w:rPr>
      </w:pPr>
      <w:r>
        <w:rPr>
          <w:rFonts w:hint="eastAsia" w:ascii="仿宋_GB2312" w:eastAsia="仿宋_GB2312"/>
          <w:color w:val="000000"/>
        </w:rPr>
        <w:t>投标人</w:t>
      </w:r>
      <w:r>
        <w:rPr>
          <w:rFonts w:hint="eastAsia" w:ascii="仿宋_GB2312" w:eastAsia="仿宋_GB2312"/>
          <w:b/>
          <w:bCs/>
          <w:color w:val="000000"/>
        </w:rPr>
        <w:t>（CA电子签章）：</w:t>
      </w:r>
      <w:r>
        <w:rPr>
          <w:rFonts w:hint="eastAsia" w:ascii="仿宋_GB2312" w:eastAsia="仿宋_GB2312"/>
          <w:color w:val="000000"/>
          <w:u w:val="single"/>
        </w:rPr>
        <w:t>        </w:t>
      </w:r>
    </w:p>
    <w:p w14:paraId="05A248EC">
      <w:pPr>
        <w:pStyle w:val="104"/>
        <w:jc w:val="right"/>
        <w:rPr>
          <w:rFonts w:ascii="仿宋_GB2312" w:eastAsia="仿宋_GB2312"/>
          <w:color w:val="000000"/>
        </w:rPr>
      </w:pPr>
      <w:r>
        <w:rPr>
          <w:rFonts w:hint="eastAsia" w:ascii="仿宋_GB2312" w:eastAsia="仿宋_GB2312"/>
          <w:color w:val="000000"/>
        </w:rPr>
        <w:t>日期：    年 月 日</w:t>
      </w:r>
    </w:p>
    <w:p w14:paraId="2C41ED92">
      <w:pPr>
        <w:snapToGrid w:val="0"/>
        <w:spacing w:before="50"/>
        <w:jc w:val="left"/>
        <w:rPr>
          <w:rFonts w:hint="eastAsia" w:ascii="仿宋_GB2312" w:hAnsi="宋体" w:eastAsia="仿宋_GB2312"/>
          <w:b/>
          <w:color w:val="auto"/>
          <w:sz w:val="24"/>
          <w:lang w:eastAsia="zh-CN"/>
        </w:rPr>
      </w:pPr>
      <w:r>
        <w:rPr>
          <w:rFonts w:hint="eastAsia" w:ascii="仿宋_GB2312" w:hAnsi="宋体" w:eastAsia="仿宋_GB2312"/>
          <w:b/>
          <w:color w:val="auto"/>
          <w:sz w:val="24"/>
          <w:lang w:val="en-US" w:eastAsia="zh-CN"/>
        </w:rPr>
        <w:t>附件一：</w:t>
      </w:r>
      <w:r>
        <w:rPr>
          <w:rFonts w:hint="eastAsia" w:ascii="仿宋_GB2312" w:hAnsi="宋体" w:eastAsia="仿宋_GB2312"/>
          <w:b/>
          <w:color w:val="auto"/>
          <w:sz w:val="24"/>
        </w:rPr>
        <w:t>中国信息安全测评中心和国家保密科技测评中心网站安全可靠测评结果</w:t>
      </w:r>
      <w:r>
        <w:rPr>
          <w:rFonts w:hint="eastAsia" w:ascii="仿宋_GB2312" w:hAnsi="宋体" w:eastAsia="仿宋_GB2312"/>
          <w:b/>
          <w:color w:val="auto"/>
          <w:sz w:val="24"/>
          <w:lang w:eastAsia="zh-CN"/>
        </w:rPr>
        <w:t>（若附表有变动，按最新政策执行）：</w:t>
      </w:r>
    </w:p>
    <w:p w14:paraId="6CBAF6D4">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仿宋_GB2312" w:hAnsi="宋体" w:eastAsia="仿宋_GB2312" w:cs="Times New Roman"/>
          <w:b/>
          <w:color w:val="auto"/>
          <w:kern w:val="2"/>
          <w:sz w:val="24"/>
          <w:szCs w:val="24"/>
          <w:lang w:val="en-US" w:eastAsia="zh-CN" w:bidi="ar-SA"/>
        </w:rPr>
      </w:pPr>
      <w:r>
        <w:rPr>
          <w:rFonts w:hint="eastAsia" w:ascii="仿宋_GB2312" w:hAnsi="宋体" w:eastAsia="仿宋_GB2312" w:cs="Times New Roman"/>
          <w:b/>
          <w:color w:val="auto"/>
          <w:kern w:val="2"/>
          <w:sz w:val="24"/>
          <w:szCs w:val="24"/>
          <w:lang w:val="en-US" w:eastAsia="zh-CN" w:bidi="ar-SA"/>
        </w:rPr>
        <w:t>（2023年第1号）</w:t>
      </w:r>
    </w:p>
    <w:p w14:paraId="74109E5F">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仿宋_GB2312" w:hAnsi="宋体" w:eastAsia="仿宋_GB2312" w:cs="Times New Roman"/>
          <w:b/>
          <w:color w:val="auto"/>
          <w:kern w:val="2"/>
          <w:sz w:val="24"/>
          <w:szCs w:val="24"/>
          <w:lang w:val="en-US" w:eastAsia="zh-CN" w:bidi="ar-SA"/>
        </w:rPr>
      </w:pPr>
      <w:r>
        <w:rPr>
          <w:rFonts w:hint="eastAsia" w:ascii="仿宋_GB2312" w:hAnsi="宋体" w:eastAsia="仿宋_GB2312" w:cs="Times New Roman"/>
          <w:b/>
          <w:color w:val="auto"/>
          <w:kern w:val="2"/>
          <w:sz w:val="24"/>
          <w:szCs w:val="24"/>
          <w:lang w:val="en-US" w:eastAsia="zh-CN" w:bidi="ar-SA"/>
        </w:rPr>
        <w:t>一、中央处理器（CPU）</w:t>
      </w:r>
    </w:p>
    <w:tbl>
      <w:tblPr>
        <w:tblStyle w:val="20"/>
        <w:tblW w:w="8770" w:type="dxa"/>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60"/>
        <w:gridCol w:w="3338"/>
        <w:gridCol w:w="3206"/>
        <w:gridCol w:w="1566"/>
      </w:tblGrid>
      <w:tr w14:paraId="008B1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43E493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b/>
                <w:bCs/>
                <w:i w:val="0"/>
                <w:iCs w:val="0"/>
                <w:caps w:val="0"/>
                <w:color w:val="auto"/>
                <w:spacing w:val="0"/>
                <w:sz w:val="21"/>
                <w:szCs w:val="21"/>
              </w:rPr>
            </w:pPr>
            <w:r>
              <w:rPr>
                <w:rFonts w:hint="eastAsia" w:ascii="仿宋_GB2312" w:hAnsi="仿宋_GB2312" w:eastAsia="仿宋_GB2312" w:cs="仿宋_GB2312"/>
                <w:b/>
                <w:bCs/>
                <w:i w:val="0"/>
                <w:iCs w:val="0"/>
                <w:caps w:val="0"/>
                <w:color w:val="auto"/>
                <w:spacing w:val="0"/>
                <w:kern w:val="0"/>
                <w:sz w:val="21"/>
                <w:szCs w:val="21"/>
                <w:lang w:val="en-US" w:eastAsia="zh-CN" w:bidi="ar"/>
              </w:rPr>
              <w:t>序号</w:t>
            </w:r>
          </w:p>
        </w:tc>
        <w:tc>
          <w:tcPr>
            <w:tcW w:w="3338" w:type="dxa"/>
            <w:tcMar>
              <w:top w:w="60" w:type="dxa"/>
              <w:left w:w="60" w:type="dxa"/>
              <w:bottom w:w="60" w:type="dxa"/>
              <w:right w:w="60" w:type="dxa"/>
            </w:tcMar>
            <w:vAlign w:val="center"/>
          </w:tcPr>
          <w:p w14:paraId="775BC6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b/>
                <w:bCs/>
                <w:i w:val="0"/>
                <w:iCs w:val="0"/>
                <w:caps w:val="0"/>
                <w:color w:val="auto"/>
                <w:spacing w:val="0"/>
                <w:sz w:val="21"/>
                <w:szCs w:val="21"/>
              </w:rPr>
            </w:pPr>
            <w:r>
              <w:rPr>
                <w:rFonts w:hint="eastAsia" w:ascii="仿宋_GB2312" w:hAnsi="仿宋_GB2312" w:eastAsia="仿宋_GB2312" w:cs="仿宋_GB2312"/>
                <w:b/>
                <w:bCs/>
                <w:i w:val="0"/>
                <w:iCs w:val="0"/>
                <w:caps w:val="0"/>
                <w:color w:val="auto"/>
                <w:spacing w:val="0"/>
                <w:kern w:val="0"/>
                <w:sz w:val="21"/>
                <w:szCs w:val="21"/>
                <w:lang w:val="en-US" w:eastAsia="zh-CN" w:bidi="ar"/>
              </w:rPr>
              <w:t>产品名称</w:t>
            </w:r>
          </w:p>
        </w:tc>
        <w:tc>
          <w:tcPr>
            <w:tcW w:w="3206" w:type="dxa"/>
            <w:tcMar>
              <w:top w:w="60" w:type="dxa"/>
              <w:left w:w="60" w:type="dxa"/>
              <w:bottom w:w="60" w:type="dxa"/>
              <w:right w:w="60" w:type="dxa"/>
            </w:tcMar>
            <w:vAlign w:val="center"/>
          </w:tcPr>
          <w:p w14:paraId="5A2C5A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b/>
                <w:bCs/>
                <w:i w:val="0"/>
                <w:iCs w:val="0"/>
                <w:caps w:val="0"/>
                <w:color w:val="auto"/>
                <w:spacing w:val="0"/>
                <w:sz w:val="21"/>
                <w:szCs w:val="21"/>
              </w:rPr>
            </w:pPr>
            <w:r>
              <w:rPr>
                <w:rFonts w:hint="eastAsia" w:ascii="仿宋_GB2312" w:hAnsi="仿宋_GB2312" w:eastAsia="仿宋_GB2312" w:cs="仿宋_GB2312"/>
                <w:b/>
                <w:bCs/>
                <w:i w:val="0"/>
                <w:iCs w:val="0"/>
                <w:caps w:val="0"/>
                <w:color w:val="auto"/>
                <w:spacing w:val="0"/>
                <w:kern w:val="0"/>
                <w:sz w:val="21"/>
                <w:szCs w:val="21"/>
                <w:lang w:val="en-US" w:eastAsia="zh-CN" w:bidi="ar"/>
              </w:rPr>
              <w:t>送测单位</w:t>
            </w:r>
          </w:p>
        </w:tc>
        <w:tc>
          <w:tcPr>
            <w:tcW w:w="1566" w:type="dxa"/>
            <w:tcMar>
              <w:top w:w="60" w:type="dxa"/>
              <w:left w:w="60" w:type="dxa"/>
              <w:bottom w:w="60" w:type="dxa"/>
              <w:right w:w="60" w:type="dxa"/>
            </w:tcMar>
            <w:vAlign w:val="center"/>
          </w:tcPr>
          <w:p w14:paraId="7F39DB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b/>
                <w:bCs/>
                <w:i w:val="0"/>
                <w:iCs w:val="0"/>
                <w:caps w:val="0"/>
                <w:color w:val="auto"/>
                <w:spacing w:val="0"/>
                <w:sz w:val="21"/>
                <w:szCs w:val="21"/>
              </w:rPr>
            </w:pPr>
            <w:r>
              <w:rPr>
                <w:rFonts w:hint="eastAsia" w:ascii="仿宋_GB2312" w:hAnsi="仿宋_GB2312" w:eastAsia="仿宋_GB2312" w:cs="仿宋_GB2312"/>
                <w:b/>
                <w:bCs/>
                <w:i w:val="0"/>
                <w:iCs w:val="0"/>
                <w:caps w:val="0"/>
                <w:color w:val="auto"/>
                <w:spacing w:val="0"/>
                <w:kern w:val="0"/>
                <w:sz w:val="21"/>
                <w:szCs w:val="21"/>
                <w:lang w:val="en-US" w:eastAsia="zh-CN" w:bidi="ar"/>
              </w:rPr>
              <w:t>安全可靠等级</w:t>
            </w:r>
          </w:p>
        </w:tc>
      </w:tr>
      <w:tr w14:paraId="171D7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6" w:hRule="atLeast"/>
          <w:tblCellSpacing w:w="0" w:type="dxa"/>
        </w:trPr>
        <w:tc>
          <w:tcPr>
            <w:tcW w:w="660" w:type="dxa"/>
            <w:tcMar>
              <w:top w:w="60" w:type="dxa"/>
              <w:left w:w="60" w:type="dxa"/>
              <w:bottom w:w="60" w:type="dxa"/>
              <w:right w:w="60" w:type="dxa"/>
            </w:tcMar>
            <w:vAlign w:val="center"/>
          </w:tcPr>
          <w:p w14:paraId="6176BB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w:t>
            </w:r>
          </w:p>
        </w:tc>
        <w:tc>
          <w:tcPr>
            <w:tcW w:w="3338" w:type="dxa"/>
            <w:tcMar>
              <w:top w:w="60" w:type="dxa"/>
              <w:left w:w="60" w:type="dxa"/>
              <w:bottom w:w="60" w:type="dxa"/>
              <w:right w:w="60" w:type="dxa"/>
            </w:tcMar>
            <w:vAlign w:val="center"/>
          </w:tcPr>
          <w:p w14:paraId="7F2ADF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鲲鹏920</w:t>
            </w:r>
          </w:p>
        </w:tc>
        <w:tc>
          <w:tcPr>
            <w:tcW w:w="3206" w:type="dxa"/>
            <w:tcMar>
              <w:top w:w="60" w:type="dxa"/>
              <w:left w:w="60" w:type="dxa"/>
              <w:bottom w:w="60" w:type="dxa"/>
              <w:right w:w="60" w:type="dxa"/>
            </w:tcMar>
            <w:vAlign w:val="center"/>
          </w:tcPr>
          <w:p w14:paraId="186AB1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深圳市海思半导体有限公司</w:t>
            </w:r>
          </w:p>
        </w:tc>
        <w:tc>
          <w:tcPr>
            <w:tcW w:w="1566" w:type="dxa"/>
            <w:tcMar>
              <w:top w:w="60" w:type="dxa"/>
              <w:left w:w="60" w:type="dxa"/>
              <w:bottom w:w="60" w:type="dxa"/>
              <w:right w:w="60" w:type="dxa"/>
            </w:tcMar>
            <w:vAlign w:val="center"/>
          </w:tcPr>
          <w:p w14:paraId="11793C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77CEF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3BD3D7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2</w:t>
            </w:r>
          </w:p>
        </w:tc>
        <w:tc>
          <w:tcPr>
            <w:tcW w:w="3338" w:type="dxa"/>
            <w:tcMar>
              <w:top w:w="60" w:type="dxa"/>
              <w:left w:w="60" w:type="dxa"/>
              <w:bottom w:w="60" w:type="dxa"/>
              <w:right w:w="60" w:type="dxa"/>
            </w:tcMar>
            <w:vAlign w:val="center"/>
          </w:tcPr>
          <w:p w14:paraId="707EBE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龙芯3C5000L</w:t>
            </w:r>
          </w:p>
        </w:tc>
        <w:tc>
          <w:tcPr>
            <w:tcW w:w="3206" w:type="dxa"/>
            <w:tcMar>
              <w:top w:w="60" w:type="dxa"/>
              <w:left w:w="60" w:type="dxa"/>
              <w:bottom w:w="60" w:type="dxa"/>
              <w:right w:w="60" w:type="dxa"/>
            </w:tcMar>
            <w:vAlign w:val="center"/>
          </w:tcPr>
          <w:p w14:paraId="5700EC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566" w:type="dxa"/>
            <w:tcMar>
              <w:top w:w="60" w:type="dxa"/>
              <w:left w:w="60" w:type="dxa"/>
              <w:bottom w:w="60" w:type="dxa"/>
              <w:right w:w="60" w:type="dxa"/>
            </w:tcMar>
            <w:vAlign w:val="center"/>
          </w:tcPr>
          <w:p w14:paraId="210270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3AC4A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48E500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3</w:t>
            </w:r>
          </w:p>
        </w:tc>
        <w:tc>
          <w:tcPr>
            <w:tcW w:w="3338" w:type="dxa"/>
            <w:tcMar>
              <w:top w:w="60" w:type="dxa"/>
              <w:left w:w="60" w:type="dxa"/>
              <w:bottom w:w="60" w:type="dxa"/>
              <w:right w:w="60" w:type="dxa"/>
            </w:tcMar>
            <w:vAlign w:val="center"/>
          </w:tcPr>
          <w:p w14:paraId="0B812A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申威1621</w:t>
            </w:r>
          </w:p>
        </w:tc>
        <w:tc>
          <w:tcPr>
            <w:tcW w:w="3206" w:type="dxa"/>
            <w:tcMar>
              <w:top w:w="60" w:type="dxa"/>
              <w:left w:w="60" w:type="dxa"/>
              <w:bottom w:w="60" w:type="dxa"/>
              <w:right w:w="60" w:type="dxa"/>
            </w:tcMar>
            <w:vAlign w:val="center"/>
          </w:tcPr>
          <w:p w14:paraId="4CFBB2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无锡先进技术研究院</w:t>
            </w:r>
          </w:p>
        </w:tc>
        <w:tc>
          <w:tcPr>
            <w:tcW w:w="1566" w:type="dxa"/>
            <w:tcMar>
              <w:top w:w="60" w:type="dxa"/>
              <w:left w:w="60" w:type="dxa"/>
              <w:bottom w:w="60" w:type="dxa"/>
              <w:right w:w="60" w:type="dxa"/>
            </w:tcMar>
            <w:vAlign w:val="center"/>
          </w:tcPr>
          <w:p w14:paraId="14B65C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288C8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0B85C4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4</w:t>
            </w:r>
          </w:p>
        </w:tc>
        <w:tc>
          <w:tcPr>
            <w:tcW w:w="3338" w:type="dxa"/>
            <w:tcMar>
              <w:top w:w="60" w:type="dxa"/>
              <w:left w:w="60" w:type="dxa"/>
              <w:bottom w:w="60" w:type="dxa"/>
              <w:right w:w="60" w:type="dxa"/>
            </w:tcMar>
            <w:vAlign w:val="center"/>
          </w:tcPr>
          <w:p w14:paraId="05E225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龙芯3A4000/3B4000</w:t>
            </w:r>
          </w:p>
        </w:tc>
        <w:tc>
          <w:tcPr>
            <w:tcW w:w="3206" w:type="dxa"/>
            <w:tcMar>
              <w:top w:w="60" w:type="dxa"/>
              <w:left w:w="60" w:type="dxa"/>
              <w:bottom w:w="60" w:type="dxa"/>
              <w:right w:w="60" w:type="dxa"/>
            </w:tcMar>
            <w:vAlign w:val="center"/>
          </w:tcPr>
          <w:p w14:paraId="50F26D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566" w:type="dxa"/>
            <w:tcMar>
              <w:top w:w="60" w:type="dxa"/>
              <w:left w:w="60" w:type="dxa"/>
              <w:bottom w:w="60" w:type="dxa"/>
              <w:right w:w="60" w:type="dxa"/>
            </w:tcMar>
            <w:vAlign w:val="center"/>
          </w:tcPr>
          <w:p w14:paraId="539ED9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77DB5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17866B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5</w:t>
            </w:r>
          </w:p>
        </w:tc>
        <w:tc>
          <w:tcPr>
            <w:tcW w:w="3338" w:type="dxa"/>
            <w:tcMar>
              <w:top w:w="60" w:type="dxa"/>
              <w:left w:w="60" w:type="dxa"/>
              <w:bottom w:w="60" w:type="dxa"/>
              <w:right w:w="60" w:type="dxa"/>
            </w:tcMar>
            <w:vAlign w:val="center"/>
          </w:tcPr>
          <w:p w14:paraId="7EA7EC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龙芯3A5000/3B5000</w:t>
            </w:r>
          </w:p>
        </w:tc>
        <w:tc>
          <w:tcPr>
            <w:tcW w:w="3206" w:type="dxa"/>
            <w:tcMar>
              <w:top w:w="60" w:type="dxa"/>
              <w:left w:w="60" w:type="dxa"/>
              <w:bottom w:w="60" w:type="dxa"/>
              <w:right w:w="60" w:type="dxa"/>
            </w:tcMar>
            <w:vAlign w:val="center"/>
          </w:tcPr>
          <w:p w14:paraId="762443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566" w:type="dxa"/>
            <w:tcMar>
              <w:top w:w="60" w:type="dxa"/>
              <w:left w:w="60" w:type="dxa"/>
              <w:bottom w:w="60" w:type="dxa"/>
              <w:right w:w="60" w:type="dxa"/>
            </w:tcMar>
            <w:vAlign w:val="center"/>
          </w:tcPr>
          <w:p w14:paraId="5D8245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15CA9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4828E9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6</w:t>
            </w:r>
          </w:p>
        </w:tc>
        <w:tc>
          <w:tcPr>
            <w:tcW w:w="3338" w:type="dxa"/>
            <w:tcMar>
              <w:top w:w="60" w:type="dxa"/>
              <w:left w:w="60" w:type="dxa"/>
              <w:bottom w:w="60" w:type="dxa"/>
              <w:right w:w="60" w:type="dxa"/>
            </w:tcMar>
            <w:vAlign w:val="center"/>
          </w:tcPr>
          <w:p w14:paraId="0D16B7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申威SW421</w:t>
            </w:r>
          </w:p>
        </w:tc>
        <w:tc>
          <w:tcPr>
            <w:tcW w:w="3206" w:type="dxa"/>
            <w:tcMar>
              <w:top w:w="60" w:type="dxa"/>
              <w:left w:w="60" w:type="dxa"/>
              <w:bottom w:w="60" w:type="dxa"/>
              <w:right w:w="60" w:type="dxa"/>
            </w:tcMar>
            <w:vAlign w:val="center"/>
          </w:tcPr>
          <w:p w14:paraId="2BEC25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无锡先进技术研究院</w:t>
            </w:r>
          </w:p>
        </w:tc>
        <w:tc>
          <w:tcPr>
            <w:tcW w:w="1566" w:type="dxa"/>
            <w:tcMar>
              <w:top w:w="60" w:type="dxa"/>
              <w:left w:w="60" w:type="dxa"/>
              <w:bottom w:w="60" w:type="dxa"/>
              <w:right w:w="60" w:type="dxa"/>
            </w:tcMar>
            <w:vAlign w:val="center"/>
          </w:tcPr>
          <w:p w14:paraId="20BC84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0D867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3DF2C5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7</w:t>
            </w:r>
          </w:p>
        </w:tc>
        <w:tc>
          <w:tcPr>
            <w:tcW w:w="3338" w:type="dxa"/>
            <w:tcMar>
              <w:top w:w="60" w:type="dxa"/>
              <w:left w:w="60" w:type="dxa"/>
              <w:bottom w:w="60" w:type="dxa"/>
              <w:right w:w="60" w:type="dxa"/>
            </w:tcMar>
            <w:vAlign w:val="center"/>
          </w:tcPr>
          <w:p w14:paraId="705E95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申威3231</w:t>
            </w:r>
          </w:p>
        </w:tc>
        <w:tc>
          <w:tcPr>
            <w:tcW w:w="3206" w:type="dxa"/>
            <w:tcMar>
              <w:top w:w="60" w:type="dxa"/>
              <w:left w:w="60" w:type="dxa"/>
              <w:bottom w:w="60" w:type="dxa"/>
              <w:right w:w="60" w:type="dxa"/>
            </w:tcMar>
            <w:vAlign w:val="center"/>
          </w:tcPr>
          <w:p w14:paraId="5B766A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无锡先进技术研究院</w:t>
            </w:r>
          </w:p>
        </w:tc>
        <w:tc>
          <w:tcPr>
            <w:tcW w:w="1566" w:type="dxa"/>
            <w:tcMar>
              <w:top w:w="60" w:type="dxa"/>
              <w:left w:w="60" w:type="dxa"/>
              <w:bottom w:w="60" w:type="dxa"/>
              <w:right w:w="60" w:type="dxa"/>
            </w:tcMar>
            <w:vAlign w:val="center"/>
          </w:tcPr>
          <w:p w14:paraId="47F07A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4EDB7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712EB3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8</w:t>
            </w:r>
          </w:p>
        </w:tc>
        <w:tc>
          <w:tcPr>
            <w:tcW w:w="3338" w:type="dxa"/>
            <w:tcMar>
              <w:top w:w="60" w:type="dxa"/>
              <w:left w:w="60" w:type="dxa"/>
              <w:bottom w:w="60" w:type="dxa"/>
              <w:right w:w="60" w:type="dxa"/>
            </w:tcMar>
            <w:vAlign w:val="center"/>
          </w:tcPr>
          <w:p w14:paraId="4EF187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飞腾腾锐D2000</w:t>
            </w:r>
          </w:p>
        </w:tc>
        <w:tc>
          <w:tcPr>
            <w:tcW w:w="3206" w:type="dxa"/>
            <w:tcMar>
              <w:top w:w="60" w:type="dxa"/>
              <w:left w:w="60" w:type="dxa"/>
              <w:bottom w:w="60" w:type="dxa"/>
              <w:right w:w="60" w:type="dxa"/>
            </w:tcMar>
            <w:vAlign w:val="center"/>
          </w:tcPr>
          <w:p w14:paraId="603C51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飞腾信息技术有限公司</w:t>
            </w:r>
          </w:p>
        </w:tc>
        <w:tc>
          <w:tcPr>
            <w:tcW w:w="1566" w:type="dxa"/>
            <w:tcMar>
              <w:top w:w="60" w:type="dxa"/>
              <w:left w:w="60" w:type="dxa"/>
              <w:bottom w:w="60" w:type="dxa"/>
              <w:right w:w="60" w:type="dxa"/>
            </w:tcMar>
            <w:vAlign w:val="center"/>
          </w:tcPr>
          <w:p w14:paraId="6166E5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35695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3BC4B8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9</w:t>
            </w:r>
          </w:p>
        </w:tc>
        <w:tc>
          <w:tcPr>
            <w:tcW w:w="3338" w:type="dxa"/>
            <w:tcMar>
              <w:top w:w="60" w:type="dxa"/>
              <w:left w:w="60" w:type="dxa"/>
              <w:bottom w:w="60" w:type="dxa"/>
              <w:right w:w="60" w:type="dxa"/>
            </w:tcMar>
            <w:vAlign w:val="center"/>
          </w:tcPr>
          <w:p w14:paraId="7D6543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飞腾FT-2000</w:t>
            </w:r>
          </w:p>
        </w:tc>
        <w:tc>
          <w:tcPr>
            <w:tcW w:w="3206" w:type="dxa"/>
            <w:tcMar>
              <w:top w:w="60" w:type="dxa"/>
              <w:left w:w="60" w:type="dxa"/>
              <w:bottom w:w="60" w:type="dxa"/>
              <w:right w:w="60" w:type="dxa"/>
            </w:tcMar>
            <w:vAlign w:val="center"/>
          </w:tcPr>
          <w:p w14:paraId="374312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飞腾信息技术有限公司</w:t>
            </w:r>
          </w:p>
        </w:tc>
        <w:tc>
          <w:tcPr>
            <w:tcW w:w="1566" w:type="dxa"/>
            <w:tcMar>
              <w:top w:w="60" w:type="dxa"/>
              <w:left w:w="60" w:type="dxa"/>
              <w:bottom w:w="60" w:type="dxa"/>
              <w:right w:w="60" w:type="dxa"/>
            </w:tcMar>
            <w:vAlign w:val="center"/>
          </w:tcPr>
          <w:p w14:paraId="57786A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218E2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3E07BB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10</w:t>
            </w:r>
          </w:p>
        </w:tc>
        <w:tc>
          <w:tcPr>
            <w:tcW w:w="3338" w:type="dxa"/>
            <w:tcMar>
              <w:top w:w="60" w:type="dxa"/>
              <w:left w:w="60" w:type="dxa"/>
              <w:bottom w:w="60" w:type="dxa"/>
              <w:right w:w="60" w:type="dxa"/>
            </w:tcMar>
            <w:vAlign w:val="center"/>
          </w:tcPr>
          <w:p w14:paraId="7237BC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飞腾FT-2000+</w:t>
            </w:r>
          </w:p>
        </w:tc>
        <w:tc>
          <w:tcPr>
            <w:tcW w:w="3206" w:type="dxa"/>
            <w:tcMar>
              <w:top w:w="60" w:type="dxa"/>
              <w:left w:w="60" w:type="dxa"/>
              <w:bottom w:w="60" w:type="dxa"/>
              <w:right w:w="60" w:type="dxa"/>
            </w:tcMar>
            <w:vAlign w:val="center"/>
          </w:tcPr>
          <w:p w14:paraId="3C5829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飞腾信息技术有限公司</w:t>
            </w:r>
          </w:p>
        </w:tc>
        <w:tc>
          <w:tcPr>
            <w:tcW w:w="1566" w:type="dxa"/>
            <w:tcMar>
              <w:top w:w="60" w:type="dxa"/>
              <w:left w:w="60" w:type="dxa"/>
              <w:bottom w:w="60" w:type="dxa"/>
              <w:right w:w="60" w:type="dxa"/>
            </w:tcMar>
            <w:vAlign w:val="center"/>
          </w:tcPr>
          <w:p w14:paraId="0B801F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17248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56B915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11</w:t>
            </w:r>
          </w:p>
        </w:tc>
        <w:tc>
          <w:tcPr>
            <w:tcW w:w="3338" w:type="dxa"/>
            <w:tcMar>
              <w:top w:w="60" w:type="dxa"/>
              <w:left w:w="60" w:type="dxa"/>
              <w:bottom w:w="60" w:type="dxa"/>
              <w:right w:w="60" w:type="dxa"/>
            </w:tcMar>
            <w:vAlign w:val="center"/>
          </w:tcPr>
          <w:p w14:paraId="212E47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盘古M900</w:t>
            </w:r>
          </w:p>
        </w:tc>
        <w:tc>
          <w:tcPr>
            <w:tcW w:w="3206" w:type="dxa"/>
            <w:tcMar>
              <w:top w:w="60" w:type="dxa"/>
              <w:left w:w="60" w:type="dxa"/>
              <w:bottom w:w="60" w:type="dxa"/>
              <w:right w:w="60" w:type="dxa"/>
            </w:tcMar>
            <w:vAlign w:val="center"/>
          </w:tcPr>
          <w:p w14:paraId="684C8A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海思技术有限公司</w:t>
            </w:r>
          </w:p>
        </w:tc>
        <w:tc>
          <w:tcPr>
            <w:tcW w:w="1566" w:type="dxa"/>
            <w:tcMar>
              <w:top w:w="60" w:type="dxa"/>
              <w:left w:w="60" w:type="dxa"/>
              <w:bottom w:w="60" w:type="dxa"/>
              <w:right w:w="60" w:type="dxa"/>
            </w:tcMar>
            <w:vAlign w:val="center"/>
          </w:tcPr>
          <w:p w14:paraId="2F742E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531BA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00A349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12</w:t>
            </w:r>
          </w:p>
        </w:tc>
        <w:tc>
          <w:tcPr>
            <w:tcW w:w="3338" w:type="dxa"/>
            <w:tcMar>
              <w:top w:w="60" w:type="dxa"/>
              <w:left w:w="60" w:type="dxa"/>
              <w:bottom w:w="60" w:type="dxa"/>
              <w:right w:w="60" w:type="dxa"/>
            </w:tcMar>
            <w:vAlign w:val="center"/>
          </w:tcPr>
          <w:p w14:paraId="6018F0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飞腾腾云S2500</w:t>
            </w:r>
          </w:p>
        </w:tc>
        <w:tc>
          <w:tcPr>
            <w:tcW w:w="3206" w:type="dxa"/>
            <w:tcMar>
              <w:top w:w="60" w:type="dxa"/>
              <w:left w:w="60" w:type="dxa"/>
              <w:bottom w:w="60" w:type="dxa"/>
              <w:right w:w="60" w:type="dxa"/>
            </w:tcMar>
            <w:vAlign w:val="center"/>
          </w:tcPr>
          <w:p w14:paraId="6447BF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飞腾信息技术有限公司</w:t>
            </w:r>
          </w:p>
        </w:tc>
        <w:tc>
          <w:tcPr>
            <w:tcW w:w="1566" w:type="dxa"/>
            <w:tcMar>
              <w:top w:w="60" w:type="dxa"/>
              <w:left w:w="60" w:type="dxa"/>
              <w:bottom w:w="60" w:type="dxa"/>
              <w:right w:w="60" w:type="dxa"/>
            </w:tcMar>
            <w:vAlign w:val="center"/>
          </w:tcPr>
          <w:p w14:paraId="6491E5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0FA0C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636722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13</w:t>
            </w:r>
          </w:p>
        </w:tc>
        <w:tc>
          <w:tcPr>
            <w:tcW w:w="3338" w:type="dxa"/>
            <w:tcMar>
              <w:top w:w="60" w:type="dxa"/>
              <w:left w:w="60" w:type="dxa"/>
              <w:bottom w:w="60" w:type="dxa"/>
              <w:right w:w="60" w:type="dxa"/>
            </w:tcMar>
            <w:vAlign w:val="center"/>
          </w:tcPr>
          <w:p w14:paraId="038D51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麒麟9006C</w:t>
            </w:r>
          </w:p>
        </w:tc>
        <w:tc>
          <w:tcPr>
            <w:tcW w:w="3206" w:type="dxa"/>
            <w:tcMar>
              <w:top w:w="60" w:type="dxa"/>
              <w:left w:w="60" w:type="dxa"/>
              <w:bottom w:w="60" w:type="dxa"/>
              <w:right w:w="60" w:type="dxa"/>
            </w:tcMar>
            <w:vAlign w:val="center"/>
          </w:tcPr>
          <w:p w14:paraId="3D96E5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深圳市海思半导体有限公司</w:t>
            </w:r>
          </w:p>
        </w:tc>
        <w:tc>
          <w:tcPr>
            <w:tcW w:w="1566" w:type="dxa"/>
            <w:tcMar>
              <w:top w:w="60" w:type="dxa"/>
              <w:left w:w="60" w:type="dxa"/>
              <w:bottom w:w="60" w:type="dxa"/>
              <w:right w:w="60" w:type="dxa"/>
            </w:tcMar>
            <w:vAlign w:val="center"/>
          </w:tcPr>
          <w:p w14:paraId="51B58D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267DF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6D4987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14</w:t>
            </w:r>
          </w:p>
        </w:tc>
        <w:tc>
          <w:tcPr>
            <w:tcW w:w="3338" w:type="dxa"/>
            <w:tcMar>
              <w:top w:w="60" w:type="dxa"/>
              <w:left w:w="60" w:type="dxa"/>
              <w:bottom w:w="60" w:type="dxa"/>
              <w:right w:w="60" w:type="dxa"/>
            </w:tcMar>
            <w:vAlign w:val="center"/>
          </w:tcPr>
          <w:p w14:paraId="6F4C6B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海光C86-3G</w:t>
            </w:r>
          </w:p>
        </w:tc>
        <w:tc>
          <w:tcPr>
            <w:tcW w:w="3206" w:type="dxa"/>
            <w:tcMar>
              <w:top w:w="60" w:type="dxa"/>
              <w:left w:w="60" w:type="dxa"/>
              <w:bottom w:w="60" w:type="dxa"/>
              <w:right w:w="60" w:type="dxa"/>
            </w:tcMar>
            <w:vAlign w:val="center"/>
          </w:tcPr>
          <w:p w14:paraId="77B0B8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海光信息技术股份有限公司</w:t>
            </w:r>
          </w:p>
        </w:tc>
        <w:tc>
          <w:tcPr>
            <w:tcW w:w="1566" w:type="dxa"/>
            <w:tcMar>
              <w:top w:w="60" w:type="dxa"/>
              <w:left w:w="60" w:type="dxa"/>
              <w:bottom w:w="60" w:type="dxa"/>
              <w:right w:w="60" w:type="dxa"/>
            </w:tcMar>
            <w:vAlign w:val="center"/>
          </w:tcPr>
          <w:p w14:paraId="5DFE9E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6791C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35CC44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15</w:t>
            </w:r>
          </w:p>
        </w:tc>
        <w:tc>
          <w:tcPr>
            <w:tcW w:w="3338" w:type="dxa"/>
            <w:tcMar>
              <w:top w:w="60" w:type="dxa"/>
              <w:left w:w="60" w:type="dxa"/>
              <w:bottom w:w="60" w:type="dxa"/>
              <w:right w:w="60" w:type="dxa"/>
            </w:tcMar>
            <w:vAlign w:val="center"/>
          </w:tcPr>
          <w:p w14:paraId="21EA5E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麒麟990</w:t>
            </w:r>
          </w:p>
        </w:tc>
        <w:tc>
          <w:tcPr>
            <w:tcW w:w="3206" w:type="dxa"/>
            <w:tcMar>
              <w:top w:w="60" w:type="dxa"/>
              <w:left w:w="60" w:type="dxa"/>
              <w:bottom w:w="60" w:type="dxa"/>
              <w:right w:w="60" w:type="dxa"/>
            </w:tcMar>
            <w:vAlign w:val="center"/>
          </w:tcPr>
          <w:p w14:paraId="72BA73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深圳市海思半导体有限公司</w:t>
            </w:r>
          </w:p>
        </w:tc>
        <w:tc>
          <w:tcPr>
            <w:tcW w:w="1566" w:type="dxa"/>
            <w:tcMar>
              <w:top w:w="60" w:type="dxa"/>
              <w:left w:w="60" w:type="dxa"/>
              <w:bottom w:w="60" w:type="dxa"/>
              <w:right w:w="60" w:type="dxa"/>
            </w:tcMar>
            <w:vAlign w:val="center"/>
          </w:tcPr>
          <w:p w14:paraId="3FE31C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0CE33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1C151E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16</w:t>
            </w:r>
          </w:p>
        </w:tc>
        <w:tc>
          <w:tcPr>
            <w:tcW w:w="3338" w:type="dxa"/>
            <w:tcMar>
              <w:top w:w="60" w:type="dxa"/>
              <w:left w:w="60" w:type="dxa"/>
              <w:bottom w:w="60" w:type="dxa"/>
              <w:right w:w="60" w:type="dxa"/>
            </w:tcMar>
            <w:vAlign w:val="center"/>
          </w:tcPr>
          <w:p w14:paraId="631BEB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海光2号C86 3230/3250/3280/5280/7250/7260/7280/7285</w:t>
            </w:r>
          </w:p>
        </w:tc>
        <w:tc>
          <w:tcPr>
            <w:tcW w:w="3206" w:type="dxa"/>
            <w:tcMar>
              <w:top w:w="60" w:type="dxa"/>
              <w:left w:w="60" w:type="dxa"/>
              <w:bottom w:w="60" w:type="dxa"/>
              <w:right w:w="60" w:type="dxa"/>
            </w:tcMar>
            <w:vAlign w:val="center"/>
          </w:tcPr>
          <w:p w14:paraId="0F1B14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海光信息技术股份有限公司</w:t>
            </w:r>
          </w:p>
        </w:tc>
        <w:tc>
          <w:tcPr>
            <w:tcW w:w="1566" w:type="dxa"/>
            <w:tcMar>
              <w:top w:w="60" w:type="dxa"/>
              <w:left w:w="60" w:type="dxa"/>
              <w:bottom w:w="60" w:type="dxa"/>
              <w:right w:w="60" w:type="dxa"/>
            </w:tcMar>
            <w:vAlign w:val="center"/>
          </w:tcPr>
          <w:p w14:paraId="3C44BF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7D4E1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00A15D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17</w:t>
            </w:r>
          </w:p>
        </w:tc>
        <w:tc>
          <w:tcPr>
            <w:tcW w:w="3338" w:type="dxa"/>
            <w:tcMar>
              <w:top w:w="60" w:type="dxa"/>
              <w:left w:w="60" w:type="dxa"/>
              <w:bottom w:w="60" w:type="dxa"/>
              <w:right w:w="60" w:type="dxa"/>
            </w:tcMar>
            <w:vAlign w:val="center"/>
          </w:tcPr>
          <w:p w14:paraId="4560D1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兆芯ZX-E KX-U6780A/KH-37800D/KX-6640MA/KX-6640A</w:t>
            </w:r>
          </w:p>
        </w:tc>
        <w:tc>
          <w:tcPr>
            <w:tcW w:w="3206" w:type="dxa"/>
            <w:tcMar>
              <w:top w:w="60" w:type="dxa"/>
              <w:left w:w="60" w:type="dxa"/>
              <w:bottom w:w="60" w:type="dxa"/>
              <w:right w:w="60" w:type="dxa"/>
            </w:tcMar>
            <w:vAlign w:val="center"/>
          </w:tcPr>
          <w:p w14:paraId="6EA373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上海兆芯集成电路股份有限公司</w:t>
            </w:r>
          </w:p>
        </w:tc>
        <w:tc>
          <w:tcPr>
            <w:tcW w:w="1566" w:type="dxa"/>
            <w:tcMar>
              <w:top w:w="60" w:type="dxa"/>
              <w:left w:w="60" w:type="dxa"/>
              <w:bottom w:w="60" w:type="dxa"/>
              <w:right w:w="60" w:type="dxa"/>
            </w:tcMar>
            <w:vAlign w:val="center"/>
          </w:tcPr>
          <w:p w14:paraId="2F8CBE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3249C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 w:hRule="atLeast"/>
          <w:tblCellSpacing w:w="0" w:type="dxa"/>
        </w:trPr>
        <w:tc>
          <w:tcPr>
            <w:tcW w:w="660" w:type="dxa"/>
            <w:tcMar>
              <w:top w:w="60" w:type="dxa"/>
              <w:left w:w="60" w:type="dxa"/>
              <w:bottom w:w="60" w:type="dxa"/>
              <w:right w:w="60" w:type="dxa"/>
            </w:tcMar>
            <w:vAlign w:val="center"/>
          </w:tcPr>
          <w:p w14:paraId="54C891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18</w:t>
            </w:r>
          </w:p>
        </w:tc>
        <w:tc>
          <w:tcPr>
            <w:tcW w:w="3338" w:type="dxa"/>
            <w:tcMar>
              <w:top w:w="60" w:type="dxa"/>
              <w:left w:w="60" w:type="dxa"/>
              <w:bottom w:w="60" w:type="dxa"/>
              <w:right w:w="60" w:type="dxa"/>
            </w:tcMar>
            <w:vAlign w:val="center"/>
          </w:tcPr>
          <w:p w14:paraId="02F0E9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兆芯ZX-D KX-U5580</w:t>
            </w:r>
          </w:p>
        </w:tc>
        <w:tc>
          <w:tcPr>
            <w:tcW w:w="3206" w:type="dxa"/>
            <w:tcMar>
              <w:top w:w="60" w:type="dxa"/>
              <w:left w:w="60" w:type="dxa"/>
              <w:bottom w:w="60" w:type="dxa"/>
              <w:right w:w="60" w:type="dxa"/>
            </w:tcMar>
            <w:vAlign w:val="center"/>
          </w:tcPr>
          <w:p w14:paraId="54EA1D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上海兆芯集成电路股份有限公司</w:t>
            </w:r>
          </w:p>
        </w:tc>
        <w:tc>
          <w:tcPr>
            <w:tcW w:w="1566" w:type="dxa"/>
            <w:tcMar>
              <w:top w:w="60" w:type="dxa"/>
              <w:left w:w="60" w:type="dxa"/>
              <w:bottom w:w="60" w:type="dxa"/>
              <w:right w:w="60" w:type="dxa"/>
            </w:tcMar>
            <w:vAlign w:val="center"/>
          </w:tcPr>
          <w:p w14:paraId="16C679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right="0"/>
              <w:jc w:val="left"/>
              <w:textAlignment w:val="auto"/>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bl>
    <w:p w14:paraId="05DD6650">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仿宋_GB2312" w:hAnsi="仿宋_GB2312" w:eastAsia="仿宋_GB2312" w:cs="仿宋_GB2312"/>
          <w:b/>
          <w:color w:val="auto"/>
          <w:kern w:val="2"/>
          <w:sz w:val="24"/>
          <w:szCs w:val="24"/>
          <w:lang w:val="en-US" w:eastAsia="zh-CN" w:bidi="ar-SA"/>
        </w:rPr>
      </w:pPr>
      <w:r>
        <w:rPr>
          <w:rFonts w:hint="eastAsia" w:ascii="仿宋_GB2312" w:hAnsi="仿宋_GB2312" w:eastAsia="仿宋_GB2312" w:cs="仿宋_GB2312"/>
          <w:b/>
          <w:color w:val="auto"/>
          <w:kern w:val="2"/>
          <w:sz w:val="24"/>
          <w:szCs w:val="24"/>
          <w:lang w:val="en-US" w:eastAsia="zh-CN" w:bidi="ar-SA"/>
        </w:rPr>
        <w:t>二、操作系统</w:t>
      </w:r>
    </w:p>
    <w:tbl>
      <w:tblPr>
        <w:tblStyle w:val="20"/>
        <w:tblW w:w="8781" w:type="dxa"/>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41"/>
        <w:gridCol w:w="3463"/>
        <w:gridCol w:w="3185"/>
        <w:gridCol w:w="1592"/>
      </w:tblGrid>
      <w:tr w14:paraId="1D963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541" w:type="dxa"/>
            <w:tcMar>
              <w:top w:w="60" w:type="dxa"/>
              <w:left w:w="60" w:type="dxa"/>
              <w:bottom w:w="60" w:type="dxa"/>
              <w:right w:w="60" w:type="dxa"/>
            </w:tcMar>
            <w:vAlign w:val="center"/>
          </w:tcPr>
          <w:p w14:paraId="0D8923A5">
            <w:pPr>
              <w:keepNext w:val="0"/>
              <w:keepLines w:val="0"/>
              <w:widowControl/>
              <w:suppressLineNumbers w:val="0"/>
              <w:spacing w:before="0" w:beforeAutospacing="0" w:after="0" w:afterAutospacing="0" w:line="240" w:lineRule="exact"/>
              <w:ind w:left="0" w:right="0" w:firstLine="0"/>
              <w:jc w:val="center"/>
              <w:rPr>
                <w:rFonts w:hint="eastAsia" w:ascii="仿宋_GB2312" w:hAnsi="仿宋_GB2312" w:eastAsia="仿宋_GB2312" w:cs="仿宋_GB2312"/>
                <w:b/>
                <w:bCs/>
                <w:i w:val="0"/>
                <w:iCs w:val="0"/>
                <w:caps w:val="0"/>
                <w:color w:val="auto"/>
                <w:spacing w:val="0"/>
                <w:kern w:val="0"/>
                <w:sz w:val="21"/>
                <w:szCs w:val="21"/>
                <w:lang w:bidi="ar"/>
              </w:rPr>
            </w:pPr>
            <w:r>
              <w:rPr>
                <w:rFonts w:hint="eastAsia" w:ascii="仿宋_GB2312" w:hAnsi="仿宋_GB2312" w:eastAsia="仿宋_GB2312" w:cs="仿宋_GB2312"/>
                <w:b/>
                <w:bCs/>
                <w:i w:val="0"/>
                <w:iCs w:val="0"/>
                <w:caps w:val="0"/>
                <w:color w:val="auto"/>
                <w:spacing w:val="0"/>
                <w:kern w:val="0"/>
                <w:sz w:val="21"/>
                <w:szCs w:val="21"/>
                <w:lang w:val="en-US" w:eastAsia="zh-CN" w:bidi="ar"/>
              </w:rPr>
              <w:t>序号</w:t>
            </w:r>
          </w:p>
        </w:tc>
        <w:tc>
          <w:tcPr>
            <w:tcW w:w="3463" w:type="dxa"/>
            <w:tcMar>
              <w:top w:w="60" w:type="dxa"/>
              <w:left w:w="60" w:type="dxa"/>
              <w:bottom w:w="60" w:type="dxa"/>
              <w:right w:w="60" w:type="dxa"/>
            </w:tcMar>
            <w:vAlign w:val="center"/>
          </w:tcPr>
          <w:p w14:paraId="6C04007E">
            <w:pPr>
              <w:keepNext w:val="0"/>
              <w:keepLines w:val="0"/>
              <w:widowControl/>
              <w:suppressLineNumbers w:val="0"/>
              <w:spacing w:before="0" w:beforeAutospacing="0" w:after="0" w:afterAutospacing="0" w:line="240" w:lineRule="exact"/>
              <w:ind w:left="0" w:right="0" w:firstLine="0"/>
              <w:jc w:val="center"/>
              <w:rPr>
                <w:rFonts w:hint="eastAsia" w:ascii="仿宋_GB2312" w:hAnsi="仿宋_GB2312" w:eastAsia="仿宋_GB2312" w:cs="仿宋_GB2312"/>
                <w:b/>
                <w:bCs/>
                <w:i w:val="0"/>
                <w:iCs w:val="0"/>
                <w:caps w:val="0"/>
                <w:color w:val="auto"/>
                <w:spacing w:val="0"/>
                <w:kern w:val="0"/>
                <w:sz w:val="21"/>
                <w:szCs w:val="21"/>
                <w:lang w:bidi="ar"/>
              </w:rPr>
            </w:pPr>
            <w:r>
              <w:rPr>
                <w:rFonts w:hint="eastAsia" w:ascii="仿宋_GB2312" w:hAnsi="仿宋_GB2312" w:eastAsia="仿宋_GB2312" w:cs="仿宋_GB2312"/>
                <w:b/>
                <w:bCs/>
                <w:i w:val="0"/>
                <w:iCs w:val="0"/>
                <w:caps w:val="0"/>
                <w:color w:val="auto"/>
                <w:spacing w:val="0"/>
                <w:kern w:val="0"/>
                <w:sz w:val="21"/>
                <w:szCs w:val="21"/>
                <w:lang w:val="en-US" w:eastAsia="zh-CN" w:bidi="ar"/>
              </w:rPr>
              <w:t>产品名称</w:t>
            </w:r>
          </w:p>
        </w:tc>
        <w:tc>
          <w:tcPr>
            <w:tcW w:w="3185" w:type="dxa"/>
            <w:tcMar>
              <w:top w:w="60" w:type="dxa"/>
              <w:left w:w="60" w:type="dxa"/>
              <w:bottom w:w="60" w:type="dxa"/>
              <w:right w:w="60" w:type="dxa"/>
            </w:tcMar>
            <w:vAlign w:val="center"/>
          </w:tcPr>
          <w:p w14:paraId="62FA777E">
            <w:pPr>
              <w:keepNext w:val="0"/>
              <w:keepLines w:val="0"/>
              <w:widowControl/>
              <w:suppressLineNumbers w:val="0"/>
              <w:spacing w:before="0" w:beforeAutospacing="0" w:after="0" w:afterAutospacing="0" w:line="240" w:lineRule="exact"/>
              <w:ind w:left="0" w:right="0" w:firstLine="0"/>
              <w:jc w:val="center"/>
              <w:rPr>
                <w:rFonts w:hint="eastAsia" w:ascii="仿宋_GB2312" w:hAnsi="仿宋_GB2312" w:eastAsia="仿宋_GB2312" w:cs="仿宋_GB2312"/>
                <w:b/>
                <w:bCs/>
                <w:i w:val="0"/>
                <w:iCs w:val="0"/>
                <w:caps w:val="0"/>
                <w:color w:val="auto"/>
                <w:spacing w:val="0"/>
                <w:kern w:val="0"/>
                <w:sz w:val="21"/>
                <w:szCs w:val="21"/>
                <w:lang w:bidi="ar"/>
              </w:rPr>
            </w:pPr>
            <w:r>
              <w:rPr>
                <w:rFonts w:hint="eastAsia" w:ascii="仿宋_GB2312" w:hAnsi="仿宋_GB2312" w:eastAsia="仿宋_GB2312" w:cs="仿宋_GB2312"/>
                <w:b/>
                <w:bCs/>
                <w:i w:val="0"/>
                <w:iCs w:val="0"/>
                <w:caps w:val="0"/>
                <w:color w:val="auto"/>
                <w:spacing w:val="0"/>
                <w:kern w:val="0"/>
                <w:sz w:val="21"/>
                <w:szCs w:val="21"/>
                <w:lang w:val="en-US" w:eastAsia="zh-CN" w:bidi="ar"/>
              </w:rPr>
              <w:t>送测单位</w:t>
            </w:r>
          </w:p>
        </w:tc>
        <w:tc>
          <w:tcPr>
            <w:tcW w:w="1592" w:type="dxa"/>
            <w:tcMar>
              <w:top w:w="60" w:type="dxa"/>
              <w:left w:w="60" w:type="dxa"/>
              <w:bottom w:w="60" w:type="dxa"/>
              <w:right w:w="60" w:type="dxa"/>
            </w:tcMar>
            <w:vAlign w:val="center"/>
          </w:tcPr>
          <w:p w14:paraId="20A39EBF">
            <w:pPr>
              <w:keepNext w:val="0"/>
              <w:keepLines w:val="0"/>
              <w:widowControl/>
              <w:suppressLineNumbers w:val="0"/>
              <w:spacing w:before="0" w:beforeAutospacing="0" w:after="0" w:afterAutospacing="0" w:line="240" w:lineRule="exact"/>
              <w:ind w:left="0" w:right="0" w:firstLine="0"/>
              <w:jc w:val="center"/>
              <w:rPr>
                <w:rFonts w:hint="eastAsia" w:ascii="仿宋_GB2312" w:hAnsi="仿宋_GB2312" w:eastAsia="仿宋_GB2312" w:cs="仿宋_GB2312"/>
                <w:b/>
                <w:bCs/>
                <w:i w:val="0"/>
                <w:iCs w:val="0"/>
                <w:caps w:val="0"/>
                <w:color w:val="auto"/>
                <w:spacing w:val="0"/>
                <w:kern w:val="0"/>
                <w:sz w:val="21"/>
                <w:szCs w:val="21"/>
                <w:lang w:bidi="ar"/>
              </w:rPr>
            </w:pPr>
            <w:r>
              <w:rPr>
                <w:rFonts w:hint="eastAsia" w:ascii="仿宋_GB2312" w:hAnsi="仿宋_GB2312" w:eastAsia="仿宋_GB2312" w:cs="仿宋_GB2312"/>
                <w:b/>
                <w:bCs/>
                <w:i w:val="0"/>
                <w:iCs w:val="0"/>
                <w:caps w:val="0"/>
                <w:color w:val="auto"/>
                <w:spacing w:val="0"/>
                <w:kern w:val="0"/>
                <w:sz w:val="21"/>
                <w:szCs w:val="21"/>
                <w:lang w:val="en-US" w:eastAsia="zh-CN" w:bidi="ar"/>
              </w:rPr>
              <w:t>安全可靠等级</w:t>
            </w:r>
          </w:p>
        </w:tc>
      </w:tr>
      <w:tr w14:paraId="156C4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541" w:type="dxa"/>
            <w:tcMar>
              <w:top w:w="60" w:type="dxa"/>
              <w:left w:w="60" w:type="dxa"/>
              <w:bottom w:w="60" w:type="dxa"/>
              <w:right w:w="60" w:type="dxa"/>
            </w:tcMar>
            <w:vAlign w:val="center"/>
          </w:tcPr>
          <w:p w14:paraId="7A14C627">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1</w:t>
            </w:r>
          </w:p>
        </w:tc>
        <w:tc>
          <w:tcPr>
            <w:tcW w:w="3463" w:type="dxa"/>
            <w:tcMar>
              <w:top w:w="60" w:type="dxa"/>
              <w:left w:w="60" w:type="dxa"/>
              <w:bottom w:w="60" w:type="dxa"/>
              <w:right w:w="60" w:type="dxa"/>
            </w:tcMar>
            <w:vAlign w:val="center"/>
          </w:tcPr>
          <w:p w14:paraId="29C83183">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银河麒麟桌面操作系统V10</w:t>
            </w:r>
          </w:p>
          <w:p w14:paraId="56ACBC26">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p>
          <w:p w14:paraId="344B6E29">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（内核版本5.4）</w:t>
            </w:r>
          </w:p>
        </w:tc>
        <w:tc>
          <w:tcPr>
            <w:tcW w:w="3185" w:type="dxa"/>
            <w:tcMar>
              <w:top w:w="60" w:type="dxa"/>
              <w:left w:w="60" w:type="dxa"/>
              <w:bottom w:w="60" w:type="dxa"/>
              <w:right w:w="60" w:type="dxa"/>
            </w:tcMar>
            <w:vAlign w:val="center"/>
          </w:tcPr>
          <w:p w14:paraId="7E05DD1D">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麒麟软件有限公司</w:t>
            </w:r>
          </w:p>
        </w:tc>
        <w:tc>
          <w:tcPr>
            <w:tcW w:w="1592" w:type="dxa"/>
            <w:tcMar>
              <w:top w:w="60" w:type="dxa"/>
              <w:left w:w="60" w:type="dxa"/>
              <w:bottom w:w="60" w:type="dxa"/>
              <w:right w:w="60" w:type="dxa"/>
            </w:tcMar>
            <w:vAlign w:val="center"/>
          </w:tcPr>
          <w:p w14:paraId="3A0A0525">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6BA07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541" w:type="dxa"/>
            <w:tcMar>
              <w:top w:w="60" w:type="dxa"/>
              <w:left w:w="60" w:type="dxa"/>
              <w:bottom w:w="60" w:type="dxa"/>
              <w:right w:w="60" w:type="dxa"/>
            </w:tcMar>
            <w:vAlign w:val="center"/>
          </w:tcPr>
          <w:p w14:paraId="1FB57580">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2</w:t>
            </w:r>
          </w:p>
        </w:tc>
        <w:tc>
          <w:tcPr>
            <w:tcW w:w="3463" w:type="dxa"/>
            <w:tcMar>
              <w:top w:w="60" w:type="dxa"/>
              <w:left w:w="60" w:type="dxa"/>
              <w:bottom w:w="60" w:type="dxa"/>
              <w:right w:w="60" w:type="dxa"/>
            </w:tcMar>
            <w:vAlign w:val="center"/>
          </w:tcPr>
          <w:p w14:paraId="5532BEBD">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银河麒麟高级服务器操作系统V10</w:t>
            </w:r>
          </w:p>
          <w:p w14:paraId="643C8848">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p>
          <w:p w14:paraId="69DC93A7">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（内核版本4.19）</w:t>
            </w:r>
          </w:p>
        </w:tc>
        <w:tc>
          <w:tcPr>
            <w:tcW w:w="3185" w:type="dxa"/>
            <w:tcMar>
              <w:top w:w="60" w:type="dxa"/>
              <w:left w:w="60" w:type="dxa"/>
              <w:bottom w:w="60" w:type="dxa"/>
              <w:right w:w="60" w:type="dxa"/>
            </w:tcMar>
            <w:vAlign w:val="center"/>
          </w:tcPr>
          <w:p w14:paraId="335C1AAD">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麒麟软件有限公司</w:t>
            </w:r>
          </w:p>
        </w:tc>
        <w:tc>
          <w:tcPr>
            <w:tcW w:w="1592" w:type="dxa"/>
            <w:tcMar>
              <w:top w:w="60" w:type="dxa"/>
              <w:left w:w="60" w:type="dxa"/>
              <w:bottom w:w="60" w:type="dxa"/>
              <w:right w:w="60" w:type="dxa"/>
            </w:tcMar>
            <w:vAlign w:val="center"/>
          </w:tcPr>
          <w:p w14:paraId="6F55846C">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7294B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541" w:type="dxa"/>
            <w:tcMar>
              <w:top w:w="60" w:type="dxa"/>
              <w:left w:w="60" w:type="dxa"/>
              <w:bottom w:w="60" w:type="dxa"/>
              <w:right w:w="60" w:type="dxa"/>
            </w:tcMar>
            <w:vAlign w:val="center"/>
          </w:tcPr>
          <w:p w14:paraId="23334B2B">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3</w:t>
            </w:r>
          </w:p>
        </w:tc>
        <w:tc>
          <w:tcPr>
            <w:tcW w:w="3463" w:type="dxa"/>
            <w:tcMar>
              <w:top w:w="60" w:type="dxa"/>
              <w:left w:w="60" w:type="dxa"/>
              <w:bottom w:w="60" w:type="dxa"/>
              <w:right w:w="60" w:type="dxa"/>
            </w:tcMar>
            <w:vAlign w:val="center"/>
          </w:tcPr>
          <w:p w14:paraId="0ACB03FC">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统信服务器操作系统V20</w:t>
            </w:r>
          </w:p>
          <w:p w14:paraId="11083D9C">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p>
          <w:p w14:paraId="6993ABFD">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（内核版本4.19）</w:t>
            </w:r>
          </w:p>
        </w:tc>
        <w:tc>
          <w:tcPr>
            <w:tcW w:w="3185" w:type="dxa"/>
            <w:tcMar>
              <w:top w:w="60" w:type="dxa"/>
              <w:left w:w="60" w:type="dxa"/>
              <w:bottom w:w="60" w:type="dxa"/>
              <w:right w:w="60" w:type="dxa"/>
            </w:tcMar>
            <w:vAlign w:val="center"/>
          </w:tcPr>
          <w:p w14:paraId="165B4FE6">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统信软件技术有限公司</w:t>
            </w:r>
          </w:p>
        </w:tc>
        <w:tc>
          <w:tcPr>
            <w:tcW w:w="1592" w:type="dxa"/>
            <w:tcMar>
              <w:top w:w="60" w:type="dxa"/>
              <w:left w:w="60" w:type="dxa"/>
              <w:bottom w:w="60" w:type="dxa"/>
              <w:right w:w="60" w:type="dxa"/>
            </w:tcMar>
            <w:vAlign w:val="center"/>
          </w:tcPr>
          <w:p w14:paraId="22BFF9CF">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6B2DD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541" w:type="dxa"/>
            <w:tcMar>
              <w:top w:w="60" w:type="dxa"/>
              <w:left w:w="60" w:type="dxa"/>
              <w:bottom w:w="60" w:type="dxa"/>
              <w:right w:w="60" w:type="dxa"/>
            </w:tcMar>
            <w:vAlign w:val="center"/>
          </w:tcPr>
          <w:p w14:paraId="4BE907B1">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4</w:t>
            </w:r>
          </w:p>
        </w:tc>
        <w:tc>
          <w:tcPr>
            <w:tcW w:w="3463" w:type="dxa"/>
            <w:tcMar>
              <w:top w:w="60" w:type="dxa"/>
              <w:left w:w="60" w:type="dxa"/>
              <w:bottom w:w="60" w:type="dxa"/>
              <w:right w:w="60" w:type="dxa"/>
            </w:tcMar>
            <w:vAlign w:val="center"/>
          </w:tcPr>
          <w:p w14:paraId="44CD648E">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方德高可信服务器操作系统V4.0</w:t>
            </w:r>
          </w:p>
          <w:p w14:paraId="7071391C">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p>
          <w:p w14:paraId="06F3C012">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（内核版本4.19）</w:t>
            </w:r>
          </w:p>
        </w:tc>
        <w:tc>
          <w:tcPr>
            <w:tcW w:w="3185" w:type="dxa"/>
            <w:tcMar>
              <w:top w:w="60" w:type="dxa"/>
              <w:left w:w="60" w:type="dxa"/>
              <w:bottom w:w="60" w:type="dxa"/>
              <w:right w:w="60" w:type="dxa"/>
            </w:tcMar>
            <w:vAlign w:val="center"/>
          </w:tcPr>
          <w:p w14:paraId="2A5DF91F">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中科方德软件有限公司</w:t>
            </w:r>
          </w:p>
        </w:tc>
        <w:tc>
          <w:tcPr>
            <w:tcW w:w="1592" w:type="dxa"/>
            <w:tcMar>
              <w:top w:w="60" w:type="dxa"/>
              <w:left w:w="60" w:type="dxa"/>
              <w:bottom w:w="60" w:type="dxa"/>
              <w:right w:w="60" w:type="dxa"/>
            </w:tcMar>
            <w:vAlign w:val="center"/>
          </w:tcPr>
          <w:p w14:paraId="17F90876">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59EBF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541" w:type="dxa"/>
            <w:tcMar>
              <w:top w:w="60" w:type="dxa"/>
              <w:left w:w="60" w:type="dxa"/>
              <w:bottom w:w="60" w:type="dxa"/>
              <w:right w:w="60" w:type="dxa"/>
            </w:tcMar>
            <w:vAlign w:val="center"/>
          </w:tcPr>
          <w:p w14:paraId="05E968BF">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5</w:t>
            </w:r>
          </w:p>
        </w:tc>
        <w:tc>
          <w:tcPr>
            <w:tcW w:w="3463" w:type="dxa"/>
            <w:tcMar>
              <w:top w:w="60" w:type="dxa"/>
              <w:left w:w="60" w:type="dxa"/>
              <w:bottom w:w="60" w:type="dxa"/>
              <w:right w:w="60" w:type="dxa"/>
            </w:tcMar>
            <w:vAlign w:val="center"/>
          </w:tcPr>
          <w:p w14:paraId="24B1A401">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方德桌面操作系统V3.1</w:t>
            </w:r>
          </w:p>
          <w:p w14:paraId="595CE71B">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p>
          <w:p w14:paraId="673B96D4">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（内核版本4.9）</w:t>
            </w:r>
          </w:p>
        </w:tc>
        <w:tc>
          <w:tcPr>
            <w:tcW w:w="3185" w:type="dxa"/>
            <w:tcMar>
              <w:top w:w="60" w:type="dxa"/>
              <w:left w:w="60" w:type="dxa"/>
              <w:bottom w:w="60" w:type="dxa"/>
              <w:right w:w="60" w:type="dxa"/>
            </w:tcMar>
            <w:vAlign w:val="center"/>
          </w:tcPr>
          <w:p w14:paraId="2D2739FF">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中科方德软件有限公司</w:t>
            </w:r>
          </w:p>
        </w:tc>
        <w:tc>
          <w:tcPr>
            <w:tcW w:w="1592" w:type="dxa"/>
            <w:tcMar>
              <w:top w:w="60" w:type="dxa"/>
              <w:left w:w="60" w:type="dxa"/>
              <w:bottom w:w="60" w:type="dxa"/>
              <w:right w:w="60" w:type="dxa"/>
            </w:tcMar>
            <w:vAlign w:val="center"/>
          </w:tcPr>
          <w:p w14:paraId="64E0C94B">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55027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541" w:type="dxa"/>
            <w:tcMar>
              <w:top w:w="60" w:type="dxa"/>
              <w:left w:w="60" w:type="dxa"/>
              <w:bottom w:w="60" w:type="dxa"/>
              <w:right w:w="60" w:type="dxa"/>
            </w:tcMar>
            <w:vAlign w:val="center"/>
          </w:tcPr>
          <w:p w14:paraId="6786A9DE">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6</w:t>
            </w:r>
          </w:p>
        </w:tc>
        <w:tc>
          <w:tcPr>
            <w:tcW w:w="3463" w:type="dxa"/>
            <w:tcMar>
              <w:top w:w="60" w:type="dxa"/>
              <w:left w:w="60" w:type="dxa"/>
              <w:bottom w:w="60" w:type="dxa"/>
              <w:right w:w="60" w:type="dxa"/>
            </w:tcMar>
            <w:vAlign w:val="center"/>
          </w:tcPr>
          <w:p w14:paraId="06A620D6">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统信桌面操作系统V20</w:t>
            </w:r>
          </w:p>
          <w:p w14:paraId="7BCCF276">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val="en-US" w:eastAsia="zh-CN" w:bidi="ar"/>
              </w:rPr>
            </w:pPr>
          </w:p>
          <w:p w14:paraId="1F80118D">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（内核版本4.19）</w:t>
            </w:r>
          </w:p>
        </w:tc>
        <w:tc>
          <w:tcPr>
            <w:tcW w:w="3185" w:type="dxa"/>
            <w:tcMar>
              <w:top w:w="60" w:type="dxa"/>
              <w:left w:w="60" w:type="dxa"/>
              <w:bottom w:w="60" w:type="dxa"/>
              <w:right w:w="60" w:type="dxa"/>
            </w:tcMar>
            <w:vAlign w:val="center"/>
          </w:tcPr>
          <w:p w14:paraId="252B3E4D">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统信软件技术有限公司</w:t>
            </w:r>
          </w:p>
        </w:tc>
        <w:tc>
          <w:tcPr>
            <w:tcW w:w="1592" w:type="dxa"/>
            <w:tcMar>
              <w:top w:w="60" w:type="dxa"/>
              <w:left w:w="60" w:type="dxa"/>
              <w:bottom w:w="60" w:type="dxa"/>
              <w:right w:w="60" w:type="dxa"/>
            </w:tcMar>
            <w:vAlign w:val="center"/>
          </w:tcPr>
          <w:p w14:paraId="1D01C224">
            <w:pPr>
              <w:keepNext w:val="0"/>
              <w:keepLines w:val="0"/>
              <w:widowControl/>
              <w:suppressLineNumbers w:val="0"/>
              <w:spacing w:before="0" w:beforeAutospacing="0" w:after="0" w:afterAutospacing="0" w:line="240" w:lineRule="exact"/>
              <w:ind w:left="0" w:right="0" w:firstLine="0"/>
              <w:jc w:val="left"/>
              <w:rPr>
                <w:rFonts w:hint="eastAsia" w:ascii="仿宋_GB2312" w:hAnsi="仿宋_GB2312" w:eastAsia="仿宋_GB2312" w:cs="仿宋_GB2312"/>
                <w:i w:val="0"/>
                <w:iCs w:val="0"/>
                <w:caps w:val="0"/>
                <w:color w:val="auto"/>
                <w:spacing w:val="0"/>
                <w:kern w:val="0"/>
                <w:sz w:val="21"/>
                <w:szCs w:val="21"/>
                <w:lang w:bidi="ar"/>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bl>
    <w:p w14:paraId="3F3FC880">
      <w:pPr>
        <w:pStyle w:val="12"/>
        <w:spacing w:line="240" w:lineRule="atLeast"/>
        <w:jc w:val="left"/>
        <w:rPr>
          <w:rFonts w:ascii="仿宋_GB2312" w:hAnsi="宋体" w:eastAsia="仿宋_GB2312"/>
          <w:color w:val="auto"/>
        </w:rPr>
      </w:pPr>
    </w:p>
    <w:p w14:paraId="62D12BAE">
      <w:pPr>
        <w:pStyle w:val="12"/>
        <w:spacing w:line="240" w:lineRule="atLeast"/>
        <w:jc w:val="left"/>
        <w:rPr>
          <w:rFonts w:ascii="仿宋_GB2312" w:hAnsi="宋体" w:eastAsia="仿宋_GB2312"/>
          <w:color w:val="auto"/>
        </w:rPr>
      </w:pPr>
    </w:p>
    <w:p w14:paraId="6962E36A">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仿宋_GB2312" w:hAnsi="宋体" w:eastAsia="仿宋_GB2312" w:cs="Times New Roman"/>
          <w:b/>
          <w:color w:val="auto"/>
          <w:kern w:val="2"/>
          <w:sz w:val="24"/>
          <w:szCs w:val="24"/>
          <w:lang w:val="en-US" w:eastAsia="zh-CN" w:bidi="ar-SA"/>
        </w:rPr>
      </w:pPr>
      <w:r>
        <w:rPr>
          <w:rFonts w:hint="eastAsia" w:ascii="仿宋_GB2312" w:hAnsi="宋体" w:eastAsia="仿宋_GB2312" w:cs="Times New Roman"/>
          <w:b/>
          <w:color w:val="auto"/>
          <w:kern w:val="2"/>
          <w:sz w:val="24"/>
          <w:szCs w:val="24"/>
          <w:lang w:val="en-US" w:eastAsia="zh-CN" w:bidi="ar-SA"/>
        </w:rPr>
        <w:t>（2024年第1号）</w:t>
      </w:r>
    </w:p>
    <w:p w14:paraId="0DCE5ABB">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仿宋_GB2312" w:hAnsi="宋体" w:eastAsia="仿宋_GB2312" w:cs="Times New Roman"/>
          <w:b/>
          <w:color w:val="auto"/>
          <w:kern w:val="2"/>
          <w:sz w:val="24"/>
          <w:szCs w:val="24"/>
          <w:lang w:val="en-US" w:eastAsia="zh-CN" w:bidi="ar-SA"/>
        </w:rPr>
      </w:pPr>
      <w:r>
        <w:rPr>
          <w:rFonts w:hint="eastAsia" w:ascii="仿宋_GB2312" w:hAnsi="宋体" w:eastAsia="仿宋_GB2312" w:cs="Times New Roman"/>
          <w:b/>
          <w:color w:val="auto"/>
          <w:kern w:val="2"/>
          <w:sz w:val="24"/>
          <w:szCs w:val="24"/>
          <w:lang w:val="en-US" w:eastAsia="zh-CN" w:bidi="ar-SA"/>
        </w:rPr>
        <w:t>一、中央处理器（CPU）</w:t>
      </w:r>
    </w:p>
    <w:p w14:paraId="5871DC6B">
      <w:pPr>
        <w:pStyle w:val="12"/>
        <w:spacing w:line="240" w:lineRule="atLeast"/>
        <w:jc w:val="left"/>
        <w:rPr>
          <w:rFonts w:ascii="仿宋_GB2312" w:hAnsi="宋体" w:eastAsia="仿宋_GB2312"/>
          <w:color w:val="auto"/>
        </w:rPr>
      </w:pPr>
    </w:p>
    <w:p w14:paraId="27912185">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宋体" w:hAnsi="宋体" w:eastAsia="宋体" w:cs="宋体"/>
          <w:i w:val="0"/>
          <w:iCs w:val="0"/>
          <w:caps w:val="0"/>
          <w:color w:val="auto"/>
          <w:spacing w:val="0"/>
          <w:sz w:val="18"/>
          <w:szCs w:val="18"/>
        </w:rPr>
      </w:pPr>
      <w:r>
        <w:rPr>
          <w:rFonts w:hint="eastAsia" w:ascii="宋体" w:hAnsi="宋体" w:eastAsia="宋体" w:cs="宋体"/>
          <w:i w:val="0"/>
          <w:iCs w:val="0"/>
          <w:caps w:val="0"/>
          <w:color w:val="auto"/>
          <w:spacing w:val="0"/>
          <w:sz w:val="18"/>
          <w:szCs w:val="18"/>
          <w:shd w:val="clear" w:color="auto" w:fill="FFFFFF"/>
        </w:rPr>
        <w:t> </w:t>
      </w:r>
    </w:p>
    <w:tbl>
      <w:tblPr>
        <w:tblStyle w:val="20"/>
        <w:tblW w:w="8752" w:type="dxa"/>
        <w:jc w:val="center"/>
        <w:tblCellSpacing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Layout w:type="fixed"/>
        <w:tblCellMar>
          <w:top w:w="0" w:type="dxa"/>
          <w:left w:w="0" w:type="dxa"/>
          <w:bottom w:w="0" w:type="dxa"/>
          <w:right w:w="0" w:type="dxa"/>
        </w:tblCellMar>
      </w:tblPr>
      <w:tblGrid>
        <w:gridCol w:w="853"/>
        <w:gridCol w:w="2719"/>
        <w:gridCol w:w="3244"/>
        <w:gridCol w:w="1936"/>
      </w:tblGrid>
      <w:tr w14:paraId="52003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1E813EAD">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序号</w:t>
            </w:r>
          </w:p>
        </w:tc>
        <w:tc>
          <w:tcPr>
            <w:tcW w:w="2705" w:type="dxa"/>
            <w:tcBorders>
              <w:tl2br w:val="nil"/>
              <w:tr2bl w:val="nil"/>
            </w:tcBorders>
            <w:shd w:val="clear" w:color="auto" w:fill="FFFFFF"/>
            <w:tcMar>
              <w:top w:w="90" w:type="dxa"/>
              <w:left w:w="180" w:type="dxa"/>
              <w:bottom w:w="90" w:type="dxa"/>
              <w:right w:w="90" w:type="dxa"/>
            </w:tcMar>
            <w:vAlign w:val="center"/>
          </w:tcPr>
          <w:p w14:paraId="535B5EEE">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产品名称</w:t>
            </w:r>
          </w:p>
        </w:tc>
        <w:tc>
          <w:tcPr>
            <w:tcW w:w="3230" w:type="dxa"/>
            <w:tcBorders>
              <w:tl2br w:val="nil"/>
              <w:tr2bl w:val="nil"/>
            </w:tcBorders>
            <w:shd w:val="clear" w:color="auto" w:fill="FFFFFF"/>
            <w:tcMar>
              <w:top w:w="90" w:type="dxa"/>
              <w:left w:w="180" w:type="dxa"/>
              <w:bottom w:w="90" w:type="dxa"/>
              <w:right w:w="90" w:type="dxa"/>
            </w:tcMar>
            <w:vAlign w:val="center"/>
          </w:tcPr>
          <w:p w14:paraId="5775A317">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送测单位</w:t>
            </w:r>
          </w:p>
        </w:tc>
        <w:tc>
          <w:tcPr>
            <w:tcW w:w="1915" w:type="dxa"/>
            <w:tcBorders>
              <w:tl2br w:val="nil"/>
              <w:tr2bl w:val="nil"/>
            </w:tcBorders>
            <w:shd w:val="clear" w:color="auto" w:fill="FFFFFF"/>
            <w:tcMar>
              <w:top w:w="90" w:type="dxa"/>
              <w:left w:w="180" w:type="dxa"/>
              <w:bottom w:w="90" w:type="dxa"/>
              <w:right w:w="90" w:type="dxa"/>
            </w:tcMar>
            <w:vAlign w:val="center"/>
          </w:tcPr>
          <w:p w14:paraId="00C88E3E">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安全可靠等级</w:t>
            </w:r>
          </w:p>
        </w:tc>
      </w:tr>
      <w:tr w14:paraId="3E311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2DFEC865">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w:t>
            </w:r>
          </w:p>
        </w:tc>
        <w:tc>
          <w:tcPr>
            <w:tcW w:w="2705" w:type="dxa"/>
            <w:tcBorders>
              <w:tl2br w:val="nil"/>
              <w:tr2bl w:val="nil"/>
            </w:tcBorders>
            <w:shd w:val="clear" w:color="auto" w:fill="FFFFFF"/>
            <w:tcMar>
              <w:top w:w="90" w:type="dxa"/>
              <w:left w:w="180" w:type="dxa"/>
              <w:bottom w:w="90" w:type="dxa"/>
              <w:right w:w="90" w:type="dxa"/>
            </w:tcMar>
            <w:vAlign w:val="center"/>
          </w:tcPr>
          <w:p w14:paraId="19E3E11F">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飞腾腾云S5000C</w:t>
            </w:r>
          </w:p>
        </w:tc>
        <w:tc>
          <w:tcPr>
            <w:tcW w:w="3230" w:type="dxa"/>
            <w:tcBorders>
              <w:tl2br w:val="nil"/>
              <w:tr2bl w:val="nil"/>
            </w:tcBorders>
            <w:shd w:val="clear" w:color="auto" w:fill="FFFFFF"/>
            <w:tcMar>
              <w:top w:w="90" w:type="dxa"/>
              <w:left w:w="180" w:type="dxa"/>
              <w:bottom w:w="90" w:type="dxa"/>
              <w:right w:w="90" w:type="dxa"/>
            </w:tcMar>
            <w:vAlign w:val="center"/>
          </w:tcPr>
          <w:p w14:paraId="5B1AA2C8">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飞腾信息技术有限公司</w:t>
            </w:r>
          </w:p>
        </w:tc>
        <w:tc>
          <w:tcPr>
            <w:tcW w:w="1915" w:type="dxa"/>
            <w:tcBorders>
              <w:tl2br w:val="nil"/>
              <w:tr2bl w:val="nil"/>
            </w:tcBorders>
            <w:shd w:val="clear" w:color="auto" w:fill="FFFFFF"/>
            <w:tcMar>
              <w:top w:w="90" w:type="dxa"/>
              <w:left w:w="180" w:type="dxa"/>
              <w:bottom w:w="90" w:type="dxa"/>
              <w:right w:w="90" w:type="dxa"/>
            </w:tcMar>
            <w:vAlign w:val="center"/>
          </w:tcPr>
          <w:p w14:paraId="65035020">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14:paraId="6F79E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4DF8FC97">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2</w:t>
            </w:r>
          </w:p>
        </w:tc>
        <w:tc>
          <w:tcPr>
            <w:tcW w:w="2705" w:type="dxa"/>
            <w:tcBorders>
              <w:tl2br w:val="nil"/>
              <w:tr2bl w:val="nil"/>
            </w:tcBorders>
            <w:shd w:val="clear" w:color="auto" w:fill="FFFFFF"/>
            <w:tcMar>
              <w:top w:w="90" w:type="dxa"/>
              <w:left w:w="180" w:type="dxa"/>
              <w:bottom w:w="90" w:type="dxa"/>
              <w:right w:w="90" w:type="dxa"/>
            </w:tcMar>
            <w:vAlign w:val="center"/>
          </w:tcPr>
          <w:p w14:paraId="7FB82310">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飞腾腾珑E2000</w:t>
            </w:r>
          </w:p>
        </w:tc>
        <w:tc>
          <w:tcPr>
            <w:tcW w:w="3230" w:type="dxa"/>
            <w:tcBorders>
              <w:tl2br w:val="nil"/>
              <w:tr2bl w:val="nil"/>
            </w:tcBorders>
            <w:shd w:val="clear" w:color="auto" w:fill="FFFFFF"/>
            <w:tcMar>
              <w:top w:w="90" w:type="dxa"/>
              <w:left w:w="180" w:type="dxa"/>
              <w:bottom w:w="90" w:type="dxa"/>
              <w:right w:w="90" w:type="dxa"/>
            </w:tcMar>
            <w:vAlign w:val="center"/>
          </w:tcPr>
          <w:p w14:paraId="6482DC24">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飞腾信息技术有限公司</w:t>
            </w:r>
          </w:p>
        </w:tc>
        <w:tc>
          <w:tcPr>
            <w:tcW w:w="1915" w:type="dxa"/>
            <w:tcBorders>
              <w:tl2br w:val="nil"/>
              <w:tr2bl w:val="nil"/>
            </w:tcBorders>
            <w:shd w:val="clear" w:color="auto" w:fill="FFFFFF"/>
            <w:tcMar>
              <w:top w:w="90" w:type="dxa"/>
              <w:left w:w="180" w:type="dxa"/>
              <w:bottom w:w="90" w:type="dxa"/>
              <w:right w:w="90" w:type="dxa"/>
            </w:tcMar>
            <w:vAlign w:val="center"/>
          </w:tcPr>
          <w:p w14:paraId="7278BF84">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14:paraId="40927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3F269831">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3</w:t>
            </w:r>
          </w:p>
        </w:tc>
        <w:tc>
          <w:tcPr>
            <w:tcW w:w="2705" w:type="dxa"/>
            <w:tcBorders>
              <w:tl2br w:val="nil"/>
              <w:tr2bl w:val="nil"/>
            </w:tcBorders>
            <w:shd w:val="clear" w:color="auto" w:fill="FFFFFF"/>
            <w:tcMar>
              <w:top w:w="90" w:type="dxa"/>
              <w:left w:w="180" w:type="dxa"/>
              <w:bottom w:w="90" w:type="dxa"/>
              <w:right w:w="90" w:type="dxa"/>
            </w:tcMar>
            <w:vAlign w:val="center"/>
          </w:tcPr>
          <w:p w14:paraId="1C6E2253">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飞腾腾锐D3000</w:t>
            </w:r>
          </w:p>
        </w:tc>
        <w:tc>
          <w:tcPr>
            <w:tcW w:w="3230" w:type="dxa"/>
            <w:tcBorders>
              <w:tl2br w:val="nil"/>
              <w:tr2bl w:val="nil"/>
            </w:tcBorders>
            <w:shd w:val="clear" w:color="auto" w:fill="FFFFFF"/>
            <w:tcMar>
              <w:top w:w="90" w:type="dxa"/>
              <w:left w:w="180" w:type="dxa"/>
              <w:bottom w:w="90" w:type="dxa"/>
              <w:right w:w="90" w:type="dxa"/>
            </w:tcMar>
            <w:vAlign w:val="center"/>
          </w:tcPr>
          <w:p w14:paraId="25B2A174">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飞腾信息技术有限公司</w:t>
            </w:r>
          </w:p>
        </w:tc>
        <w:tc>
          <w:tcPr>
            <w:tcW w:w="1915" w:type="dxa"/>
            <w:tcBorders>
              <w:tl2br w:val="nil"/>
              <w:tr2bl w:val="nil"/>
            </w:tcBorders>
            <w:shd w:val="clear" w:color="auto" w:fill="FFFFFF"/>
            <w:tcMar>
              <w:top w:w="90" w:type="dxa"/>
              <w:left w:w="180" w:type="dxa"/>
              <w:bottom w:w="90" w:type="dxa"/>
              <w:right w:w="90" w:type="dxa"/>
            </w:tcMar>
            <w:vAlign w:val="center"/>
          </w:tcPr>
          <w:p w14:paraId="505A7ACE">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14:paraId="2EE41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665539F5">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4</w:t>
            </w:r>
          </w:p>
        </w:tc>
        <w:tc>
          <w:tcPr>
            <w:tcW w:w="2705" w:type="dxa"/>
            <w:tcBorders>
              <w:tl2br w:val="nil"/>
              <w:tr2bl w:val="nil"/>
            </w:tcBorders>
            <w:shd w:val="clear" w:color="auto" w:fill="FFFFFF"/>
            <w:tcMar>
              <w:top w:w="90" w:type="dxa"/>
              <w:left w:w="180" w:type="dxa"/>
              <w:bottom w:w="90" w:type="dxa"/>
              <w:right w:w="90" w:type="dxa"/>
            </w:tcMar>
            <w:vAlign w:val="center"/>
          </w:tcPr>
          <w:p w14:paraId="1091197A">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龙芯3A5000（DA版）</w:t>
            </w:r>
          </w:p>
        </w:tc>
        <w:tc>
          <w:tcPr>
            <w:tcW w:w="3230" w:type="dxa"/>
            <w:tcBorders>
              <w:tl2br w:val="nil"/>
              <w:tr2bl w:val="nil"/>
            </w:tcBorders>
            <w:shd w:val="clear" w:color="auto" w:fill="FFFFFF"/>
            <w:tcMar>
              <w:top w:w="90" w:type="dxa"/>
              <w:left w:w="180" w:type="dxa"/>
              <w:bottom w:w="90" w:type="dxa"/>
              <w:right w:w="90" w:type="dxa"/>
            </w:tcMar>
            <w:vAlign w:val="center"/>
          </w:tcPr>
          <w:p w14:paraId="21725E25">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915" w:type="dxa"/>
            <w:tcBorders>
              <w:tl2br w:val="nil"/>
              <w:tr2bl w:val="nil"/>
            </w:tcBorders>
            <w:shd w:val="clear" w:color="auto" w:fill="FFFFFF"/>
            <w:tcMar>
              <w:top w:w="90" w:type="dxa"/>
              <w:left w:w="180" w:type="dxa"/>
              <w:bottom w:w="90" w:type="dxa"/>
              <w:right w:w="90" w:type="dxa"/>
            </w:tcMar>
            <w:vAlign w:val="center"/>
          </w:tcPr>
          <w:p w14:paraId="16CD407B">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14:paraId="7C3BF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18E0398F">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5</w:t>
            </w:r>
          </w:p>
        </w:tc>
        <w:tc>
          <w:tcPr>
            <w:tcW w:w="2705" w:type="dxa"/>
            <w:tcBorders>
              <w:tl2br w:val="nil"/>
              <w:tr2bl w:val="nil"/>
            </w:tcBorders>
            <w:shd w:val="clear" w:color="auto" w:fill="FFFFFF"/>
            <w:tcMar>
              <w:top w:w="90" w:type="dxa"/>
              <w:left w:w="180" w:type="dxa"/>
              <w:bottom w:w="90" w:type="dxa"/>
              <w:right w:w="90" w:type="dxa"/>
            </w:tcMar>
            <w:vAlign w:val="center"/>
          </w:tcPr>
          <w:p w14:paraId="5BA0037E">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龙芯3A6000</w:t>
            </w:r>
          </w:p>
        </w:tc>
        <w:tc>
          <w:tcPr>
            <w:tcW w:w="3230" w:type="dxa"/>
            <w:tcBorders>
              <w:tl2br w:val="nil"/>
              <w:tr2bl w:val="nil"/>
            </w:tcBorders>
            <w:shd w:val="clear" w:color="auto" w:fill="FFFFFF"/>
            <w:tcMar>
              <w:top w:w="90" w:type="dxa"/>
              <w:left w:w="180" w:type="dxa"/>
              <w:bottom w:w="90" w:type="dxa"/>
              <w:right w:w="90" w:type="dxa"/>
            </w:tcMar>
            <w:vAlign w:val="center"/>
          </w:tcPr>
          <w:p w14:paraId="20AA8804">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915" w:type="dxa"/>
            <w:tcBorders>
              <w:tl2br w:val="nil"/>
              <w:tr2bl w:val="nil"/>
            </w:tcBorders>
            <w:shd w:val="clear" w:color="auto" w:fill="FFFFFF"/>
            <w:tcMar>
              <w:top w:w="90" w:type="dxa"/>
              <w:left w:w="180" w:type="dxa"/>
              <w:bottom w:w="90" w:type="dxa"/>
              <w:right w:w="90" w:type="dxa"/>
            </w:tcMar>
            <w:vAlign w:val="center"/>
          </w:tcPr>
          <w:p w14:paraId="178857FE">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14:paraId="5E775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10AF17DB">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6</w:t>
            </w:r>
          </w:p>
        </w:tc>
        <w:tc>
          <w:tcPr>
            <w:tcW w:w="2705" w:type="dxa"/>
            <w:tcBorders>
              <w:tl2br w:val="nil"/>
              <w:tr2bl w:val="nil"/>
            </w:tcBorders>
            <w:shd w:val="clear" w:color="auto" w:fill="FFFFFF"/>
            <w:tcMar>
              <w:top w:w="90" w:type="dxa"/>
              <w:left w:w="180" w:type="dxa"/>
              <w:bottom w:w="90" w:type="dxa"/>
              <w:right w:w="90" w:type="dxa"/>
            </w:tcMar>
            <w:vAlign w:val="center"/>
          </w:tcPr>
          <w:p w14:paraId="0219991B">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龙芯3C5000</w:t>
            </w:r>
          </w:p>
        </w:tc>
        <w:tc>
          <w:tcPr>
            <w:tcW w:w="3230" w:type="dxa"/>
            <w:tcBorders>
              <w:tl2br w:val="nil"/>
              <w:tr2bl w:val="nil"/>
            </w:tcBorders>
            <w:shd w:val="clear" w:color="auto" w:fill="FFFFFF"/>
            <w:tcMar>
              <w:top w:w="90" w:type="dxa"/>
              <w:left w:w="180" w:type="dxa"/>
              <w:bottom w:w="90" w:type="dxa"/>
              <w:right w:w="90" w:type="dxa"/>
            </w:tcMar>
            <w:vAlign w:val="center"/>
          </w:tcPr>
          <w:p w14:paraId="6CB8E494">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915" w:type="dxa"/>
            <w:tcBorders>
              <w:tl2br w:val="nil"/>
              <w:tr2bl w:val="nil"/>
            </w:tcBorders>
            <w:shd w:val="clear" w:color="auto" w:fill="FFFFFF"/>
            <w:tcMar>
              <w:top w:w="90" w:type="dxa"/>
              <w:left w:w="180" w:type="dxa"/>
              <w:bottom w:w="90" w:type="dxa"/>
              <w:right w:w="90" w:type="dxa"/>
            </w:tcMar>
            <w:vAlign w:val="center"/>
          </w:tcPr>
          <w:p w14:paraId="4092B4DE">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14:paraId="584D7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14F73B04">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7</w:t>
            </w:r>
          </w:p>
        </w:tc>
        <w:tc>
          <w:tcPr>
            <w:tcW w:w="2705" w:type="dxa"/>
            <w:tcBorders>
              <w:tl2br w:val="nil"/>
              <w:tr2bl w:val="nil"/>
            </w:tcBorders>
            <w:shd w:val="clear" w:color="auto" w:fill="FFFFFF"/>
            <w:tcMar>
              <w:top w:w="90" w:type="dxa"/>
              <w:left w:w="180" w:type="dxa"/>
              <w:bottom w:w="90" w:type="dxa"/>
              <w:right w:w="90" w:type="dxa"/>
            </w:tcMar>
            <w:vAlign w:val="center"/>
          </w:tcPr>
          <w:p w14:paraId="0CE3B39E">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龙芯3D5000</w:t>
            </w:r>
          </w:p>
        </w:tc>
        <w:tc>
          <w:tcPr>
            <w:tcW w:w="3230" w:type="dxa"/>
            <w:tcBorders>
              <w:tl2br w:val="nil"/>
              <w:tr2bl w:val="nil"/>
            </w:tcBorders>
            <w:shd w:val="clear" w:color="auto" w:fill="FFFFFF"/>
            <w:tcMar>
              <w:top w:w="90" w:type="dxa"/>
              <w:left w:w="180" w:type="dxa"/>
              <w:bottom w:w="90" w:type="dxa"/>
              <w:right w:w="90" w:type="dxa"/>
            </w:tcMar>
            <w:vAlign w:val="center"/>
          </w:tcPr>
          <w:p w14:paraId="50CF9809">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915" w:type="dxa"/>
            <w:tcBorders>
              <w:tl2br w:val="nil"/>
              <w:tr2bl w:val="nil"/>
            </w:tcBorders>
            <w:shd w:val="clear" w:color="auto" w:fill="FFFFFF"/>
            <w:tcMar>
              <w:top w:w="90" w:type="dxa"/>
              <w:left w:w="180" w:type="dxa"/>
              <w:bottom w:w="90" w:type="dxa"/>
              <w:right w:w="90" w:type="dxa"/>
            </w:tcMar>
            <w:vAlign w:val="center"/>
          </w:tcPr>
          <w:p w14:paraId="2E1D29B6">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14:paraId="3CF40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238D9224">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8</w:t>
            </w:r>
          </w:p>
        </w:tc>
        <w:tc>
          <w:tcPr>
            <w:tcW w:w="2705" w:type="dxa"/>
            <w:tcBorders>
              <w:tl2br w:val="nil"/>
              <w:tr2bl w:val="nil"/>
            </w:tcBorders>
            <w:shd w:val="clear" w:color="auto" w:fill="FFFFFF"/>
            <w:tcMar>
              <w:top w:w="90" w:type="dxa"/>
              <w:left w:w="180" w:type="dxa"/>
              <w:bottom w:w="90" w:type="dxa"/>
              <w:right w:w="90" w:type="dxa"/>
            </w:tcMar>
            <w:vAlign w:val="center"/>
          </w:tcPr>
          <w:p w14:paraId="042DD27B">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海光处理器C86-4G</w:t>
            </w:r>
          </w:p>
        </w:tc>
        <w:tc>
          <w:tcPr>
            <w:tcW w:w="3230" w:type="dxa"/>
            <w:tcBorders>
              <w:tl2br w:val="nil"/>
              <w:tr2bl w:val="nil"/>
            </w:tcBorders>
            <w:shd w:val="clear" w:color="auto" w:fill="FFFFFF"/>
            <w:tcMar>
              <w:top w:w="90" w:type="dxa"/>
              <w:left w:w="180" w:type="dxa"/>
              <w:bottom w:w="90" w:type="dxa"/>
              <w:right w:w="90" w:type="dxa"/>
            </w:tcMar>
            <w:vAlign w:val="center"/>
          </w:tcPr>
          <w:p w14:paraId="3F01E5A7">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海光信息技术股份有限公司</w:t>
            </w:r>
          </w:p>
        </w:tc>
        <w:tc>
          <w:tcPr>
            <w:tcW w:w="1915" w:type="dxa"/>
            <w:tcBorders>
              <w:tl2br w:val="nil"/>
              <w:tr2bl w:val="nil"/>
            </w:tcBorders>
            <w:shd w:val="clear" w:color="auto" w:fill="FFFFFF"/>
            <w:tcMar>
              <w:top w:w="90" w:type="dxa"/>
              <w:left w:w="180" w:type="dxa"/>
              <w:bottom w:w="90" w:type="dxa"/>
              <w:right w:w="90" w:type="dxa"/>
            </w:tcMar>
            <w:vAlign w:val="center"/>
          </w:tcPr>
          <w:p w14:paraId="28A492AB">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14:paraId="6970B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7BB627BD">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9</w:t>
            </w:r>
          </w:p>
        </w:tc>
        <w:tc>
          <w:tcPr>
            <w:tcW w:w="2705" w:type="dxa"/>
            <w:tcBorders>
              <w:tl2br w:val="nil"/>
              <w:tr2bl w:val="nil"/>
            </w:tcBorders>
            <w:shd w:val="clear" w:color="auto" w:fill="FFFFFF"/>
            <w:tcMar>
              <w:top w:w="90" w:type="dxa"/>
              <w:left w:w="180" w:type="dxa"/>
              <w:bottom w:w="90" w:type="dxa"/>
              <w:right w:w="90" w:type="dxa"/>
            </w:tcMar>
            <w:vAlign w:val="center"/>
          </w:tcPr>
          <w:p w14:paraId="2C03E4E7">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鲲鹏920 V200</w:t>
            </w:r>
          </w:p>
        </w:tc>
        <w:tc>
          <w:tcPr>
            <w:tcW w:w="3230" w:type="dxa"/>
            <w:tcBorders>
              <w:tl2br w:val="nil"/>
              <w:tr2bl w:val="nil"/>
            </w:tcBorders>
            <w:shd w:val="clear" w:color="auto" w:fill="FFFFFF"/>
            <w:tcMar>
              <w:top w:w="90" w:type="dxa"/>
              <w:left w:w="180" w:type="dxa"/>
              <w:bottom w:w="90" w:type="dxa"/>
              <w:right w:w="90" w:type="dxa"/>
            </w:tcMar>
            <w:vAlign w:val="center"/>
          </w:tcPr>
          <w:p w14:paraId="6D1E314D">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深圳市海思半导体有限公司</w:t>
            </w:r>
          </w:p>
        </w:tc>
        <w:tc>
          <w:tcPr>
            <w:tcW w:w="1915" w:type="dxa"/>
            <w:tcBorders>
              <w:tl2br w:val="nil"/>
              <w:tr2bl w:val="nil"/>
            </w:tcBorders>
            <w:shd w:val="clear" w:color="auto" w:fill="FFFFFF"/>
            <w:tcMar>
              <w:top w:w="90" w:type="dxa"/>
              <w:left w:w="180" w:type="dxa"/>
              <w:bottom w:w="90" w:type="dxa"/>
              <w:right w:w="90" w:type="dxa"/>
            </w:tcMar>
            <w:vAlign w:val="center"/>
          </w:tcPr>
          <w:p w14:paraId="01D61BAF">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14:paraId="147BE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32AE0BA8">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10</w:t>
            </w:r>
          </w:p>
        </w:tc>
        <w:tc>
          <w:tcPr>
            <w:tcW w:w="2705" w:type="dxa"/>
            <w:tcBorders>
              <w:tl2br w:val="nil"/>
              <w:tr2bl w:val="nil"/>
            </w:tcBorders>
            <w:shd w:val="clear" w:color="auto" w:fill="FFFFFF"/>
            <w:tcMar>
              <w:top w:w="90" w:type="dxa"/>
              <w:left w:w="180" w:type="dxa"/>
              <w:bottom w:w="90" w:type="dxa"/>
              <w:right w:w="90" w:type="dxa"/>
            </w:tcMar>
            <w:vAlign w:val="center"/>
          </w:tcPr>
          <w:p w14:paraId="11828A08">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麒麟9000C</w:t>
            </w:r>
          </w:p>
        </w:tc>
        <w:tc>
          <w:tcPr>
            <w:tcW w:w="3230" w:type="dxa"/>
            <w:tcBorders>
              <w:tl2br w:val="nil"/>
              <w:tr2bl w:val="nil"/>
            </w:tcBorders>
            <w:shd w:val="clear" w:color="auto" w:fill="FFFFFF"/>
            <w:tcMar>
              <w:top w:w="90" w:type="dxa"/>
              <w:left w:w="180" w:type="dxa"/>
              <w:bottom w:w="90" w:type="dxa"/>
              <w:right w:w="90" w:type="dxa"/>
            </w:tcMar>
            <w:vAlign w:val="center"/>
          </w:tcPr>
          <w:p w14:paraId="562860B6">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深圳市海思半导体有限公司</w:t>
            </w:r>
          </w:p>
        </w:tc>
        <w:tc>
          <w:tcPr>
            <w:tcW w:w="1915" w:type="dxa"/>
            <w:tcBorders>
              <w:tl2br w:val="nil"/>
              <w:tr2bl w:val="nil"/>
            </w:tcBorders>
            <w:shd w:val="clear" w:color="auto" w:fill="FFFFFF"/>
            <w:tcMar>
              <w:top w:w="90" w:type="dxa"/>
              <w:left w:w="180" w:type="dxa"/>
              <w:bottom w:w="90" w:type="dxa"/>
              <w:right w:w="90" w:type="dxa"/>
            </w:tcMar>
            <w:vAlign w:val="center"/>
          </w:tcPr>
          <w:p w14:paraId="40CFF8C4">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Ⅱ级</w:t>
            </w:r>
          </w:p>
        </w:tc>
      </w:tr>
      <w:tr w14:paraId="4CA80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724" w:type="dxa"/>
            <w:gridSpan w:val="4"/>
            <w:tcBorders>
              <w:tl2br w:val="nil"/>
              <w:tr2bl w:val="nil"/>
            </w:tcBorders>
            <w:shd w:val="clear" w:color="auto" w:fill="FFFFFF"/>
            <w:tcMar>
              <w:top w:w="90" w:type="dxa"/>
              <w:left w:w="180" w:type="dxa"/>
              <w:bottom w:w="90" w:type="dxa"/>
              <w:right w:w="90" w:type="dxa"/>
            </w:tcMar>
            <w:vAlign w:val="center"/>
          </w:tcPr>
          <w:p w14:paraId="09B43269">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 </w:t>
            </w:r>
          </w:p>
        </w:tc>
      </w:tr>
      <w:tr w14:paraId="6AA5E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0FE684B7">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w:t>
            </w:r>
          </w:p>
        </w:tc>
        <w:tc>
          <w:tcPr>
            <w:tcW w:w="2705" w:type="dxa"/>
            <w:tcBorders>
              <w:tl2br w:val="nil"/>
              <w:tr2bl w:val="nil"/>
            </w:tcBorders>
            <w:shd w:val="clear" w:color="auto" w:fill="FFFFFF"/>
            <w:tcMar>
              <w:top w:w="90" w:type="dxa"/>
              <w:left w:w="180" w:type="dxa"/>
              <w:bottom w:w="90" w:type="dxa"/>
              <w:right w:w="90" w:type="dxa"/>
            </w:tcMar>
            <w:vAlign w:val="center"/>
          </w:tcPr>
          <w:p w14:paraId="2EB5197B">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龙芯2K2000</w:t>
            </w:r>
          </w:p>
        </w:tc>
        <w:tc>
          <w:tcPr>
            <w:tcW w:w="3230" w:type="dxa"/>
            <w:tcBorders>
              <w:tl2br w:val="nil"/>
              <w:tr2bl w:val="nil"/>
            </w:tcBorders>
            <w:shd w:val="clear" w:color="auto" w:fill="FFFFFF"/>
            <w:tcMar>
              <w:top w:w="90" w:type="dxa"/>
              <w:left w:w="180" w:type="dxa"/>
              <w:bottom w:w="90" w:type="dxa"/>
              <w:right w:w="90" w:type="dxa"/>
            </w:tcMar>
            <w:vAlign w:val="center"/>
          </w:tcPr>
          <w:p w14:paraId="20220D43">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龙芯中科技术股份有限公司</w:t>
            </w:r>
          </w:p>
        </w:tc>
        <w:tc>
          <w:tcPr>
            <w:tcW w:w="1915" w:type="dxa"/>
            <w:tcBorders>
              <w:tl2br w:val="nil"/>
              <w:tr2bl w:val="nil"/>
            </w:tcBorders>
            <w:shd w:val="clear" w:color="auto" w:fill="FFFFFF"/>
            <w:tcMar>
              <w:top w:w="90" w:type="dxa"/>
              <w:left w:w="180" w:type="dxa"/>
              <w:bottom w:w="90" w:type="dxa"/>
              <w:right w:w="90" w:type="dxa"/>
            </w:tcMar>
            <w:vAlign w:val="center"/>
          </w:tcPr>
          <w:p w14:paraId="372275EC">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4D1DD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209CA050">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2</w:t>
            </w:r>
          </w:p>
        </w:tc>
        <w:tc>
          <w:tcPr>
            <w:tcW w:w="2705" w:type="dxa"/>
            <w:tcBorders>
              <w:tl2br w:val="nil"/>
              <w:tr2bl w:val="nil"/>
            </w:tcBorders>
            <w:shd w:val="clear" w:color="auto" w:fill="FFFFFF"/>
            <w:tcMar>
              <w:top w:w="90" w:type="dxa"/>
              <w:left w:w="180" w:type="dxa"/>
              <w:bottom w:w="90" w:type="dxa"/>
              <w:right w:w="90" w:type="dxa"/>
            </w:tcMar>
            <w:vAlign w:val="center"/>
          </w:tcPr>
          <w:p w14:paraId="06A5E116">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申威SW-WY831型微处理器</w:t>
            </w:r>
          </w:p>
        </w:tc>
        <w:tc>
          <w:tcPr>
            <w:tcW w:w="3230" w:type="dxa"/>
            <w:tcBorders>
              <w:tl2br w:val="nil"/>
              <w:tr2bl w:val="nil"/>
            </w:tcBorders>
            <w:shd w:val="clear" w:color="auto" w:fill="FFFFFF"/>
            <w:tcMar>
              <w:top w:w="90" w:type="dxa"/>
              <w:left w:w="180" w:type="dxa"/>
              <w:bottom w:w="90" w:type="dxa"/>
              <w:right w:w="90" w:type="dxa"/>
            </w:tcMar>
            <w:vAlign w:val="center"/>
          </w:tcPr>
          <w:p w14:paraId="35A3E6DF">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无锡先进技术研究院</w:t>
            </w:r>
          </w:p>
        </w:tc>
        <w:tc>
          <w:tcPr>
            <w:tcW w:w="1915" w:type="dxa"/>
            <w:tcBorders>
              <w:tl2br w:val="nil"/>
              <w:tr2bl w:val="nil"/>
            </w:tcBorders>
            <w:shd w:val="clear" w:color="auto" w:fill="FFFFFF"/>
            <w:tcMar>
              <w:top w:w="90" w:type="dxa"/>
              <w:left w:w="180" w:type="dxa"/>
              <w:bottom w:w="90" w:type="dxa"/>
              <w:right w:w="90" w:type="dxa"/>
            </w:tcMar>
            <w:vAlign w:val="center"/>
          </w:tcPr>
          <w:p w14:paraId="0F24F131">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4D754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08BCE111">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3</w:t>
            </w:r>
          </w:p>
        </w:tc>
        <w:tc>
          <w:tcPr>
            <w:tcW w:w="2705" w:type="dxa"/>
            <w:tcBorders>
              <w:tl2br w:val="nil"/>
              <w:tr2bl w:val="nil"/>
            </w:tcBorders>
            <w:shd w:val="clear" w:color="auto" w:fill="FFFFFF"/>
            <w:tcMar>
              <w:top w:w="90" w:type="dxa"/>
              <w:left w:w="180" w:type="dxa"/>
              <w:bottom w:w="90" w:type="dxa"/>
              <w:right w:w="90" w:type="dxa"/>
            </w:tcMar>
            <w:vAlign w:val="center"/>
          </w:tcPr>
          <w:p w14:paraId="5CDFE67B">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兆芯处理器KH-40000</w:t>
            </w:r>
          </w:p>
        </w:tc>
        <w:tc>
          <w:tcPr>
            <w:tcW w:w="3230" w:type="dxa"/>
            <w:tcBorders>
              <w:tl2br w:val="nil"/>
              <w:tr2bl w:val="nil"/>
            </w:tcBorders>
            <w:shd w:val="clear" w:color="auto" w:fill="FFFFFF"/>
            <w:tcMar>
              <w:top w:w="90" w:type="dxa"/>
              <w:left w:w="180" w:type="dxa"/>
              <w:bottom w:w="90" w:type="dxa"/>
              <w:right w:w="90" w:type="dxa"/>
            </w:tcMar>
            <w:vAlign w:val="center"/>
          </w:tcPr>
          <w:p w14:paraId="44AF36FE">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上海兆芯集成电路股份有限公司</w:t>
            </w:r>
          </w:p>
        </w:tc>
        <w:tc>
          <w:tcPr>
            <w:tcW w:w="1915" w:type="dxa"/>
            <w:tcBorders>
              <w:tl2br w:val="nil"/>
              <w:tr2bl w:val="nil"/>
            </w:tcBorders>
            <w:shd w:val="clear" w:color="auto" w:fill="FFFFFF"/>
            <w:tcMar>
              <w:top w:w="90" w:type="dxa"/>
              <w:left w:w="180" w:type="dxa"/>
              <w:bottom w:w="90" w:type="dxa"/>
              <w:right w:w="90" w:type="dxa"/>
            </w:tcMar>
            <w:vAlign w:val="center"/>
          </w:tcPr>
          <w:p w14:paraId="54819A22">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648B8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tcBorders>
              <w:tl2br w:val="nil"/>
              <w:tr2bl w:val="nil"/>
            </w:tcBorders>
            <w:shd w:val="clear" w:color="auto" w:fill="FFFFFF"/>
            <w:tcMar>
              <w:top w:w="90" w:type="dxa"/>
              <w:left w:w="180" w:type="dxa"/>
              <w:bottom w:w="90" w:type="dxa"/>
              <w:right w:w="90" w:type="dxa"/>
            </w:tcMar>
            <w:vAlign w:val="center"/>
          </w:tcPr>
          <w:p w14:paraId="258B4409">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4</w:t>
            </w:r>
          </w:p>
        </w:tc>
        <w:tc>
          <w:tcPr>
            <w:tcW w:w="2705" w:type="dxa"/>
            <w:tcBorders>
              <w:tl2br w:val="nil"/>
              <w:tr2bl w:val="nil"/>
            </w:tcBorders>
            <w:shd w:val="clear" w:color="auto" w:fill="FFFFFF"/>
            <w:tcMar>
              <w:top w:w="90" w:type="dxa"/>
              <w:left w:w="180" w:type="dxa"/>
              <w:bottom w:w="90" w:type="dxa"/>
              <w:right w:w="90" w:type="dxa"/>
            </w:tcMar>
            <w:vAlign w:val="center"/>
          </w:tcPr>
          <w:p w14:paraId="15680C06">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海光处理器C86-4G-L</w:t>
            </w:r>
          </w:p>
        </w:tc>
        <w:tc>
          <w:tcPr>
            <w:tcW w:w="3230" w:type="dxa"/>
            <w:tcBorders>
              <w:tl2br w:val="nil"/>
              <w:tr2bl w:val="nil"/>
            </w:tcBorders>
            <w:shd w:val="clear" w:color="auto" w:fill="FFFFFF"/>
            <w:tcMar>
              <w:top w:w="90" w:type="dxa"/>
              <w:left w:w="180" w:type="dxa"/>
              <w:bottom w:w="90" w:type="dxa"/>
              <w:right w:w="90" w:type="dxa"/>
            </w:tcMar>
            <w:vAlign w:val="center"/>
          </w:tcPr>
          <w:p w14:paraId="029CE8E2">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海光信息技术股份有限公司</w:t>
            </w:r>
          </w:p>
        </w:tc>
        <w:tc>
          <w:tcPr>
            <w:tcW w:w="1915" w:type="dxa"/>
            <w:tcBorders>
              <w:tl2br w:val="nil"/>
              <w:tr2bl w:val="nil"/>
            </w:tcBorders>
            <w:shd w:val="clear" w:color="auto" w:fill="FFFFFF"/>
            <w:tcMar>
              <w:top w:w="90" w:type="dxa"/>
              <w:left w:w="180" w:type="dxa"/>
              <w:bottom w:w="90" w:type="dxa"/>
              <w:right w:w="90" w:type="dxa"/>
            </w:tcMar>
            <w:vAlign w:val="center"/>
          </w:tcPr>
          <w:p w14:paraId="7CC14F2A">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bl>
    <w:p w14:paraId="475E491A">
      <w:pPr>
        <w:pStyle w:val="12"/>
        <w:spacing w:line="240" w:lineRule="atLeast"/>
        <w:jc w:val="left"/>
        <w:rPr>
          <w:rFonts w:ascii="仿宋_GB2312" w:hAnsi="宋体" w:eastAsia="仿宋_GB2312"/>
          <w:color w:val="auto"/>
        </w:rPr>
      </w:pPr>
    </w:p>
    <w:p w14:paraId="7654A68A">
      <w:pPr>
        <w:pStyle w:val="12"/>
        <w:spacing w:line="240" w:lineRule="atLeast"/>
        <w:jc w:val="left"/>
        <w:rPr>
          <w:rFonts w:ascii="仿宋_GB2312" w:hAnsi="宋体" w:eastAsia="仿宋_GB2312"/>
          <w:color w:val="auto"/>
        </w:rPr>
      </w:pPr>
    </w:p>
    <w:p w14:paraId="630F6D10">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仿宋_GB2312" w:hAnsi="宋体" w:eastAsia="仿宋_GB2312" w:cs="Times New Roman"/>
          <w:b/>
          <w:color w:val="auto"/>
          <w:kern w:val="2"/>
          <w:sz w:val="24"/>
          <w:szCs w:val="24"/>
          <w:lang w:val="en-US" w:eastAsia="zh-CN" w:bidi="ar-SA"/>
        </w:rPr>
      </w:pPr>
      <w:r>
        <w:rPr>
          <w:rFonts w:hint="eastAsia" w:ascii="仿宋_GB2312" w:hAnsi="宋体" w:eastAsia="仿宋_GB2312" w:cs="Times New Roman"/>
          <w:b/>
          <w:color w:val="auto"/>
          <w:kern w:val="2"/>
          <w:sz w:val="24"/>
          <w:szCs w:val="24"/>
          <w:lang w:val="en-US" w:eastAsia="zh-CN" w:bidi="ar-SA"/>
        </w:rPr>
        <w:t>二、操作系统</w:t>
      </w:r>
    </w:p>
    <w:p w14:paraId="22191B76">
      <w:pPr>
        <w:pStyle w:val="17"/>
        <w:spacing w:before="0" w:beforeAutospacing="0" w:after="0" w:afterAutospacing="0" w:line="420" w:lineRule="atLeast"/>
        <w:ind w:firstLine="420"/>
        <w:jc w:val="left"/>
        <w:rPr>
          <w:rFonts w:hint="eastAsia" w:ascii="仿宋_GB2312" w:hAnsi="仿宋_GB2312" w:eastAsia="仿宋_GB2312" w:cs="仿宋_GB2312"/>
          <w:b/>
          <w:color w:val="auto"/>
          <w:kern w:val="2"/>
          <w:sz w:val="21"/>
          <w:szCs w:val="21"/>
        </w:rPr>
      </w:pPr>
      <w:r>
        <w:rPr>
          <w:rFonts w:hint="eastAsia" w:ascii="仿宋_GB2312" w:hAnsi="仿宋_GB2312" w:eastAsia="仿宋_GB2312" w:cs="仿宋_GB2312"/>
          <w:b/>
          <w:color w:val="auto"/>
          <w:kern w:val="2"/>
          <w:sz w:val="21"/>
          <w:szCs w:val="21"/>
        </w:rPr>
        <w:t>（一）桌面操作系统</w:t>
      </w:r>
    </w:p>
    <w:p w14:paraId="44388E57">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sz w:val="21"/>
          <w:szCs w:val="21"/>
          <w:shd w:val="clear" w:color="auto" w:fill="FFFFFF"/>
        </w:rPr>
        <w:t> </w:t>
      </w:r>
    </w:p>
    <w:tbl>
      <w:tblPr>
        <w:tblStyle w:val="20"/>
        <w:tblW w:w="8437" w:type="dxa"/>
        <w:jc w:val="center"/>
        <w:tblCellSpacing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Layout w:type="fixed"/>
        <w:tblCellMar>
          <w:top w:w="0" w:type="dxa"/>
          <w:left w:w="0" w:type="dxa"/>
          <w:bottom w:w="0" w:type="dxa"/>
          <w:right w:w="0" w:type="dxa"/>
        </w:tblCellMar>
      </w:tblPr>
      <w:tblGrid>
        <w:gridCol w:w="853"/>
        <w:gridCol w:w="3244"/>
        <w:gridCol w:w="2404"/>
        <w:gridCol w:w="1936"/>
      </w:tblGrid>
      <w:tr w14:paraId="17A50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blCellSpacing w:w="7" w:type="dxa"/>
          <w:jc w:val="center"/>
        </w:trPr>
        <w:tc>
          <w:tcPr>
            <w:tcW w:w="832" w:type="dxa"/>
            <w:shd w:val="clear" w:color="auto" w:fill="FFFFFF"/>
            <w:tcMar>
              <w:top w:w="90" w:type="dxa"/>
              <w:left w:w="180" w:type="dxa"/>
              <w:bottom w:w="90" w:type="dxa"/>
              <w:right w:w="90" w:type="dxa"/>
            </w:tcMar>
            <w:vAlign w:val="center"/>
          </w:tcPr>
          <w:p w14:paraId="069E83D5">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序号</w:t>
            </w:r>
          </w:p>
        </w:tc>
        <w:tc>
          <w:tcPr>
            <w:tcW w:w="3230" w:type="dxa"/>
            <w:shd w:val="clear" w:color="auto" w:fill="FFFFFF"/>
            <w:tcMar>
              <w:top w:w="90" w:type="dxa"/>
              <w:left w:w="180" w:type="dxa"/>
              <w:bottom w:w="90" w:type="dxa"/>
              <w:right w:w="90" w:type="dxa"/>
            </w:tcMar>
            <w:vAlign w:val="center"/>
          </w:tcPr>
          <w:p w14:paraId="20DAF36F">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产品名称</w:t>
            </w:r>
          </w:p>
        </w:tc>
        <w:tc>
          <w:tcPr>
            <w:tcW w:w="2390" w:type="dxa"/>
            <w:shd w:val="clear" w:color="auto" w:fill="FFFFFF"/>
            <w:tcMar>
              <w:top w:w="90" w:type="dxa"/>
              <w:left w:w="180" w:type="dxa"/>
              <w:bottom w:w="90" w:type="dxa"/>
              <w:right w:w="90" w:type="dxa"/>
            </w:tcMar>
            <w:vAlign w:val="center"/>
          </w:tcPr>
          <w:p w14:paraId="435A673F">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送测单位</w:t>
            </w:r>
          </w:p>
        </w:tc>
        <w:tc>
          <w:tcPr>
            <w:tcW w:w="1915" w:type="dxa"/>
            <w:shd w:val="clear" w:color="auto" w:fill="FFFFFF"/>
            <w:tcMar>
              <w:top w:w="90" w:type="dxa"/>
              <w:left w:w="180" w:type="dxa"/>
              <w:bottom w:w="90" w:type="dxa"/>
              <w:right w:w="90" w:type="dxa"/>
            </w:tcMar>
            <w:vAlign w:val="center"/>
          </w:tcPr>
          <w:p w14:paraId="0E296AF3">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安全可靠等级</w:t>
            </w:r>
          </w:p>
        </w:tc>
      </w:tr>
      <w:tr w14:paraId="68DAE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shd w:val="clear" w:color="auto" w:fill="FFFFFF"/>
            <w:tcMar>
              <w:top w:w="90" w:type="dxa"/>
              <w:left w:w="180" w:type="dxa"/>
              <w:bottom w:w="90" w:type="dxa"/>
              <w:right w:w="90" w:type="dxa"/>
            </w:tcMar>
            <w:vAlign w:val="center"/>
          </w:tcPr>
          <w:p w14:paraId="26777825">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w:t>
            </w:r>
          </w:p>
        </w:tc>
        <w:tc>
          <w:tcPr>
            <w:tcW w:w="3230" w:type="dxa"/>
            <w:shd w:val="clear" w:color="auto" w:fill="FFFFFF"/>
            <w:tcMar>
              <w:top w:w="90" w:type="dxa"/>
              <w:left w:w="180" w:type="dxa"/>
              <w:bottom w:w="90" w:type="dxa"/>
              <w:right w:w="90" w:type="dxa"/>
            </w:tcMar>
            <w:vAlign w:val="center"/>
          </w:tcPr>
          <w:p w14:paraId="257848E5">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方德桌面操作系统 V5.0</w:t>
            </w:r>
          </w:p>
          <w:p w14:paraId="59A33DEA">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14:paraId="5B7A1AB3">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（内核版本5.4）</w:t>
            </w:r>
          </w:p>
        </w:tc>
        <w:tc>
          <w:tcPr>
            <w:tcW w:w="2390" w:type="dxa"/>
            <w:shd w:val="clear" w:color="auto" w:fill="FFFFFF"/>
            <w:tcMar>
              <w:top w:w="90" w:type="dxa"/>
              <w:left w:w="180" w:type="dxa"/>
              <w:bottom w:w="90" w:type="dxa"/>
              <w:right w:w="90" w:type="dxa"/>
            </w:tcMar>
            <w:vAlign w:val="center"/>
          </w:tcPr>
          <w:p w14:paraId="29A2451D">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中科方德软件有限公司</w:t>
            </w:r>
          </w:p>
        </w:tc>
        <w:tc>
          <w:tcPr>
            <w:tcW w:w="1915" w:type="dxa"/>
            <w:shd w:val="clear" w:color="auto" w:fill="FFFFFF"/>
            <w:tcMar>
              <w:top w:w="90" w:type="dxa"/>
              <w:left w:w="180" w:type="dxa"/>
              <w:bottom w:w="90" w:type="dxa"/>
              <w:right w:w="90" w:type="dxa"/>
            </w:tcMar>
            <w:vAlign w:val="center"/>
          </w:tcPr>
          <w:p w14:paraId="77E29015">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5202E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shd w:val="clear" w:color="auto" w:fill="FFFFFF"/>
            <w:tcMar>
              <w:top w:w="90" w:type="dxa"/>
              <w:left w:w="180" w:type="dxa"/>
              <w:bottom w:w="90" w:type="dxa"/>
              <w:right w:w="90" w:type="dxa"/>
            </w:tcMar>
            <w:vAlign w:val="center"/>
          </w:tcPr>
          <w:p w14:paraId="2E11B10F">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2</w:t>
            </w:r>
          </w:p>
        </w:tc>
        <w:tc>
          <w:tcPr>
            <w:tcW w:w="3230" w:type="dxa"/>
            <w:shd w:val="clear" w:color="auto" w:fill="FFFFFF"/>
            <w:tcMar>
              <w:top w:w="90" w:type="dxa"/>
              <w:left w:w="180" w:type="dxa"/>
              <w:bottom w:w="90" w:type="dxa"/>
              <w:right w:w="90" w:type="dxa"/>
            </w:tcMar>
            <w:vAlign w:val="center"/>
          </w:tcPr>
          <w:p w14:paraId="5E7C4548">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统信桌面操作系统 V20</w:t>
            </w:r>
          </w:p>
          <w:p w14:paraId="7C1FCFF8">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14:paraId="550B5121">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（内核版本5.10）</w:t>
            </w:r>
          </w:p>
        </w:tc>
        <w:tc>
          <w:tcPr>
            <w:tcW w:w="2390" w:type="dxa"/>
            <w:shd w:val="clear" w:color="auto" w:fill="FFFFFF"/>
            <w:tcMar>
              <w:top w:w="90" w:type="dxa"/>
              <w:left w:w="180" w:type="dxa"/>
              <w:bottom w:w="90" w:type="dxa"/>
              <w:right w:w="90" w:type="dxa"/>
            </w:tcMar>
            <w:vAlign w:val="center"/>
          </w:tcPr>
          <w:p w14:paraId="0F6572E6">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统信软件技术有限公司</w:t>
            </w:r>
          </w:p>
        </w:tc>
        <w:tc>
          <w:tcPr>
            <w:tcW w:w="1915" w:type="dxa"/>
            <w:shd w:val="clear" w:color="auto" w:fill="FFFFFF"/>
            <w:tcMar>
              <w:top w:w="90" w:type="dxa"/>
              <w:left w:w="180" w:type="dxa"/>
              <w:bottom w:w="90" w:type="dxa"/>
              <w:right w:w="90" w:type="dxa"/>
            </w:tcMar>
            <w:vAlign w:val="center"/>
          </w:tcPr>
          <w:p w14:paraId="73F0479E">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0B0E1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832" w:type="dxa"/>
            <w:shd w:val="clear" w:color="auto" w:fill="FFFFFF"/>
            <w:tcMar>
              <w:top w:w="90" w:type="dxa"/>
              <w:left w:w="180" w:type="dxa"/>
              <w:bottom w:w="90" w:type="dxa"/>
              <w:right w:w="90" w:type="dxa"/>
            </w:tcMar>
            <w:vAlign w:val="center"/>
          </w:tcPr>
          <w:p w14:paraId="4565A20C">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3</w:t>
            </w:r>
          </w:p>
        </w:tc>
        <w:tc>
          <w:tcPr>
            <w:tcW w:w="3230" w:type="dxa"/>
            <w:shd w:val="clear" w:color="auto" w:fill="FFFFFF"/>
            <w:tcMar>
              <w:top w:w="90" w:type="dxa"/>
              <w:left w:w="180" w:type="dxa"/>
              <w:bottom w:w="90" w:type="dxa"/>
              <w:right w:w="90" w:type="dxa"/>
            </w:tcMar>
            <w:vAlign w:val="center"/>
          </w:tcPr>
          <w:p w14:paraId="44A67C83">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银河麒麟桌面操作系统 V10 SP1</w:t>
            </w:r>
          </w:p>
          <w:p w14:paraId="41C8EC60">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14:paraId="18FB2DE3">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（内核版本5.4）</w:t>
            </w:r>
          </w:p>
        </w:tc>
        <w:tc>
          <w:tcPr>
            <w:tcW w:w="2390" w:type="dxa"/>
            <w:shd w:val="clear" w:color="auto" w:fill="FFFFFF"/>
            <w:tcMar>
              <w:top w:w="90" w:type="dxa"/>
              <w:left w:w="180" w:type="dxa"/>
              <w:bottom w:w="90" w:type="dxa"/>
              <w:right w:w="90" w:type="dxa"/>
            </w:tcMar>
            <w:vAlign w:val="center"/>
          </w:tcPr>
          <w:p w14:paraId="3659C186">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麒麟软件有限公司</w:t>
            </w:r>
          </w:p>
        </w:tc>
        <w:tc>
          <w:tcPr>
            <w:tcW w:w="1915" w:type="dxa"/>
            <w:shd w:val="clear" w:color="auto" w:fill="FFFFFF"/>
            <w:tcMar>
              <w:top w:w="90" w:type="dxa"/>
              <w:left w:w="180" w:type="dxa"/>
              <w:bottom w:w="90" w:type="dxa"/>
              <w:right w:w="90" w:type="dxa"/>
            </w:tcMar>
            <w:vAlign w:val="center"/>
          </w:tcPr>
          <w:p w14:paraId="6D901C8D">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bl>
    <w:p w14:paraId="555D9D1D">
      <w:pPr>
        <w:pStyle w:val="17"/>
        <w:spacing w:before="0" w:beforeAutospacing="0" w:after="0" w:afterAutospacing="0" w:line="420" w:lineRule="atLeast"/>
        <w:ind w:firstLine="420"/>
        <w:jc w:val="left"/>
        <w:rPr>
          <w:rFonts w:hint="eastAsia" w:ascii="仿宋_GB2312" w:hAnsi="仿宋_GB2312" w:eastAsia="仿宋_GB2312" w:cs="仿宋_GB2312"/>
          <w:b/>
          <w:color w:val="auto"/>
          <w:kern w:val="2"/>
          <w:sz w:val="21"/>
          <w:szCs w:val="21"/>
        </w:rPr>
      </w:pPr>
      <w:r>
        <w:rPr>
          <w:rFonts w:hint="eastAsia" w:ascii="仿宋_GB2312" w:hAnsi="仿宋_GB2312" w:eastAsia="仿宋_GB2312" w:cs="仿宋_GB2312"/>
          <w:i w:val="0"/>
          <w:iCs w:val="0"/>
          <w:caps w:val="0"/>
          <w:color w:val="auto"/>
          <w:spacing w:val="0"/>
          <w:sz w:val="21"/>
          <w:szCs w:val="21"/>
          <w:shd w:val="clear" w:color="auto" w:fill="FFFFFF"/>
        </w:rPr>
        <w:t> </w:t>
      </w:r>
    </w:p>
    <w:p w14:paraId="2E18A919">
      <w:pPr>
        <w:pStyle w:val="17"/>
        <w:spacing w:before="0" w:beforeAutospacing="0" w:after="0" w:afterAutospacing="0" w:line="420" w:lineRule="atLeast"/>
        <w:ind w:firstLine="420"/>
        <w:jc w:val="left"/>
        <w:rPr>
          <w:rFonts w:hint="eastAsia" w:ascii="仿宋_GB2312" w:hAnsi="仿宋_GB2312" w:eastAsia="仿宋_GB2312" w:cs="仿宋_GB2312"/>
          <w:b/>
          <w:color w:val="auto"/>
          <w:kern w:val="2"/>
          <w:sz w:val="21"/>
          <w:szCs w:val="21"/>
        </w:rPr>
      </w:pPr>
      <w:r>
        <w:rPr>
          <w:rFonts w:hint="eastAsia" w:ascii="仿宋_GB2312" w:hAnsi="仿宋_GB2312" w:eastAsia="仿宋_GB2312" w:cs="仿宋_GB2312"/>
          <w:b/>
          <w:color w:val="auto"/>
          <w:kern w:val="2"/>
          <w:sz w:val="21"/>
          <w:szCs w:val="21"/>
        </w:rPr>
        <w:t>　　（二）服务器操作系统</w:t>
      </w:r>
    </w:p>
    <w:p w14:paraId="458DC30B">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sz w:val="21"/>
          <w:szCs w:val="21"/>
          <w:shd w:val="clear" w:color="auto" w:fill="FFFFFF"/>
        </w:rPr>
        <w:t> </w:t>
      </w:r>
    </w:p>
    <w:tbl>
      <w:tblPr>
        <w:tblStyle w:val="20"/>
        <w:tblW w:w="8178" w:type="dxa"/>
        <w:jc w:val="center"/>
        <w:tblCellSpacing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Layout w:type="fixed"/>
        <w:tblCellMar>
          <w:top w:w="0" w:type="dxa"/>
          <w:left w:w="0" w:type="dxa"/>
          <w:bottom w:w="0" w:type="dxa"/>
          <w:right w:w="0" w:type="dxa"/>
        </w:tblCellMar>
      </w:tblPr>
      <w:tblGrid>
        <w:gridCol w:w="953"/>
        <w:gridCol w:w="2995"/>
        <w:gridCol w:w="2262"/>
        <w:gridCol w:w="1968"/>
      </w:tblGrid>
      <w:tr w14:paraId="3E94B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14:paraId="1AB3FE5A">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序号</w:t>
            </w:r>
          </w:p>
        </w:tc>
        <w:tc>
          <w:tcPr>
            <w:tcW w:w="2981" w:type="dxa"/>
            <w:shd w:val="clear" w:color="auto" w:fill="FFFFFF"/>
            <w:tcMar>
              <w:top w:w="90" w:type="dxa"/>
              <w:left w:w="180" w:type="dxa"/>
              <w:bottom w:w="90" w:type="dxa"/>
              <w:right w:w="90" w:type="dxa"/>
            </w:tcMar>
            <w:vAlign w:val="center"/>
          </w:tcPr>
          <w:p w14:paraId="44FD881E">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产品名称</w:t>
            </w:r>
          </w:p>
        </w:tc>
        <w:tc>
          <w:tcPr>
            <w:tcW w:w="2248" w:type="dxa"/>
            <w:shd w:val="clear" w:color="auto" w:fill="FFFFFF"/>
            <w:tcMar>
              <w:top w:w="90" w:type="dxa"/>
              <w:left w:w="180" w:type="dxa"/>
              <w:bottom w:w="90" w:type="dxa"/>
              <w:right w:w="90" w:type="dxa"/>
            </w:tcMar>
            <w:vAlign w:val="center"/>
          </w:tcPr>
          <w:p w14:paraId="0804BD2A">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送测单位</w:t>
            </w:r>
          </w:p>
        </w:tc>
        <w:tc>
          <w:tcPr>
            <w:tcW w:w="1947" w:type="dxa"/>
            <w:shd w:val="clear" w:color="auto" w:fill="FFFFFF"/>
            <w:tcMar>
              <w:top w:w="90" w:type="dxa"/>
              <w:left w:w="180" w:type="dxa"/>
              <w:bottom w:w="90" w:type="dxa"/>
              <w:right w:w="90" w:type="dxa"/>
            </w:tcMar>
            <w:vAlign w:val="center"/>
          </w:tcPr>
          <w:p w14:paraId="51757AB0">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b/>
                <w:bCs/>
                <w:i w:val="0"/>
                <w:iCs w:val="0"/>
                <w:caps/>
                <w:color w:val="auto"/>
                <w:spacing w:val="30"/>
                <w:sz w:val="21"/>
                <w:szCs w:val="21"/>
              </w:rPr>
            </w:pPr>
            <w:r>
              <w:rPr>
                <w:rFonts w:hint="eastAsia" w:ascii="仿宋_GB2312" w:hAnsi="仿宋_GB2312" w:eastAsia="仿宋_GB2312" w:cs="仿宋_GB2312"/>
                <w:b/>
                <w:bCs/>
                <w:i w:val="0"/>
                <w:iCs w:val="0"/>
                <w:caps/>
                <w:color w:val="auto"/>
                <w:spacing w:val="30"/>
                <w:kern w:val="0"/>
                <w:sz w:val="21"/>
                <w:szCs w:val="21"/>
                <w:lang w:val="en-US" w:eastAsia="zh-CN" w:bidi="ar"/>
              </w:rPr>
              <w:t>安全可靠等级</w:t>
            </w:r>
          </w:p>
        </w:tc>
      </w:tr>
      <w:tr w14:paraId="13FD7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14:paraId="0FA22AAB">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1</w:t>
            </w:r>
          </w:p>
        </w:tc>
        <w:tc>
          <w:tcPr>
            <w:tcW w:w="2981" w:type="dxa"/>
            <w:shd w:val="clear" w:color="auto" w:fill="FFFFFF"/>
            <w:tcMar>
              <w:top w:w="90" w:type="dxa"/>
              <w:left w:w="180" w:type="dxa"/>
              <w:bottom w:w="90" w:type="dxa"/>
              <w:right w:w="90" w:type="dxa"/>
            </w:tcMar>
            <w:vAlign w:val="center"/>
          </w:tcPr>
          <w:p w14:paraId="0E950ACD">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华为云欧拉操作系统 V2.0</w:t>
            </w:r>
          </w:p>
          <w:p w14:paraId="46BBB97D">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14:paraId="74C033DE">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（内核版本5.10）</w:t>
            </w:r>
          </w:p>
        </w:tc>
        <w:tc>
          <w:tcPr>
            <w:tcW w:w="2248" w:type="dxa"/>
            <w:shd w:val="clear" w:color="auto" w:fill="FFFFFF"/>
            <w:tcMar>
              <w:top w:w="90" w:type="dxa"/>
              <w:left w:w="180" w:type="dxa"/>
              <w:bottom w:w="90" w:type="dxa"/>
              <w:right w:w="90" w:type="dxa"/>
            </w:tcMar>
            <w:vAlign w:val="center"/>
          </w:tcPr>
          <w:p w14:paraId="597D0107">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华为云计算技术有限公司</w:t>
            </w:r>
          </w:p>
        </w:tc>
        <w:tc>
          <w:tcPr>
            <w:tcW w:w="1947" w:type="dxa"/>
            <w:shd w:val="clear" w:color="auto" w:fill="FFFFFF"/>
            <w:tcMar>
              <w:top w:w="90" w:type="dxa"/>
              <w:left w:w="180" w:type="dxa"/>
              <w:bottom w:w="90" w:type="dxa"/>
              <w:right w:w="90" w:type="dxa"/>
            </w:tcMar>
            <w:vAlign w:val="center"/>
          </w:tcPr>
          <w:p w14:paraId="3A35FCB5">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3F527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14:paraId="178E0D95">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2</w:t>
            </w:r>
          </w:p>
        </w:tc>
        <w:tc>
          <w:tcPr>
            <w:tcW w:w="2981" w:type="dxa"/>
            <w:shd w:val="clear" w:color="auto" w:fill="FFFFFF"/>
            <w:tcMar>
              <w:top w:w="90" w:type="dxa"/>
              <w:left w:w="180" w:type="dxa"/>
              <w:bottom w:w="90" w:type="dxa"/>
              <w:right w:w="90" w:type="dxa"/>
            </w:tcMar>
            <w:vAlign w:val="center"/>
          </w:tcPr>
          <w:p w14:paraId="51740741">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阿里云服务器操作系统 V3</w:t>
            </w:r>
          </w:p>
          <w:p w14:paraId="4BB11A99">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14:paraId="69526161">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（内核版本5.10）</w:t>
            </w:r>
          </w:p>
        </w:tc>
        <w:tc>
          <w:tcPr>
            <w:tcW w:w="2248" w:type="dxa"/>
            <w:shd w:val="clear" w:color="auto" w:fill="FFFFFF"/>
            <w:tcMar>
              <w:top w:w="90" w:type="dxa"/>
              <w:left w:w="180" w:type="dxa"/>
              <w:bottom w:w="90" w:type="dxa"/>
              <w:right w:w="90" w:type="dxa"/>
            </w:tcMar>
            <w:vAlign w:val="center"/>
          </w:tcPr>
          <w:p w14:paraId="66C2E5E5">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阿里云计算有限公司</w:t>
            </w:r>
          </w:p>
        </w:tc>
        <w:tc>
          <w:tcPr>
            <w:tcW w:w="1947" w:type="dxa"/>
            <w:shd w:val="clear" w:color="auto" w:fill="FFFFFF"/>
            <w:tcMar>
              <w:top w:w="90" w:type="dxa"/>
              <w:left w:w="180" w:type="dxa"/>
              <w:bottom w:w="90" w:type="dxa"/>
              <w:right w:w="90" w:type="dxa"/>
            </w:tcMar>
            <w:vAlign w:val="center"/>
          </w:tcPr>
          <w:p w14:paraId="66D4872F">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19A30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14:paraId="61D51FDA">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3</w:t>
            </w:r>
          </w:p>
        </w:tc>
        <w:tc>
          <w:tcPr>
            <w:tcW w:w="2981" w:type="dxa"/>
            <w:shd w:val="clear" w:color="auto" w:fill="FFFFFF"/>
            <w:tcMar>
              <w:top w:w="90" w:type="dxa"/>
              <w:left w:w="180" w:type="dxa"/>
              <w:bottom w:w="90" w:type="dxa"/>
              <w:right w:w="90" w:type="dxa"/>
            </w:tcMar>
            <w:vAlign w:val="center"/>
          </w:tcPr>
          <w:p w14:paraId="1643BD05">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银河麒麟高级服务器操作系统 V10 SP3</w:t>
            </w:r>
          </w:p>
          <w:p w14:paraId="17E2F07F">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14:paraId="5B7B87E2">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（内核版本4.19）</w:t>
            </w:r>
          </w:p>
        </w:tc>
        <w:tc>
          <w:tcPr>
            <w:tcW w:w="2248" w:type="dxa"/>
            <w:shd w:val="clear" w:color="auto" w:fill="FFFFFF"/>
            <w:tcMar>
              <w:top w:w="90" w:type="dxa"/>
              <w:left w:w="180" w:type="dxa"/>
              <w:bottom w:w="90" w:type="dxa"/>
              <w:right w:w="90" w:type="dxa"/>
            </w:tcMar>
            <w:vAlign w:val="center"/>
          </w:tcPr>
          <w:p w14:paraId="578B5359">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麒麟软件有限公司</w:t>
            </w:r>
          </w:p>
        </w:tc>
        <w:tc>
          <w:tcPr>
            <w:tcW w:w="1947" w:type="dxa"/>
            <w:shd w:val="clear" w:color="auto" w:fill="FFFFFF"/>
            <w:tcMar>
              <w:top w:w="90" w:type="dxa"/>
              <w:left w:w="180" w:type="dxa"/>
              <w:bottom w:w="90" w:type="dxa"/>
              <w:right w:w="90" w:type="dxa"/>
            </w:tcMar>
            <w:vAlign w:val="center"/>
          </w:tcPr>
          <w:p w14:paraId="63C10F78">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6D660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14:paraId="38EABEC9">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4</w:t>
            </w:r>
          </w:p>
        </w:tc>
        <w:tc>
          <w:tcPr>
            <w:tcW w:w="2981" w:type="dxa"/>
            <w:shd w:val="clear" w:color="auto" w:fill="FFFFFF"/>
            <w:tcMar>
              <w:top w:w="90" w:type="dxa"/>
              <w:left w:w="180" w:type="dxa"/>
              <w:bottom w:w="90" w:type="dxa"/>
              <w:right w:w="90" w:type="dxa"/>
            </w:tcMar>
            <w:vAlign w:val="center"/>
          </w:tcPr>
          <w:p w14:paraId="5AEDFC7A">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腾讯云Linux服务器操作系统 V3</w:t>
            </w:r>
          </w:p>
          <w:p w14:paraId="3AB767F3">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14:paraId="0154CEAC">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（内核版本5.4）</w:t>
            </w:r>
          </w:p>
        </w:tc>
        <w:tc>
          <w:tcPr>
            <w:tcW w:w="2248" w:type="dxa"/>
            <w:shd w:val="clear" w:color="auto" w:fill="FFFFFF"/>
            <w:tcMar>
              <w:top w:w="90" w:type="dxa"/>
              <w:left w:w="180" w:type="dxa"/>
              <w:bottom w:w="90" w:type="dxa"/>
              <w:right w:w="90" w:type="dxa"/>
            </w:tcMar>
            <w:vAlign w:val="center"/>
          </w:tcPr>
          <w:p w14:paraId="5A6F5C6E">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腾讯云计算（北京）有限责任公司</w:t>
            </w:r>
          </w:p>
        </w:tc>
        <w:tc>
          <w:tcPr>
            <w:tcW w:w="1947" w:type="dxa"/>
            <w:shd w:val="clear" w:color="auto" w:fill="FFFFFF"/>
            <w:tcMar>
              <w:top w:w="90" w:type="dxa"/>
              <w:left w:w="180" w:type="dxa"/>
              <w:bottom w:w="90" w:type="dxa"/>
              <w:right w:w="90" w:type="dxa"/>
            </w:tcMar>
            <w:vAlign w:val="center"/>
          </w:tcPr>
          <w:p w14:paraId="51375D59">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7264B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14:paraId="454BABC7">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5</w:t>
            </w:r>
          </w:p>
        </w:tc>
        <w:tc>
          <w:tcPr>
            <w:tcW w:w="2981" w:type="dxa"/>
            <w:shd w:val="clear" w:color="auto" w:fill="FFFFFF"/>
            <w:tcMar>
              <w:top w:w="90" w:type="dxa"/>
              <w:left w:w="180" w:type="dxa"/>
              <w:bottom w:w="90" w:type="dxa"/>
              <w:right w:w="90" w:type="dxa"/>
            </w:tcMar>
            <w:vAlign w:val="center"/>
          </w:tcPr>
          <w:p w14:paraId="6BD9E95B">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新支点服务器操作系统 V6</w:t>
            </w:r>
          </w:p>
          <w:p w14:paraId="3472A288">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14:paraId="2EF016C6">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（内核版本5.10）</w:t>
            </w:r>
          </w:p>
        </w:tc>
        <w:tc>
          <w:tcPr>
            <w:tcW w:w="2248" w:type="dxa"/>
            <w:shd w:val="clear" w:color="auto" w:fill="FFFFFF"/>
            <w:tcMar>
              <w:top w:w="90" w:type="dxa"/>
              <w:left w:w="180" w:type="dxa"/>
              <w:bottom w:w="90" w:type="dxa"/>
              <w:right w:w="90" w:type="dxa"/>
            </w:tcMar>
            <w:vAlign w:val="center"/>
          </w:tcPr>
          <w:p w14:paraId="2C3FE369">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中兴通讯股份有限公司</w:t>
            </w:r>
          </w:p>
        </w:tc>
        <w:tc>
          <w:tcPr>
            <w:tcW w:w="1947" w:type="dxa"/>
            <w:shd w:val="clear" w:color="auto" w:fill="FFFFFF"/>
            <w:tcMar>
              <w:top w:w="90" w:type="dxa"/>
              <w:left w:w="180" w:type="dxa"/>
              <w:bottom w:w="90" w:type="dxa"/>
              <w:right w:w="90" w:type="dxa"/>
            </w:tcMar>
            <w:vAlign w:val="center"/>
          </w:tcPr>
          <w:p w14:paraId="1734B2BD">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02173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14:paraId="72596F04">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6</w:t>
            </w:r>
          </w:p>
        </w:tc>
        <w:tc>
          <w:tcPr>
            <w:tcW w:w="2981" w:type="dxa"/>
            <w:shd w:val="clear" w:color="auto" w:fill="FFFFFF"/>
            <w:tcMar>
              <w:top w:w="90" w:type="dxa"/>
              <w:left w:w="180" w:type="dxa"/>
              <w:bottom w:w="90" w:type="dxa"/>
              <w:right w:w="90" w:type="dxa"/>
            </w:tcMar>
            <w:vAlign w:val="center"/>
          </w:tcPr>
          <w:p w14:paraId="008AC76D">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凝思安全操作系统欧拉版 V6.0.99</w:t>
            </w:r>
          </w:p>
          <w:p w14:paraId="7AA7C417">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14:paraId="25C882EE">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（内核版本4.19）</w:t>
            </w:r>
          </w:p>
        </w:tc>
        <w:tc>
          <w:tcPr>
            <w:tcW w:w="2248" w:type="dxa"/>
            <w:shd w:val="clear" w:color="auto" w:fill="FFFFFF"/>
            <w:tcMar>
              <w:top w:w="90" w:type="dxa"/>
              <w:left w:w="180" w:type="dxa"/>
              <w:bottom w:w="90" w:type="dxa"/>
              <w:right w:w="90" w:type="dxa"/>
            </w:tcMar>
            <w:vAlign w:val="center"/>
          </w:tcPr>
          <w:p w14:paraId="50E1A368">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北京凝思软件股份有限公司</w:t>
            </w:r>
          </w:p>
        </w:tc>
        <w:tc>
          <w:tcPr>
            <w:tcW w:w="1947" w:type="dxa"/>
            <w:shd w:val="clear" w:color="auto" w:fill="FFFFFF"/>
            <w:tcMar>
              <w:top w:w="90" w:type="dxa"/>
              <w:left w:w="180" w:type="dxa"/>
              <w:bottom w:w="90" w:type="dxa"/>
              <w:right w:w="90" w:type="dxa"/>
            </w:tcMar>
            <w:vAlign w:val="center"/>
          </w:tcPr>
          <w:p w14:paraId="15DFCDF4">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r w14:paraId="69502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7" w:type="dxa"/>
          <w:jc w:val="center"/>
        </w:trPr>
        <w:tc>
          <w:tcPr>
            <w:tcW w:w="932" w:type="dxa"/>
            <w:shd w:val="clear" w:color="auto" w:fill="FFFFFF"/>
            <w:tcMar>
              <w:top w:w="90" w:type="dxa"/>
              <w:left w:w="180" w:type="dxa"/>
              <w:bottom w:w="90" w:type="dxa"/>
              <w:right w:w="90" w:type="dxa"/>
            </w:tcMar>
            <w:vAlign w:val="center"/>
          </w:tcPr>
          <w:p w14:paraId="188B5910">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7</w:t>
            </w:r>
          </w:p>
        </w:tc>
        <w:tc>
          <w:tcPr>
            <w:tcW w:w="2981" w:type="dxa"/>
            <w:shd w:val="clear" w:color="auto" w:fill="FFFFFF"/>
            <w:tcMar>
              <w:top w:w="90" w:type="dxa"/>
              <w:left w:w="180" w:type="dxa"/>
              <w:bottom w:w="90" w:type="dxa"/>
              <w:right w:w="90" w:type="dxa"/>
            </w:tcMar>
            <w:vAlign w:val="center"/>
          </w:tcPr>
          <w:p w14:paraId="214A2038">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r>
              <w:rPr>
                <w:rFonts w:hint="eastAsia" w:ascii="仿宋_GB2312" w:hAnsi="仿宋_GB2312" w:eastAsia="仿宋_GB2312" w:cs="仿宋_GB2312"/>
                <w:i w:val="0"/>
                <w:iCs w:val="0"/>
                <w:caps w:val="0"/>
                <w:color w:val="auto"/>
                <w:spacing w:val="0"/>
                <w:kern w:val="0"/>
                <w:sz w:val="21"/>
                <w:szCs w:val="21"/>
                <w:lang w:val="en-US" w:eastAsia="zh-CN" w:bidi="ar"/>
              </w:rPr>
              <w:t>麒麟信安服务器操作系统 V3</w:t>
            </w:r>
          </w:p>
          <w:p w14:paraId="4CFD6DE9">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kern w:val="0"/>
                <w:sz w:val="21"/>
                <w:szCs w:val="21"/>
                <w:lang w:val="en-US" w:eastAsia="zh-CN" w:bidi="ar"/>
              </w:rPr>
            </w:pPr>
          </w:p>
          <w:p w14:paraId="122815B0">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（内核版本4.19）</w:t>
            </w:r>
          </w:p>
        </w:tc>
        <w:tc>
          <w:tcPr>
            <w:tcW w:w="2248" w:type="dxa"/>
            <w:shd w:val="clear" w:color="auto" w:fill="FFFFFF"/>
            <w:tcMar>
              <w:top w:w="90" w:type="dxa"/>
              <w:left w:w="180" w:type="dxa"/>
              <w:bottom w:w="90" w:type="dxa"/>
              <w:right w:w="90" w:type="dxa"/>
            </w:tcMar>
            <w:vAlign w:val="center"/>
          </w:tcPr>
          <w:p w14:paraId="28BFA918">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湖南麒麟信安科技股份有限公司</w:t>
            </w:r>
          </w:p>
        </w:tc>
        <w:tc>
          <w:tcPr>
            <w:tcW w:w="1947" w:type="dxa"/>
            <w:shd w:val="clear" w:color="auto" w:fill="FFFFFF"/>
            <w:tcMar>
              <w:top w:w="90" w:type="dxa"/>
              <w:left w:w="180" w:type="dxa"/>
              <w:bottom w:w="90" w:type="dxa"/>
              <w:right w:w="90" w:type="dxa"/>
            </w:tcMar>
            <w:vAlign w:val="center"/>
          </w:tcPr>
          <w:p w14:paraId="25CA3CA6">
            <w:pPr>
              <w:keepNext w:val="0"/>
              <w:keepLines w:val="0"/>
              <w:widowControl/>
              <w:suppressLineNumbers w:val="0"/>
              <w:spacing w:before="0" w:beforeAutospacing="0" w:after="0" w:afterAutospacing="0" w:line="420" w:lineRule="atLeast"/>
              <w:ind w:left="0" w:right="0"/>
              <w:jc w:val="center"/>
              <w:rPr>
                <w:rFonts w:hint="eastAsia" w:ascii="仿宋_GB2312" w:hAnsi="仿宋_GB2312" w:eastAsia="仿宋_GB2312" w:cs="仿宋_GB2312"/>
                <w:i w:val="0"/>
                <w:iCs w:val="0"/>
                <w:caps w:val="0"/>
                <w:color w:val="auto"/>
                <w:spacing w:val="0"/>
                <w:sz w:val="21"/>
                <w:szCs w:val="21"/>
              </w:rPr>
            </w:pPr>
            <w:r>
              <w:rPr>
                <w:rFonts w:hint="eastAsia" w:ascii="仿宋_GB2312" w:hAnsi="仿宋_GB2312" w:eastAsia="仿宋_GB2312" w:cs="仿宋_GB2312"/>
                <w:i w:val="0"/>
                <w:iCs w:val="0"/>
                <w:caps w:val="0"/>
                <w:color w:val="auto"/>
                <w:spacing w:val="0"/>
                <w:kern w:val="0"/>
                <w:sz w:val="21"/>
                <w:szCs w:val="21"/>
                <w:lang w:val="en-US" w:eastAsia="zh-CN" w:bidi="ar"/>
              </w:rPr>
              <w:t>I级</w:t>
            </w:r>
          </w:p>
        </w:tc>
      </w:tr>
    </w:tbl>
    <w:p w14:paraId="0D5439FC">
      <w:pPr>
        <w:pStyle w:val="12"/>
        <w:spacing w:line="240" w:lineRule="atLeast"/>
        <w:jc w:val="right"/>
        <w:rPr>
          <w:rFonts w:hint="eastAsia" w:ascii="仿宋_GB2312" w:hAnsi="宋体" w:eastAsia="仿宋_GB2312"/>
        </w:rPr>
      </w:pPr>
    </w:p>
    <w:p w14:paraId="393C9085">
      <w:pPr>
        <w:pStyle w:val="12"/>
        <w:spacing w:line="240" w:lineRule="atLeast"/>
        <w:jc w:val="center"/>
        <w:rPr>
          <w:rFonts w:hint="eastAsia" w:ascii="仿宋_GB2312" w:hAnsi="宋体" w:eastAsia="仿宋_GB2312"/>
        </w:rPr>
      </w:pPr>
    </w:p>
    <w:p w14:paraId="19361381">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center"/>
        <w:rPr>
          <w:rFonts w:hint="eastAsia" w:ascii="仿宋_GB2312" w:hAnsi="宋体" w:eastAsia="仿宋_GB2312"/>
          <w:b/>
          <w:color w:val="auto"/>
          <w:kern w:val="2"/>
          <w:szCs w:val="24"/>
        </w:rPr>
      </w:pPr>
      <w:r>
        <w:rPr>
          <w:rFonts w:hint="eastAsia" w:ascii="仿宋_GB2312" w:hAnsi="宋体" w:eastAsia="仿宋_GB2312"/>
          <w:b/>
          <w:color w:val="auto"/>
          <w:kern w:val="2"/>
          <w:szCs w:val="24"/>
        </w:rPr>
        <w:t>（2024年第2号）</w:t>
      </w:r>
    </w:p>
    <w:p w14:paraId="03249445">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left"/>
        <w:rPr>
          <w:rFonts w:hint="eastAsia" w:ascii="仿宋_GB2312" w:hAnsi="宋体" w:eastAsia="仿宋_GB2312" w:cs="Times New Roman"/>
          <w:b/>
          <w:i w:val="0"/>
          <w:iCs w:val="0"/>
          <w:caps w:val="0"/>
          <w:color w:val="auto"/>
          <w:spacing w:val="0"/>
          <w:kern w:val="2"/>
          <w:sz w:val="24"/>
          <w:szCs w:val="24"/>
          <w:lang w:eastAsia="zh-CN"/>
        </w:rPr>
      </w:pPr>
      <w:r>
        <w:rPr>
          <w:rFonts w:hint="eastAsia" w:ascii="仿宋_GB2312" w:hAnsi="宋体" w:eastAsia="仿宋_GB2312" w:cs="Times New Roman"/>
          <w:b/>
          <w:bCs/>
          <w:i w:val="0"/>
          <w:iCs w:val="0"/>
          <w:caps w:val="0"/>
          <w:color w:val="auto"/>
          <w:spacing w:val="0"/>
          <w:kern w:val="2"/>
          <w:sz w:val="24"/>
          <w:szCs w:val="24"/>
        </w:rPr>
        <w:t>中央处理器（CPU）</w:t>
      </w:r>
      <w:r>
        <w:rPr>
          <w:rFonts w:hint="eastAsia" w:ascii="仿宋_GB2312" w:hAnsi="宋体" w:eastAsia="仿宋_GB2312" w:cs="Times New Roman"/>
          <w:b/>
          <w:i w:val="0"/>
          <w:iCs w:val="0"/>
          <w:caps w:val="0"/>
          <w:color w:val="auto"/>
          <w:spacing w:val="0"/>
          <w:kern w:val="2"/>
          <w:sz w:val="24"/>
          <w:szCs w:val="24"/>
        </w:rPr>
        <w:t>（同一等级按产品名称首字笔画为序排列）</w:t>
      </w:r>
      <w:r>
        <w:rPr>
          <w:rFonts w:hint="eastAsia" w:ascii="仿宋_GB2312" w:eastAsia="仿宋_GB2312" w:cs="Times New Roman"/>
          <w:b/>
          <w:i w:val="0"/>
          <w:iCs w:val="0"/>
          <w:caps w:val="0"/>
          <w:color w:val="auto"/>
          <w:spacing w:val="0"/>
          <w:kern w:val="2"/>
          <w:sz w:val="24"/>
          <w:szCs w:val="24"/>
          <w:lang w:eastAsia="zh-CN"/>
        </w:rPr>
        <w:t>：</w:t>
      </w:r>
    </w:p>
    <w:tbl>
      <w:tblPr>
        <w:tblStyle w:val="20"/>
        <w:tblpPr w:leftFromText="180" w:rightFromText="180" w:vertAnchor="text" w:horzAnchor="page" w:tblpX="1433" w:tblpY="400"/>
        <w:tblOverlap w:val="never"/>
        <w:tblW w:w="9168" w:type="dxa"/>
        <w:tblCellSpacing w:w="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32"/>
        <w:gridCol w:w="3516"/>
        <w:gridCol w:w="3420"/>
        <w:gridCol w:w="1800"/>
      </w:tblGrid>
      <w:tr w14:paraId="4C649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432" w:type="dxa"/>
            <w:tcMar>
              <w:top w:w="60" w:type="dxa"/>
              <w:left w:w="60" w:type="dxa"/>
              <w:bottom w:w="60" w:type="dxa"/>
              <w:right w:w="60" w:type="dxa"/>
            </w:tcMar>
            <w:vAlign w:val="center"/>
          </w:tcPr>
          <w:p w14:paraId="013C2822">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b/>
                <w:bCs/>
                <w:i w:val="0"/>
                <w:iCs w:val="0"/>
                <w:caps w:val="0"/>
                <w:color w:val="000000"/>
                <w:spacing w:val="0"/>
                <w:sz w:val="21"/>
                <w:szCs w:val="21"/>
              </w:rPr>
            </w:pPr>
            <w:r>
              <w:rPr>
                <w:rFonts w:hint="eastAsia" w:ascii="微软雅黑" w:hAnsi="微软雅黑" w:eastAsia="微软雅黑" w:cs="微软雅黑"/>
                <w:b/>
                <w:bCs/>
                <w:i w:val="0"/>
                <w:iCs w:val="0"/>
                <w:caps w:val="0"/>
                <w:color w:val="000000"/>
                <w:spacing w:val="0"/>
                <w:kern w:val="0"/>
                <w:sz w:val="21"/>
                <w:szCs w:val="21"/>
                <w:lang w:val="en-US" w:eastAsia="zh-CN" w:bidi="ar"/>
              </w:rPr>
              <w:t>序号</w:t>
            </w:r>
          </w:p>
        </w:tc>
        <w:tc>
          <w:tcPr>
            <w:tcW w:w="3516" w:type="dxa"/>
            <w:tcMar>
              <w:top w:w="60" w:type="dxa"/>
              <w:left w:w="60" w:type="dxa"/>
              <w:bottom w:w="60" w:type="dxa"/>
              <w:right w:w="60" w:type="dxa"/>
            </w:tcMar>
            <w:vAlign w:val="center"/>
          </w:tcPr>
          <w:p w14:paraId="68FD7C98">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b/>
                <w:bCs/>
                <w:i w:val="0"/>
                <w:iCs w:val="0"/>
                <w:caps w:val="0"/>
                <w:color w:val="000000"/>
                <w:spacing w:val="0"/>
                <w:sz w:val="21"/>
                <w:szCs w:val="21"/>
              </w:rPr>
            </w:pPr>
            <w:r>
              <w:rPr>
                <w:rFonts w:hint="eastAsia" w:ascii="微软雅黑" w:hAnsi="微软雅黑" w:eastAsia="微软雅黑" w:cs="微软雅黑"/>
                <w:b/>
                <w:bCs/>
                <w:i w:val="0"/>
                <w:iCs w:val="0"/>
                <w:caps w:val="0"/>
                <w:color w:val="000000"/>
                <w:spacing w:val="0"/>
                <w:kern w:val="0"/>
                <w:sz w:val="21"/>
                <w:szCs w:val="21"/>
                <w:lang w:val="en-US" w:eastAsia="zh-CN" w:bidi="ar"/>
              </w:rPr>
              <w:t>产品名称</w:t>
            </w:r>
          </w:p>
        </w:tc>
        <w:tc>
          <w:tcPr>
            <w:tcW w:w="3420" w:type="dxa"/>
            <w:tcMar>
              <w:top w:w="60" w:type="dxa"/>
              <w:left w:w="60" w:type="dxa"/>
              <w:bottom w:w="60" w:type="dxa"/>
              <w:right w:w="60" w:type="dxa"/>
            </w:tcMar>
            <w:vAlign w:val="center"/>
          </w:tcPr>
          <w:p w14:paraId="6D9DB92A">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b/>
                <w:bCs/>
                <w:i w:val="0"/>
                <w:iCs w:val="0"/>
                <w:caps w:val="0"/>
                <w:color w:val="000000"/>
                <w:spacing w:val="0"/>
                <w:sz w:val="21"/>
                <w:szCs w:val="21"/>
              </w:rPr>
            </w:pPr>
            <w:r>
              <w:rPr>
                <w:rFonts w:hint="eastAsia" w:ascii="微软雅黑" w:hAnsi="微软雅黑" w:eastAsia="微软雅黑" w:cs="微软雅黑"/>
                <w:b/>
                <w:bCs/>
                <w:i w:val="0"/>
                <w:iCs w:val="0"/>
                <w:caps w:val="0"/>
                <w:color w:val="000000"/>
                <w:spacing w:val="0"/>
                <w:kern w:val="0"/>
                <w:sz w:val="21"/>
                <w:szCs w:val="21"/>
                <w:lang w:val="en-US" w:eastAsia="zh-CN" w:bidi="ar"/>
              </w:rPr>
              <w:t>送测单位</w:t>
            </w:r>
          </w:p>
        </w:tc>
        <w:tc>
          <w:tcPr>
            <w:tcW w:w="1800" w:type="dxa"/>
            <w:tcMar>
              <w:top w:w="60" w:type="dxa"/>
              <w:left w:w="60" w:type="dxa"/>
              <w:bottom w:w="60" w:type="dxa"/>
              <w:right w:w="60" w:type="dxa"/>
            </w:tcMar>
            <w:vAlign w:val="center"/>
          </w:tcPr>
          <w:p w14:paraId="14855778">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b/>
                <w:bCs/>
                <w:i w:val="0"/>
                <w:iCs w:val="0"/>
                <w:caps w:val="0"/>
                <w:color w:val="000000"/>
                <w:spacing w:val="0"/>
                <w:sz w:val="21"/>
                <w:szCs w:val="21"/>
              </w:rPr>
            </w:pPr>
            <w:r>
              <w:rPr>
                <w:rFonts w:hint="eastAsia" w:ascii="微软雅黑" w:hAnsi="微软雅黑" w:eastAsia="微软雅黑" w:cs="微软雅黑"/>
                <w:b/>
                <w:bCs/>
                <w:i w:val="0"/>
                <w:iCs w:val="0"/>
                <w:caps w:val="0"/>
                <w:color w:val="000000"/>
                <w:spacing w:val="0"/>
                <w:kern w:val="0"/>
                <w:sz w:val="21"/>
                <w:szCs w:val="21"/>
                <w:lang w:val="en-US" w:eastAsia="zh-CN" w:bidi="ar"/>
              </w:rPr>
              <w:t>安全可靠等级</w:t>
            </w:r>
          </w:p>
        </w:tc>
      </w:tr>
      <w:tr w14:paraId="2CB91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432" w:type="dxa"/>
            <w:tcMar>
              <w:top w:w="60" w:type="dxa"/>
              <w:left w:w="60" w:type="dxa"/>
              <w:bottom w:w="60" w:type="dxa"/>
              <w:right w:w="60" w:type="dxa"/>
            </w:tcMar>
            <w:vAlign w:val="center"/>
          </w:tcPr>
          <w:p w14:paraId="64CC0DD1">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1</w:t>
            </w:r>
          </w:p>
        </w:tc>
        <w:tc>
          <w:tcPr>
            <w:tcW w:w="3516" w:type="dxa"/>
            <w:tcMar>
              <w:top w:w="60" w:type="dxa"/>
              <w:left w:w="60" w:type="dxa"/>
              <w:bottom w:w="60" w:type="dxa"/>
              <w:right w:w="60" w:type="dxa"/>
            </w:tcMar>
            <w:vAlign w:val="center"/>
          </w:tcPr>
          <w:p w14:paraId="7B6A521A">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兆芯处理器KX-6000G</w:t>
            </w:r>
          </w:p>
        </w:tc>
        <w:tc>
          <w:tcPr>
            <w:tcW w:w="3420" w:type="dxa"/>
            <w:tcMar>
              <w:top w:w="60" w:type="dxa"/>
              <w:left w:w="60" w:type="dxa"/>
              <w:bottom w:w="60" w:type="dxa"/>
              <w:right w:w="60" w:type="dxa"/>
            </w:tcMar>
            <w:vAlign w:val="center"/>
          </w:tcPr>
          <w:p w14:paraId="47EA1194">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上海兆芯集成电路股份有限公司</w:t>
            </w:r>
          </w:p>
        </w:tc>
        <w:tc>
          <w:tcPr>
            <w:tcW w:w="1800" w:type="dxa"/>
            <w:tcMar>
              <w:top w:w="60" w:type="dxa"/>
              <w:left w:w="60" w:type="dxa"/>
              <w:bottom w:w="60" w:type="dxa"/>
              <w:right w:w="60" w:type="dxa"/>
            </w:tcMar>
            <w:vAlign w:val="center"/>
          </w:tcPr>
          <w:p w14:paraId="019F4575">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I级</w:t>
            </w:r>
          </w:p>
        </w:tc>
      </w:tr>
      <w:tr w14:paraId="59B2F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432" w:type="dxa"/>
            <w:tcMar>
              <w:top w:w="60" w:type="dxa"/>
              <w:left w:w="60" w:type="dxa"/>
              <w:bottom w:w="60" w:type="dxa"/>
              <w:right w:w="60" w:type="dxa"/>
            </w:tcMar>
            <w:vAlign w:val="center"/>
          </w:tcPr>
          <w:p w14:paraId="1BC72D02">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2</w:t>
            </w:r>
          </w:p>
        </w:tc>
        <w:tc>
          <w:tcPr>
            <w:tcW w:w="3516" w:type="dxa"/>
            <w:tcMar>
              <w:top w:w="60" w:type="dxa"/>
              <w:left w:w="60" w:type="dxa"/>
              <w:bottom w:w="60" w:type="dxa"/>
              <w:right w:w="60" w:type="dxa"/>
            </w:tcMar>
            <w:vAlign w:val="center"/>
          </w:tcPr>
          <w:p w14:paraId="4D3DE620">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兆芯处理器KX-7000</w:t>
            </w:r>
          </w:p>
        </w:tc>
        <w:tc>
          <w:tcPr>
            <w:tcW w:w="3420" w:type="dxa"/>
            <w:tcMar>
              <w:top w:w="60" w:type="dxa"/>
              <w:left w:w="60" w:type="dxa"/>
              <w:bottom w:w="60" w:type="dxa"/>
              <w:right w:w="60" w:type="dxa"/>
            </w:tcMar>
            <w:vAlign w:val="center"/>
          </w:tcPr>
          <w:p w14:paraId="79BFF0CF">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上海兆芯集成电路股份有限公司</w:t>
            </w:r>
          </w:p>
        </w:tc>
        <w:tc>
          <w:tcPr>
            <w:tcW w:w="1800" w:type="dxa"/>
            <w:tcMar>
              <w:top w:w="60" w:type="dxa"/>
              <w:left w:w="60" w:type="dxa"/>
              <w:bottom w:w="60" w:type="dxa"/>
              <w:right w:w="60" w:type="dxa"/>
            </w:tcMar>
            <w:vAlign w:val="center"/>
          </w:tcPr>
          <w:p w14:paraId="0EA337F3">
            <w:pPr>
              <w:keepNext w:val="0"/>
              <w:keepLines w:val="0"/>
              <w:widowControl/>
              <w:suppressLineNumbers w:val="0"/>
              <w:spacing w:before="0" w:beforeAutospacing="0" w:after="0" w:afterAutospacing="0" w:line="300" w:lineRule="atLeast"/>
              <w:ind w:left="0" w:right="0"/>
              <w:jc w:val="left"/>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kern w:val="0"/>
                <w:sz w:val="21"/>
                <w:szCs w:val="21"/>
                <w:lang w:val="en-US" w:eastAsia="zh-CN" w:bidi="ar"/>
              </w:rPr>
              <w:t>I级</w:t>
            </w:r>
          </w:p>
        </w:tc>
      </w:tr>
    </w:tbl>
    <w:p w14:paraId="68311C93">
      <w:pPr>
        <w:snapToGrid w:val="0"/>
        <w:spacing w:before="50"/>
        <w:jc w:val="left"/>
        <w:rPr>
          <w:rFonts w:hint="eastAsia" w:ascii="仿宋_GB2312" w:hAnsi="宋体" w:eastAsia="仿宋_GB2312"/>
          <w:b/>
          <w:color w:val="000000"/>
          <w:sz w:val="24"/>
        </w:rPr>
      </w:pPr>
    </w:p>
    <w:p w14:paraId="64310E1F">
      <w:pPr>
        <w:snapToGrid w:val="0"/>
        <w:spacing w:before="50"/>
        <w:jc w:val="left"/>
        <w:rPr>
          <w:rFonts w:hint="eastAsia" w:ascii="仿宋_GB2312" w:hAnsi="宋体" w:eastAsia="仿宋_GB2312"/>
          <w:b/>
          <w:color w:val="000000"/>
          <w:sz w:val="24"/>
        </w:rPr>
      </w:pPr>
    </w:p>
    <w:p w14:paraId="2FD68B05">
      <w:pPr>
        <w:pStyle w:val="12"/>
        <w:spacing w:line="240" w:lineRule="atLeast"/>
        <w:jc w:val="left"/>
        <w:rPr>
          <w:rFonts w:hint="eastAsia" w:ascii="仿宋_GB2312" w:hAnsi="宋体" w:eastAsia="仿宋_GB2312"/>
        </w:rPr>
      </w:pPr>
    </w:p>
    <w:p w14:paraId="753A1DE1">
      <w:pPr>
        <w:pStyle w:val="12"/>
        <w:spacing w:line="240" w:lineRule="atLeast"/>
        <w:jc w:val="both"/>
        <w:rPr>
          <w:rFonts w:hint="eastAsia" w:ascii="仿宋_GB2312" w:hAnsi="宋体" w:eastAsia="仿宋_GB2312" w:cs="Times New Roman"/>
          <w:b/>
          <w:color w:val="auto"/>
          <w:kern w:val="2"/>
          <w:sz w:val="24"/>
          <w:szCs w:val="24"/>
          <w:lang w:val="en-US" w:eastAsia="zh-CN" w:bidi="ar-SA"/>
        </w:rPr>
      </w:pPr>
    </w:p>
    <w:p w14:paraId="7E558466">
      <w:pPr>
        <w:pStyle w:val="12"/>
        <w:spacing w:line="240" w:lineRule="atLeast"/>
        <w:jc w:val="center"/>
        <w:rPr>
          <w:rFonts w:hint="eastAsia" w:ascii="仿宋_GB2312" w:hAnsi="宋体" w:eastAsia="仿宋_GB2312" w:cs="Times New Roman"/>
          <w:b/>
          <w:color w:val="auto"/>
          <w:kern w:val="2"/>
          <w:sz w:val="24"/>
          <w:szCs w:val="24"/>
          <w:lang w:val="en-US" w:eastAsia="zh-CN" w:bidi="ar-SA"/>
        </w:rPr>
      </w:pPr>
    </w:p>
    <w:p w14:paraId="7A573920">
      <w:pPr>
        <w:pStyle w:val="12"/>
        <w:spacing w:line="240" w:lineRule="atLeast"/>
        <w:jc w:val="center"/>
        <w:rPr>
          <w:rFonts w:hint="eastAsia" w:ascii="仿宋_GB2312" w:hAnsi="宋体" w:eastAsia="仿宋_GB2312" w:cs="Times New Roman"/>
          <w:b/>
          <w:color w:val="auto"/>
          <w:kern w:val="2"/>
          <w:sz w:val="24"/>
          <w:szCs w:val="24"/>
          <w:lang w:val="en-US" w:eastAsia="zh-CN" w:bidi="ar-SA"/>
        </w:rPr>
      </w:pPr>
      <w:r>
        <w:rPr>
          <w:rFonts w:hint="eastAsia" w:ascii="仿宋_GB2312" w:hAnsi="宋体" w:eastAsia="仿宋_GB2312" w:cs="Times New Roman"/>
          <w:b/>
          <w:color w:val="auto"/>
          <w:kern w:val="2"/>
          <w:sz w:val="24"/>
          <w:szCs w:val="24"/>
          <w:lang w:val="en-US" w:eastAsia="zh-CN" w:bidi="ar-SA"/>
        </w:rPr>
        <w:t>安全（2（2025年第1号）</w:t>
      </w:r>
    </w:p>
    <w:p w14:paraId="46A73D5C">
      <w:pPr>
        <w:pStyle w:val="12"/>
        <w:spacing w:line="240" w:lineRule="atLeast"/>
        <w:jc w:val="center"/>
        <w:rPr>
          <w:rFonts w:hint="eastAsia" w:ascii="仿宋_GB2312" w:hAnsi="宋体" w:eastAsia="仿宋_GB2312" w:cs="Times New Roman"/>
          <w:b/>
          <w:color w:val="auto"/>
          <w:kern w:val="2"/>
          <w:sz w:val="24"/>
          <w:szCs w:val="24"/>
          <w:lang w:val="en-US" w:eastAsia="zh-CN" w:bidi="ar-SA"/>
        </w:rPr>
      </w:pPr>
    </w:p>
    <w:p w14:paraId="130462B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560" w:lineRule="atLeast"/>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b/>
          <w:bCs/>
          <w:i w:val="0"/>
          <w:iCs w:val="0"/>
          <w:caps w:val="0"/>
          <w:color w:val="555A5E"/>
          <w:spacing w:val="0"/>
          <w:kern w:val="0"/>
          <w:sz w:val="24"/>
          <w:szCs w:val="24"/>
          <w:shd w:val="clear" w:fill="FFFFFF"/>
          <w:lang w:val="en-US" w:eastAsia="zh-CN" w:bidi="ar"/>
        </w:rPr>
        <w:t>附表一、中央处理器（CPU）（</w:t>
      </w:r>
      <w:r>
        <w:rPr>
          <w:rFonts w:hint="eastAsia" w:ascii="仿宋_GB2312" w:hAnsi="仿宋_GB2312" w:eastAsia="仿宋_GB2312" w:cs="仿宋_GB2312"/>
          <w:i w:val="0"/>
          <w:iCs w:val="0"/>
          <w:caps w:val="0"/>
          <w:color w:val="555A5E"/>
          <w:spacing w:val="0"/>
          <w:kern w:val="0"/>
          <w:sz w:val="24"/>
          <w:szCs w:val="24"/>
          <w:shd w:val="clear" w:fill="FFFFFF"/>
          <w:lang w:val="en-US" w:eastAsia="zh-CN" w:bidi="ar"/>
        </w:rPr>
        <w:t>同一等级按产品名称首字笔画为序排列）</w:t>
      </w:r>
    </w:p>
    <w:tbl>
      <w:tblPr>
        <w:tblStyle w:val="20"/>
        <w:tblW w:w="9654"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827"/>
        <w:gridCol w:w="3390"/>
        <w:gridCol w:w="3377"/>
        <w:gridCol w:w="2060"/>
      </w:tblGrid>
      <w:tr w14:paraId="3DAC9A0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75" w:hRule="atLeast"/>
        </w:trPr>
        <w:tc>
          <w:tcPr>
            <w:tcW w:w="827"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484CF7B5">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b/>
                <w:bCs/>
                <w:i w:val="0"/>
                <w:iCs w:val="0"/>
                <w:caps w:val="0"/>
                <w:color w:val="4F6B72"/>
                <w:spacing w:val="0"/>
                <w:sz w:val="24"/>
                <w:szCs w:val="24"/>
              </w:rPr>
              <w:t>序号</w:t>
            </w:r>
          </w:p>
        </w:tc>
        <w:tc>
          <w:tcPr>
            <w:tcW w:w="339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3DC3A746">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b/>
                <w:bCs/>
                <w:i w:val="0"/>
                <w:iCs w:val="0"/>
                <w:caps w:val="0"/>
                <w:color w:val="4F6B72"/>
                <w:spacing w:val="0"/>
                <w:sz w:val="24"/>
                <w:szCs w:val="24"/>
              </w:rPr>
              <w:t>产品名称</w:t>
            </w:r>
          </w:p>
        </w:tc>
        <w:tc>
          <w:tcPr>
            <w:tcW w:w="3377"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08D5B67F">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b/>
                <w:bCs/>
                <w:i w:val="0"/>
                <w:iCs w:val="0"/>
                <w:caps w:val="0"/>
                <w:color w:val="4F6B72"/>
                <w:spacing w:val="0"/>
                <w:sz w:val="24"/>
                <w:szCs w:val="24"/>
              </w:rPr>
              <w:t>送测单位</w:t>
            </w:r>
          </w:p>
        </w:tc>
        <w:tc>
          <w:tcPr>
            <w:tcW w:w="206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76475B8F">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b/>
                <w:bCs/>
                <w:i w:val="0"/>
                <w:iCs w:val="0"/>
                <w:caps w:val="0"/>
                <w:color w:val="4F6B72"/>
                <w:spacing w:val="0"/>
                <w:sz w:val="24"/>
                <w:szCs w:val="24"/>
              </w:rPr>
              <w:t>安全可靠等级</w:t>
            </w:r>
          </w:p>
        </w:tc>
      </w:tr>
      <w:tr w14:paraId="4011192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075F720C">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1</w:t>
            </w:r>
          </w:p>
        </w:tc>
        <w:tc>
          <w:tcPr>
            <w:tcW w:w="33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7734F3FD">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飞腾腾云S5000C-E</w:t>
            </w:r>
          </w:p>
        </w:tc>
        <w:tc>
          <w:tcPr>
            <w:tcW w:w="337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44B65532">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飞腾信息技术有限公司</w:t>
            </w:r>
          </w:p>
        </w:tc>
        <w:tc>
          <w:tcPr>
            <w:tcW w:w="20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54C7C49A">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II级</w:t>
            </w:r>
          </w:p>
        </w:tc>
      </w:tr>
      <w:tr w14:paraId="57BBB8F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0EBA4FF2">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2</w:t>
            </w:r>
          </w:p>
        </w:tc>
        <w:tc>
          <w:tcPr>
            <w:tcW w:w="33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53D2BE36">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龙芯3B6000</w:t>
            </w:r>
          </w:p>
        </w:tc>
        <w:tc>
          <w:tcPr>
            <w:tcW w:w="337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7F880F7A">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龙芯中科技术股份有限公司</w:t>
            </w:r>
          </w:p>
        </w:tc>
        <w:tc>
          <w:tcPr>
            <w:tcW w:w="20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63F2FCEF">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II级</w:t>
            </w:r>
          </w:p>
        </w:tc>
      </w:tr>
      <w:tr w14:paraId="16C9C42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0"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7B228853">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3</w:t>
            </w:r>
          </w:p>
        </w:tc>
        <w:tc>
          <w:tcPr>
            <w:tcW w:w="33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8741528">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龙芯3C6000</w:t>
            </w:r>
          </w:p>
        </w:tc>
        <w:tc>
          <w:tcPr>
            <w:tcW w:w="337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00153F78">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龙芯中科技术股份有限公司</w:t>
            </w:r>
          </w:p>
        </w:tc>
        <w:tc>
          <w:tcPr>
            <w:tcW w:w="20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57E99123">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II级</w:t>
            </w:r>
          </w:p>
        </w:tc>
      </w:tr>
      <w:tr w14:paraId="2E569F1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183E03E3">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4</w:t>
            </w:r>
          </w:p>
        </w:tc>
        <w:tc>
          <w:tcPr>
            <w:tcW w:w="33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6B5FC1BF">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申威威鑫 H8000</w:t>
            </w:r>
          </w:p>
        </w:tc>
        <w:tc>
          <w:tcPr>
            <w:tcW w:w="337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5DC6EB7F">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中电科申泰信息科技有限公司</w:t>
            </w:r>
          </w:p>
        </w:tc>
        <w:tc>
          <w:tcPr>
            <w:tcW w:w="20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46D460A7">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II级</w:t>
            </w:r>
          </w:p>
        </w:tc>
      </w:tr>
      <w:tr w14:paraId="1EAE0DF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08353F3">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5</w:t>
            </w:r>
          </w:p>
        </w:tc>
        <w:tc>
          <w:tcPr>
            <w:tcW w:w="33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0ACE86DF">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麒麟X90</w:t>
            </w:r>
          </w:p>
        </w:tc>
        <w:tc>
          <w:tcPr>
            <w:tcW w:w="337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3D2AA04">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深圳市海思半导体有限公司</w:t>
            </w:r>
          </w:p>
        </w:tc>
        <w:tc>
          <w:tcPr>
            <w:tcW w:w="20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7943EC80">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II级</w:t>
            </w:r>
          </w:p>
        </w:tc>
      </w:tr>
      <w:tr w14:paraId="3C60268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9654" w:type="dxa"/>
            <w:gridSpan w:val="4"/>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1686F0AE">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b/>
                <w:bCs/>
                <w:i w:val="0"/>
                <w:iCs w:val="0"/>
                <w:caps w:val="0"/>
                <w:color w:val="4F6B72"/>
                <w:spacing w:val="0"/>
                <w:sz w:val="24"/>
                <w:szCs w:val="24"/>
              </w:rPr>
              <w:t> </w:t>
            </w:r>
          </w:p>
        </w:tc>
      </w:tr>
      <w:tr w14:paraId="07AB775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0E24F29D">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1</w:t>
            </w:r>
          </w:p>
        </w:tc>
        <w:tc>
          <w:tcPr>
            <w:tcW w:w="339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75E7A2A7">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申威WY831（GC版）</w:t>
            </w:r>
          </w:p>
        </w:tc>
        <w:tc>
          <w:tcPr>
            <w:tcW w:w="3377"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09E0475D">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中电科申泰信息科技有限公司</w:t>
            </w:r>
          </w:p>
        </w:tc>
        <w:tc>
          <w:tcPr>
            <w:tcW w:w="206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356531D6">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I级</w:t>
            </w:r>
          </w:p>
        </w:tc>
      </w:tr>
      <w:tr w14:paraId="22ED572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3194936">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2</w:t>
            </w:r>
          </w:p>
        </w:tc>
        <w:tc>
          <w:tcPr>
            <w:tcW w:w="33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1F1B9EBF">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兆芯处理器KX-U6980S</w:t>
            </w:r>
          </w:p>
        </w:tc>
        <w:tc>
          <w:tcPr>
            <w:tcW w:w="337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6179793C">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上海兆芯集成电路股份有限公司</w:t>
            </w:r>
          </w:p>
        </w:tc>
        <w:tc>
          <w:tcPr>
            <w:tcW w:w="20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16D7F67">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I级</w:t>
            </w:r>
          </w:p>
        </w:tc>
      </w:tr>
      <w:tr w14:paraId="7FDC429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5D3807B0">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3</w:t>
            </w:r>
          </w:p>
        </w:tc>
        <w:tc>
          <w:tcPr>
            <w:tcW w:w="33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3C73E6D7">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兆芯处理器KX-6940S</w:t>
            </w:r>
          </w:p>
        </w:tc>
        <w:tc>
          <w:tcPr>
            <w:tcW w:w="337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132B5AA7">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上海兆芯集成电路股份有限公司</w:t>
            </w:r>
          </w:p>
        </w:tc>
        <w:tc>
          <w:tcPr>
            <w:tcW w:w="20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388191A9">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I级</w:t>
            </w:r>
          </w:p>
        </w:tc>
      </w:tr>
    </w:tbl>
    <w:p w14:paraId="1E7C1B1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560" w:lineRule="atLeast"/>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b/>
          <w:bCs/>
          <w:i w:val="0"/>
          <w:iCs w:val="0"/>
          <w:caps w:val="0"/>
          <w:color w:val="555A5E"/>
          <w:spacing w:val="0"/>
          <w:kern w:val="0"/>
          <w:sz w:val="24"/>
          <w:szCs w:val="24"/>
          <w:shd w:val="clear" w:fill="FFFFFF"/>
          <w:lang w:val="en-US" w:eastAsia="zh-CN" w:bidi="ar"/>
        </w:rPr>
        <w:t>附表二、操作系统（</w:t>
      </w:r>
      <w:r>
        <w:rPr>
          <w:rFonts w:hint="eastAsia" w:ascii="仿宋_GB2312" w:hAnsi="仿宋_GB2312" w:eastAsia="仿宋_GB2312" w:cs="仿宋_GB2312"/>
          <w:i w:val="0"/>
          <w:iCs w:val="0"/>
          <w:caps w:val="0"/>
          <w:color w:val="555A5E"/>
          <w:spacing w:val="0"/>
          <w:kern w:val="0"/>
          <w:sz w:val="24"/>
          <w:szCs w:val="24"/>
          <w:shd w:val="clear" w:fill="FFFFFF"/>
          <w:lang w:val="en-US" w:eastAsia="zh-CN" w:bidi="ar"/>
        </w:rPr>
        <w:t>同一等级按产品名称首字笔画为序排列）</w:t>
      </w:r>
    </w:p>
    <w:p w14:paraId="2ECB702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6" w:afterAutospacing="0" w:line="560" w:lineRule="atLeast"/>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i w:val="0"/>
          <w:iCs w:val="0"/>
          <w:caps w:val="0"/>
          <w:color w:val="555A5E"/>
          <w:spacing w:val="0"/>
          <w:kern w:val="0"/>
          <w:sz w:val="24"/>
          <w:szCs w:val="24"/>
          <w:shd w:val="clear" w:fill="FFFFFF"/>
          <w:lang w:val="en-US" w:eastAsia="zh-CN" w:bidi="ar"/>
        </w:rPr>
        <w:t>（一）桌面操作系统</w:t>
      </w:r>
    </w:p>
    <w:tbl>
      <w:tblPr>
        <w:tblStyle w:val="20"/>
        <w:tblW w:w="9654"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827"/>
        <w:gridCol w:w="3392"/>
        <w:gridCol w:w="3385"/>
        <w:gridCol w:w="2050"/>
      </w:tblGrid>
      <w:tr w14:paraId="3C4902C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75" w:hRule="atLeast"/>
        </w:trPr>
        <w:tc>
          <w:tcPr>
            <w:tcW w:w="827"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646F65F5">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b/>
                <w:bCs/>
                <w:i w:val="0"/>
                <w:iCs w:val="0"/>
                <w:caps w:val="0"/>
                <w:color w:val="4F6B72"/>
                <w:spacing w:val="0"/>
                <w:sz w:val="24"/>
                <w:szCs w:val="24"/>
              </w:rPr>
              <w:t>序号</w:t>
            </w:r>
          </w:p>
        </w:tc>
        <w:tc>
          <w:tcPr>
            <w:tcW w:w="3392"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50A365FE">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b/>
                <w:bCs/>
                <w:i w:val="0"/>
                <w:iCs w:val="0"/>
                <w:caps w:val="0"/>
                <w:color w:val="4F6B72"/>
                <w:spacing w:val="0"/>
                <w:sz w:val="24"/>
                <w:szCs w:val="24"/>
              </w:rPr>
              <w:t>产品名称</w:t>
            </w:r>
          </w:p>
        </w:tc>
        <w:tc>
          <w:tcPr>
            <w:tcW w:w="3385"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5B1CA661">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b/>
                <w:bCs/>
                <w:i w:val="0"/>
                <w:iCs w:val="0"/>
                <w:caps w:val="0"/>
                <w:color w:val="4F6B72"/>
                <w:spacing w:val="0"/>
                <w:sz w:val="24"/>
                <w:szCs w:val="24"/>
              </w:rPr>
              <w:t>送测单位</w:t>
            </w:r>
          </w:p>
        </w:tc>
        <w:tc>
          <w:tcPr>
            <w:tcW w:w="205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7E296273">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b/>
                <w:bCs/>
                <w:i w:val="0"/>
                <w:iCs w:val="0"/>
                <w:caps w:val="0"/>
                <w:color w:val="4F6B72"/>
                <w:spacing w:val="0"/>
                <w:sz w:val="24"/>
                <w:szCs w:val="24"/>
              </w:rPr>
              <w:t>安全可靠等级</w:t>
            </w:r>
          </w:p>
        </w:tc>
      </w:tr>
      <w:tr w14:paraId="07BE3E8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1D4C1377">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1</w:t>
            </w:r>
          </w:p>
        </w:tc>
        <w:tc>
          <w:tcPr>
            <w:tcW w:w="3392"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1C12FA43">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银河麒麟桌面操作系统V10 SP1</w:t>
            </w:r>
          </w:p>
          <w:p w14:paraId="54855B26">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（内核版本5.10）</w:t>
            </w:r>
          </w:p>
        </w:tc>
        <w:tc>
          <w:tcPr>
            <w:tcW w:w="3385"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423801B6">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麒麟软件有限公司</w:t>
            </w:r>
          </w:p>
        </w:tc>
        <w:tc>
          <w:tcPr>
            <w:tcW w:w="205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36CC89DC">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Ⅰ级</w:t>
            </w:r>
          </w:p>
        </w:tc>
      </w:tr>
    </w:tbl>
    <w:p w14:paraId="03A890B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6" w:afterAutospacing="0" w:line="560" w:lineRule="atLeast"/>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i w:val="0"/>
          <w:iCs w:val="0"/>
          <w:caps w:val="0"/>
          <w:color w:val="555A5E"/>
          <w:spacing w:val="0"/>
          <w:kern w:val="0"/>
          <w:sz w:val="24"/>
          <w:szCs w:val="24"/>
          <w:shd w:val="clear" w:fill="FFFFFF"/>
          <w:lang w:val="en-US" w:eastAsia="zh-CN" w:bidi="ar"/>
        </w:rPr>
        <w:t>（二）服务器操作系统</w:t>
      </w:r>
    </w:p>
    <w:tbl>
      <w:tblPr>
        <w:tblStyle w:val="20"/>
        <w:tblW w:w="9665"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827"/>
        <w:gridCol w:w="3392"/>
        <w:gridCol w:w="3396"/>
        <w:gridCol w:w="2050"/>
      </w:tblGrid>
      <w:tr w14:paraId="0395F1F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75" w:hRule="atLeast"/>
        </w:trPr>
        <w:tc>
          <w:tcPr>
            <w:tcW w:w="827"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1BE2DFEC">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b/>
                <w:bCs/>
                <w:i w:val="0"/>
                <w:iCs w:val="0"/>
                <w:caps w:val="0"/>
                <w:color w:val="4F6B72"/>
                <w:spacing w:val="0"/>
                <w:sz w:val="24"/>
                <w:szCs w:val="24"/>
              </w:rPr>
              <w:t>序号</w:t>
            </w:r>
          </w:p>
        </w:tc>
        <w:tc>
          <w:tcPr>
            <w:tcW w:w="3392"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2DDCAA5">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b/>
                <w:bCs/>
                <w:i w:val="0"/>
                <w:iCs w:val="0"/>
                <w:caps w:val="0"/>
                <w:color w:val="4F6B72"/>
                <w:spacing w:val="0"/>
                <w:sz w:val="24"/>
                <w:szCs w:val="24"/>
              </w:rPr>
              <w:t>产品名称</w:t>
            </w:r>
          </w:p>
        </w:tc>
        <w:tc>
          <w:tcPr>
            <w:tcW w:w="3396"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C793B30">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b/>
                <w:bCs/>
                <w:i w:val="0"/>
                <w:iCs w:val="0"/>
                <w:caps w:val="0"/>
                <w:color w:val="4F6B72"/>
                <w:spacing w:val="0"/>
                <w:sz w:val="24"/>
                <w:szCs w:val="24"/>
              </w:rPr>
              <w:t>送测单位</w:t>
            </w:r>
          </w:p>
        </w:tc>
        <w:tc>
          <w:tcPr>
            <w:tcW w:w="205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4C74C79">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b/>
                <w:bCs/>
                <w:i w:val="0"/>
                <w:iCs w:val="0"/>
                <w:caps w:val="0"/>
                <w:color w:val="4F6B72"/>
                <w:spacing w:val="0"/>
                <w:sz w:val="24"/>
                <w:szCs w:val="24"/>
              </w:rPr>
              <w:t>安全可靠等级</w:t>
            </w:r>
          </w:p>
        </w:tc>
      </w:tr>
      <w:tr w14:paraId="50DAC0B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827"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38AD841C">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1</w:t>
            </w:r>
          </w:p>
        </w:tc>
        <w:tc>
          <w:tcPr>
            <w:tcW w:w="3392"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0E70C74D">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天翼云CTyunOS系统 V2.0</w:t>
            </w:r>
          </w:p>
          <w:p w14:paraId="01640772">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（内核版本4.19）</w:t>
            </w:r>
          </w:p>
        </w:tc>
        <w:tc>
          <w:tcPr>
            <w:tcW w:w="3396"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07B02530">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天翼云科技有限公司</w:t>
            </w:r>
          </w:p>
        </w:tc>
        <w:tc>
          <w:tcPr>
            <w:tcW w:w="205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6AE39BD7">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1"/>
                <w:szCs w:val="21"/>
              </w:rPr>
              <w:t>Ⅰ级</w:t>
            </w:r>
          </w:p>
        </w:tc>
      </w:tr>
    </w:tbl>
    <w:p w14:paraId="23DB892D">
      <w:pPr>
        <w:pStyle w:val="12"/>
        <w:spacing w:line="240" w:lineRule="atLeast"/>
        <w:jc w:val="center"/>
        <w:rPr>
          <w:rFonts w:hint="eastAsia" w:ascii="仿宋_GB2312" w:hAnsi="仿宋_GB2312" w:eastAsia="仿宋_GB2312" w:cs="仿宋_GB2312"/>
        </w:rPr>
      </w:pPr>
    </w:p>
    <w:p w14:paraId="04F71DD6">
      <w:pPr>
        <w:pStyle w:val="12"/>
        <w:spacing w:line="240" w:lineRule="atLeast"/>
        <w:jc w:val="center"/>
        <w:rPr>
          <w:rFonts w:hint="eastAsia" w:ascii="仿宋_GB2312" w:hAnsi="仿宋_GB2312" w:eastAsia="仿宋_GB2312" w:cs="仿宋_GB2312"/>
        </w:rPr>
      </w:pPr>
    </w:p>
    <w:p w14:paraId="53DA34A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25" w:beforeAutospacing="0" w:after="150" w:afterAutospacing="0"/>
        <w:ind w:left="0" w:right="0" w:firstLine="0"/>
        <w:jc w:val="center"/>
        <w:rPr>
          <w:rFonts w:hint="eastAsia" w:ascii="仿宋_GB2312" w:hAnsi="仿宋_GB2312" w:eastAsia="仿宋_GB2312" w:cs="仿宋_GB2312"/>
          <w:i w:val="0"/>
          <w:iCs w:val="0"/>
          <w:caps w:val="0"/>
          <w:color w:val="555A5E"/>
          <w:spacing w:val="0"/>
          <w:sz w:val="24"/>
          <w:szCs w:val="24"/>
        </w:rPr>
      </w:pPr>
      <w:r>
        <w:rPr>
          <w:rFonts w:hint="eastAsia" w:ascii="仿宋_GB2312" w:hAnsi="仿宋_GB2312" w:eastAsia="仿宋_GB2312" w:cs="仿宋_GB2312"/>
          <w:i w:val="0"/>
          <w:iCs w:val="0"/>
          <w:caps w:val="0"/>
          <w:color w:val="555A5E"/>
          <w:spacing w:val="0"/>
          <w:sz w:val="24"/>
          <w:szCs w:val="24"/>
          <w:shd w:val="clear" w:fill="FFFFFF"/>
        </w:rPr>
        <w:t>2025年第2号</w:t>
      </w:r>
    </w:p>
    <w:p w14:paraId="227E1626">
      <w:pPr>
        <w:rPr>
          <w:rFonts w:hint="eastAsia" w:ascii="仿宋_GB2312" w:hAnsi="仿宋_GB2312" w:eastAsia="仿宋_GB2312" w:cs="仿宋_GB2312"/>
        </w:rPr>
      </w:pPr>
    </w:p>
    <w:p w14:paraId="22019D8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i w:val="0"/>
          <w:iCs w:val="0"/>
          <w:caps w:val="0"/>
          <w:color w:val="555A5E"/>
          <w:spacing w:val="0"/>
          <w:kern w:val="0"/>
          <w:sz w:val="24"/>
          <w:szCs w:val="24"/>
          <w:shd w:val="clear" w:fill="FFFFFF"/>
          <w:lang w:val="en-US" w:eastAsia="zh-CN" w:bidi="ar"/>
        </w:rPr>
        <w:t>附表一、数据库（同一等级按产品名称首字笔画为序排列）</w:t>
      </w:r>
    </w:p>
    <w:p w14:paraId="6273EC1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70" w:lineRule="atLeast"/>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b/>
          <w:bCs/>
          <w:i w:val="0"/>
          <w:iCs w:val="0"/>
          <w:caps w:val="0"/>
          <w:color w:val="555A5E"/>
          <w:spacing w:val="0"/>
          <w:kern w:val="0"/>
          <w:sz w:val="24"/>
          <w:szCs w:val="24"/>
          <w:shd w:val="clear" w:fill="FFFFFF"/>
          <w:lang w:val="en-US" w:eastAsia="zh-CN" w:bidi="ar"/>
        </w:rPr>
        <w:t>（一）集中式数据库</w:t>
      </w:r>
    </w:p>
    <w:tbl>
      <w:tblPr>
        <w:tblStyle w:val="20"/>
        <w:tblW w:w="0" w:type="auto"/>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774"/>
        <w:gridCol w:w="3300"/>
        <w:gridCol w:w="2711"/>
        <w:gridCol w:w="1737"/>
      </w:tblGrid>
      <w:tr w14:paraId="62871E1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c>
          <w:tcPr>
            <w:tcW w:w="774"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0E75BF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序号</w:t>
            </w:r>
          </w:p>
        </w:tc>
        <w:tc>
          <w:tcPr>
            <w:tcW w:w="3300"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5BBAA43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产品名称</w:t>
            </w:r>
          </w:p>
        </w:tc>
        <w:tc>
          <w:tcPr>
            <w:tcW w:w="2711"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48EEE77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送测单位</w:t>
            </w:r>
          </w:p>
        </w:tc>
        <w:tc>
          <w:tcPr>
            <w:tcW w:w="1737" w:type="dxa"/>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vAlign w:val="top"/>
          </w:tcPr>
          <w:p w14:paraId="5407C0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安全可靠等级</w:t>
            </w:r>
          </w:p>
        </w:tc>
      </w:tr>
      <w:tr w14:paraId="64D07B9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74"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954468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1</w:t>
            </w:r>
          </w:p>
        </w:tc>
        <w:tc>
          <w:tcPr>
            <w:tcW w:w="330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3DA9EBA">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left"/>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大云海山数据库（He3DB for PostgreSQL V2.0）</w:t>
            </w:r>
          </w:p>
        </w:tc>
        <w:tc>
          <w:tcPr>
            <w:tcW w:w="2711"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38D586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中移（苏州）软件技术有限公司</w:t>
            </w:r>
          </w:p>
        </w:tc>
        <w:tc>
          <w:tcPr>
            <w:tcW w:w="173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AEC137B">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left"/>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I级</w:t>
            </w:r>
          </w:p>
        </w:tc>
      </w:tr>
      <w:tr w14:paraId="3485C5F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74"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D2EC0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2</w:t>
            </w:r>
          </w:p>
        </w:tc>
        <w:tc>
          <w:tcPr>
            <w:tcW w:w="330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5D8306A">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left"/>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神通数据库管理系统 V8.0</w:t>
            </w:r>
          </w:p>
        </w:tc>
        <w:tc>
          <w:tcPr>
            <w:tcW w:w="2711"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026040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天津神舟通用数据技术有限公司</w:t>
            </w:r>
          </w:p>
        </w:tc>
        <w:tc>
          <w:tcPr>
            <w:tcW w:w="173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BA9427E">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left"/>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I级</w:t>
            </w:r>
          </w:p>
        </w:tc>
      </w:tr>
      <w:tr w14:paraId="1005300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c>
          <w:tcPr>
            <w:tcW w:w="774"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23E012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3</w:t>
            </w:r>
          </w:p>
        </w:tc>
        <w:tc>
          <w:tcPr>
            <w:tcW w:w="3300"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0E484353">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left"/>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崖山数据库管理系统 V23</w:t>
            </w:r>
          </w:p>
        </w:tc>
        <w:tc>
          <w:tcPr>
            <w:tcW w:w="2711"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B51E2E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深圳计算科学研究院</w:t>
            </w:r>
          </w:p>
        </w:tc>
        <w:tc>
          <w:tcPr>
            <w:tcW w:w="1737"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CA1C145">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0" w:lineRule="atLeast"/>
              <w:ind w:left="0" w:right="0" w:firstLine="0"/>
              <w:jc w:val="left"/>
              <w:rPr>
                <w:rFonts w:ascii="仿宋_GB2312" w:hAnsi="仿宋_GB2312" w:eastAsia="仿宋_GB2312" w:cs="仿宋_GB2312"/>
              </w:rPr>
            </w:pPr>
            <w:r>
              <w:rPr>
                <w:rFonts w:hint="eastAsia" w:ascii="仿宋_GB2312" w:hAnsi="仿宋_GB2312" w:eastAsia="仿宋_GB2312" w:cs="仿宋_GB2312"/>
                <w:i w:val="0"/>
                <w:iCs w:val="0"/>
                <w:caps w:val="0"/>
                <w:color w:val="4F6B72"/>
                <w:spacing w:val="0"/>
                <w:sz w:val="24"/>
                <w:szCs w:val="24"/>
              </w:rPr>
              <w:t>I级</w:t>
            </w:r>
          </w:p>
        </w:tc>
      </w:tr>
    </w:tbl>
    <w:p w14:paraId="19FD4620">
      <w:pPr>
        <w:bidi w:val="0"/>
        <w:jc w:val="left"/>
        <w:rPr>
          <w:rFonts w:hint="eastAsia" w:ascii="仿宋_GB2312" w:hAnsi="仿宋_GB2312" w:eastAsia="仿宋_GB2312" w:cs="仿宋_GB2312"/>
          <w:lang w:val="en-US" w:eastAsia="zh-CN"/>
        </w:rPr>
      </w:pPr>
    </w:p>
    <w:p w14:paraId="237EE05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560" w:lineRule="atLeast"/>
        <w:ind w:left="0" w:right="0" w:firstLine="0"/>
        <w:jc w:val="center"/>
        <w:rPr>
          <w:rFonts w:hint="eastAsia" w:ascii="仿宋_GB2312" w:hAnsi="仿宋_GB2312" w:eastAsia="仿宋_GB2312" w:cs="仿宋_GB2312"/>
          <w:b/>
          <w:bCs/>
          <w:i w:val="0"/>
          <w:iCs w:val="0"/>
          <w:caps w:val="0"/>
          <w:color w:val="555A5E"/>
          <w:spacing w:val="0"/>
          <w:kern w:val="0"/>
          <w:sz w:val="24"/>
          <w:szCs w:val="24"/>
          <w:shd w:val="clear" w:fill="FFFFFF"/>
          <w:lang w:val="en-US" w:eastAsia="zh-CN" w:bidi="ar"/>
        </w:rPr>
      </w:pPr>
      <w:r>
        <w:rPr>
          <w:rFonts w:hint="eastAsia" w:ascii="仿宋_GB2312" w:hAnsi="仿宋_GB2312" w:eastAsia="仿宋_GB2312" w:cs="仿宋_GB2312"/>
          <w:i w:val="0"/>
          <w:iCs w:val="0"/>
          <w:caps w:val="0"/>
          <w:color w:val="555A5E"/>
          <w:spacing w:val="0"/>
          <w:sz w:val="32"/>
          <w:szCs w:val="32"/>
          <w:shd w:val="clear" w:fill="FFFFFF"/>
        </w:rPr>
        <w:t>（2025年第3号）</w:t>
      </w:r>
    </w:p>
    <w:p w14:paraId="0726172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560" w:lineRule="atLeast"/>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b/>
          <w:bCs/>
          <w:i w:val="0"/>
          <w:iCs w:val="0"/>
          <w:caps w:val="0"/>
          <w:color w:val="555A5E"/>
          <w:spacing w:val="0"/>
          <w:kern w:val="0"/>
          <w:sz w:val="24"/>
          <w:szCs w:val="24"/>
          <w:shd w:val="clear" w:fill="FFFFFF"/>
          <w:lang w:val="en-US" w:eastAsia="zh-CN" w:bidi="ar"/>
        </w:rPr>
        <w:t>附表一、中央处理器（</w:t>
      </w:r>
      <w:r>
        <w:rPr>
          <w:rFonts w:hint="eastAsia" w:ascii="仿宋_GB2312" w:hAnsi="仿宋_GB2312" w:eastAsia="仿宋_GB2312" w:cs="仿宋_GB2312"/>
          <w:b/>
          <w:bCs/>
          <w:i w:val="0"/>
          <w:iCs w:val="0"/>
          <w:caps w:val="0"/>
          <w:color w:val="555A5E"/>
          <w:spacing w:val="0"/>
          <w:kern w:val="0"/>
          <w:sz w:val="18"/>
          <w:szCs w:val="18"/>
          <w:shd w:val="clear" w:fill="FFFFFF"/>
          <w:lang w:val="en-US" w:eastAsia="zh-CN" w:bidi="ar"/>
        </w:rPr>
        <w:t>CPU</w:t>
      </w:r>
      <w:r>
        <w:rPr>
          <w:rFonts w:hint="eastAsia" w:ascii="仿宋_GB2312" w:hAnsi="仿宋_GB2312" w:eastAsia="仿宋_GB2312" w:cs="仿宋_GB2312"/>
          <w:b/>
          <w:bCs/>
          <w:i w:val="0"/>
          <w:iCs w:val="0"/>
          <w:caps w:val="0"/>
          <w:color w:val="555A5E"/>
          <w:spacing w:val="0"/>
          <w:kern w:val="0"/>
          <w:sz w:val="24"/>
          <w:szCs w:val="24"/>
          <w:shd w:val="clear" w:fill="FFFFFF"/>
          <w:lang w:val="en-US" w:eastAsia="zh-CN" w:bidi="ar"/>
        </w:rPr>
        <w:t>）（</w:t>
      </w:r>
      <w:r>
        <w:rPr>
          <w:rFonts w:hint="eastAsia" w:ascii="仿宋_GB2312" w:hAnsi="仿宋_GB2312" w:eastAsia="仿宋_GB2312" w:cs="仿宋_GB2312"/>
          <w:i w:val="0"/>
          <w:iCs w:val="0"/>
          <w:caps w:val="0"/>
          <w:color w:val="555A5E"/>
          <w:spacing w:val="0"/>
          <w:kern w:val="0"/>
          <w:sz w:val="24"/>
          <w:szCs w:val="24"/>
          <w:shd w:val="clear" w:fill="FFFFFF"/>
          <w:lang w:val="en-US" w:eastAsia="zh-CN" w:bidi="ar"/>
        </w:rPr>
        <w:t>同一等级按产品名称首字笔画为序排列）</w:t>
      </w:r>
    </w:p>
    <w:tbl>
      <w:tblPr>
        <w:tblStyle w:val="20"/>
        <w:tblW w:w="8409"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841"/>
        <w:gridCol w:w="2455"/>
        <w:gridCol w:w="3364"/>
        <w:gridCol w:w="1749"/>
      </w:tblGrid>
      <w:tr w14:paraId="134B133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75" w:hRule="atLeast"/>
        </w:trPr>
        <w:tc>
          <w:tcPr>
            <w:tcW w:w="75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031F933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序号</w:t>
            </w:r>
          </w:p>
        </w:tc>
        <w:tc>
          <w:tcPr>
            <w:tcW w:w="219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4E2FFB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产品名称</w:t>
            </w:r>
          </w:p>
        </w:tc>
        <w:tc>
          <w:tcPr>
            <w:tcW w:w="300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16568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送测单位</w:t>
            </w:r>
          </w:p>
        </w:tc>
        <w:tc>
          <w:tcPr>
            <w:tcW w:w="156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AFE63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安全可靠等级</w:t>
            </w:r>
          </w:p>
        </w:tc>
      </w:tr>
      <w:tr w14:paraId="175E93D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75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73D310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1</w:t>
            </w:r>
          </w:p>
        </w:tc>
        <w:tc>
          <w:tcPr>
            <w:tcW w:w="21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569A0C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龙芯3B6000M</w:t>
            </w:r>
          </w:p>
        </w:tc>
        <w:tc>
          <w:tcPr>
            <w:tcW w:w="300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257D0C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龙芯中科技术股份有限公司</w:t>
            </w:r>
          </w:p>
        </w:tc>
        <w:tc>
          <w:tcPr>
            <w:tcW w:w="15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5B14F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II级</w:t>
            </w:r>
          </w:p>
        </w:tc>
      </w:tr>
      <w:tr w14:paraId="5E896BA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75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71874B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2</w:t>
            </w:r>
          </w:p>
        </w:tc>
        <w:tc>
          <w:tcPr>
            <w:tcW w:w="21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3AB592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海思麒麟9000X</w:t>
            </w:r>
          </w:p>
        </w:tc>
        <w:tc>
          <w:tcPr>
            <w:tcW w:w="300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5D9450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深圳市海思半导体有限公司</w:t>
            </w:r>
          </w:p>
        </w:tc>
        <w:tc>
          <w:tcPr>
            <w:tcW w:w="15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2C99A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II级</w:t>
            </w:r>
          </w:p>
        </w:tc>
      </w:tr>
      <w:tr w14:paraId="611D172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7500" w:type="dxa"/>
            <w:gridSpan w:val="4"/>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C7D466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 </w:t>
            </w:r>
          </w:p>
        </w:tc>
      </w:tr>
      <w:tr w14:paraId="03F2DB9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75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065D30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1</w:t>
            </w:r>
          </w:p>
        </w:tc>
        <w:tc>
          <w:tcPr>
            <w:tcW w:w="219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0E0AEE7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飞腾腾锐D3000M</w:t>
            </w:r>
          </w:p>
        </w:tc>
        <w:tc>
          <w:tcPr>
            <w:tcW w:w="300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55E3C2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飞腾信息技术有限公司</w:t>
            </w:r>
          </w:p>
        </w:tc>
        <w:tc>
          <w:tcPr>
            <w:tcW w:w="156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767B6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I级</w:t>
            </w:r>
          </w:p>
        </w:tc>
      </w:tr>
      <w:tr w14:paraId="59BA27E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75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103E69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2</w:t>
            </w:r>
          </w:p>
        </w:tc>
        <w:tc>
          <w:tcPr>
            <w:tcW w:w="219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4FC29B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龙芯2K1500</w:t>
            </w:r>
          </w:p>
        </w:tc>
        <w:tc>
          <w:tcPr>
            <w:tcW w:w="300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56DAF74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龙芯中科技术股份有限公司</w:t>
            </w:r>
          </w:p>
        </w:tc>
        <w:tc>
          <w:tcPr>
            <w:tcW w:w="156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406D93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I级</w:t>
            </w:r>
          </w:p>
        </w:tc>
      </w:tr>
    </w:tbl>
    <w:p w14:paraId="1F1A821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6" w:beforeAutospacing="0" w:after="156" w:afterAutospacing="0" w:line="560" w:lineRule="atLeast"/>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b/>
          <w:bCs/>
          <w:i w:val="0"/>
          <w:iCs w:val="0"/>
          <w:caps w:val="0"/>
          <w:color w:val="555A5E"/>
          <w:spacing w:val="0"/>
          <w:kern w:val="0"/>
          <w:sz w:val="24"/>
          <w:szCs w:val="24"/>
          <w:shd w:val="clear" w:fill="FFFFFF"/>
          <w:lang w:val="en-US" w:eastAsia="zh-CN" w:bidi="ar"/>
        </w:rPr>
        <w:t>附表二、操作系统（</w:t>
      </w:r>
      <w:r>
        <w:rPr>
          <w:rFonts w:hint="eastAsia" w:ascii="仿宋_GB2312" w:hAnsi="仿宋_GB2312" w:eastAsia="仿宋_GB2312" w:cs="仿宋_GB2312"/>
          <w:i w:val="0"/>
          <w:iCs w:val="0"/>
          <w:caps w:val="0"/>
          <w:color w:val="555A5E"/>
          <w:spacing w:val="0"/>
          <w:kern w:val="0"/>
          <w:sz w:val="24"/>
          <w:szCs w:val="24"/>
          <w:shd w:val="clear" w:fill="FFFFFF"/>
          <w:lang w:val="en-US" w:eastAsia="zh-CN" w:bidi="ar"/>
        </w:rPr>
        <w:t>同一等级按产品名称首字笔画为序排列）</w:t>
      </w:r>
    </w:p>
    <w:p w14:paraId="584544E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6" w:afterAutospacing="0" w:line="560" w:lineRule="atLeast"/>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i w:val="0"/>
          <w:iCs w:val="0"/>
          <w:caps w:val="0"/>
          <w:color w:val="555A5E"/>
          <w:spacing w:val="0"/>
          <w:kern w:val="0"/>
          <w:sz w:val="24"/>
          <w:szCs w:val="24"/>
          <w:shd w:val="clear" w:fill="FFFFFF"/>
          <w:lang w:val="en-US" w:eastAsia="zh-CN" w:bidi="ar"/>
        </w:rPr>
        <w:t>（一）桌面操作系统</w:t>
      </w:r>
    </w:p>
    <w:tbl>
      <w:tblPr>
        <w:tblStyle w:val="20"/>
        <w:tblW w:w="8409"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841"/>
        <w:gridCol w:w="3397"/>
        <w:gridCol w:w="2371"/>
        <w:gridCol w:w="1800"/>
      </w:tblGrid>
      <w:tr w14:paraId="1C3BA1D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75" w:hRule="atLeast"/>
        </w:trPr>
        <w:tc>
          <w:tcPr>
            <w:tcW w:w="75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58BF639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序号</w:t>
            </w:r>
          </w:p>
        </w:tc>
        <w:tc>
          <w:tcPr>
            <w:tcW w:w="303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484A93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产品名称</w:t>
            </w:r>
          </w:p>
        </w:tc>
        <w:tc>
          <w:tcPr>
            <w:tcW w:w="2115"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138BDC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送测单位</w:t>
            </w:r>
          </w:p>
        </w:tc>
        <w:tc>
          <w:tcPr>
            <w:tcW w:w="1605"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152A8B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安全可靠等级</w:t>
            </w:r>
          </w:p>
        </w:tc>
      </w:tr>
      <w:tr w14:paraId="49F4885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75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0B1C81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1</w:t>
            </w:r>
          </w:p>
        </w:tc>
        <w:tc>
          <w:tcPr>
            <w:tcW w:w="303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01B60E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方德桌面操作系统（Pro版）V5.0</w:t>
            </w:r>
          </w:p>
          <w:p w14:paraId="636843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（内核版本6.6）</w:t>
            </w:r>
          </w:p>
        </w:tc>
        <w:tc>
          <w:tcPr>
            <w:tcW w:w="2115"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534445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中科方德软件有限公司</w:t>
            </w:r>
          </w:p>
        </w:tc>
        <w:tc>
          <w:tcPr>
            <w:tcW w:w="1605"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1CA65E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Ⅰ级</w:t>
            </w:r>
          </w:p>
        </w:tc>
      </w:tr>
      <w:tr w14:paraId="36C472B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75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1217F34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2</w:t>
            </w:r>
          </w:p>
        </w:tc>
        <w:tc>
          <w:tcPr>
            <w:tcW w:w="303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6909C36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银河麒麟桌面操作系统 V11</w:t>
            </w:r>
          </w:p>
          <w:p w14:paraId="00AD26D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（内核版本6.6）</w:t>
            </w:r>
          </w:p>
        </w:tc>
        <w:tc>
          <w:tcPr>
            <w:tcW w:w="2115"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BCE6BE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麒麟软件有限公司</w:t>
            </w:r>
          </w:p>
        </w:tc>
        <w:tc>
          <w:tcPr>
            <w:tcW w:w="1605"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6970B1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Ⅰ级</w:t>
            </w:r>
          </w:p>
        </w:tc>
      </w:tr>
    </w:tbl>
    <w:p w14:paraId="1DC7727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6" w:afterAutospacing="0" w:line="560" w:lineRule="atLeast"/>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i w:val="0"/>
          <w:iCs w:val="0"/>
          <w:caps w:val="0"/>
          <w:color w:val="555A5E"/>
          <w:spacing w:val="0"/>
          <w:kern w:val="0"/>
          <w:sz w:val="24"/>
          <w:szCs w:val="24"/>
          <w:shd w:val="clear" w:fill="FFFFFF"/>
          <w:lang w:val="en-US" w:eastAsia="zh-CN" w:bidi="ar"/>
        </w:rPr>
        <w:t>（二）服务器操作系统</w:t>
      </w:r>
    </w:p>
    <w:tbl>
      <w:tblPr>
        <w:tblStyle w:val="20"/>
        <w:tblW w:w="8409"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841"/>
        <w:gridCol w:w="3380"/>
        <w:gridCol w:w="2371"/>
        <w:gridCol w:w="1817"/>
      </w:tblGrid>
      <w:tr w14:paraId="16C24F6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75" w:hRule="atLeast"/>
        </w:trPr>
        <w:tc>
          <w:tcPr>
            <w:tcW w:w="75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47EAB3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序号</w:t>
            </w:r>
          </w:p>
        </w:tc>
        <w:tc>
          <w:tcPr>
            <w:tcW w:w="3015"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EE8D4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产品名称</w:t>
            </w:r>
          </w:p>
        </w:tc>
        <w:tc>
          <w:tcPr>
            <w:tcW w:w="2115"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B869C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送测单位</w:t>
            </w:r>
          </w:p>
        </w:tc>
        <w:tc>
          <w:tcPr>
            <w:tcW w:w="1620" w:type="dxa"/>
            <w:tcBorders>
              <w:top w:val="single" w:color="auto" w:sz="8" w:space="0"/>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665612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b/>
                <w:bCs/>
                <w:i w:val="0"/>
                <w:iCs w:val="0"/>
                <w:caps w:val="0"/>
                <w:color w:val="4F6B72"/>
                <w:spacing w:val="0"/>
                <w:kern w:val="0"/>
                <w:sz w:val="24"/>
                <w:szCs w:val="24"/>
                <w:lang w:val="en-US" w:eastAsia="zh-CN" w:bidi="ar"/>
              </w:rPr>
              <w:t>安全可靠等级</w:t>
            </w:r>
          </w:p>
        </w:tc>
      </w:tr>
      <w:tr w14:paraId="5302A3E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75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80A5E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1</w:t>
            </w:r>
          </w:p>
        </w:tc>
        <w:tc>
          <w:tcPr>
            <w:tcW w:w="3015"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16F691C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银河麒麟高级服务器操作系统 V11</w:t>
            </w:r>
          </w:p>
          <w:p w14:paraId="46FC50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（内核版本6.6）</w:t>
            </w:r>
          </w:p>
        </w:tc>
        <w:tc>
          <w:tcPr>
            <w:tcW w:w="2115"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7A70885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麒麟软件有限公司</w:t>
            </w:r>
          </w:p>
        </w:tc>
        <w:tc>
          <w:tcPr>
            <w:tcW w:w="162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15F6BCC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Ⅰ级</w:t>
            </w:r>
          </w:p>
        </w:tc>
      </w:tr>
      <w:tr w14:paraId="17B8B78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5" w:hRule="atLeast"/>
        </w:trPr>
        <w:tc>
          <w:tcPr>
            <w:tcW w:w="75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531D64F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2</w:t>
            </w:r>
          </w:p>
        </w:tc>
        <w:tc>
          <w:tcPr>
            <w:tcW w:w="3015"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18B8BB0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腾讯云Linux服务器操作系统 V4</w:t>
            </w:r>
          </w:p>
          <w:p w14:paraId="031D35D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（内核版本6.6）</w:t>
            </w:r>
          </w:p>
        </w:tc>
        <w:tc>
          <w:tcPr>
            <w:tcW w:w="2115"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7BCE6A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腾讯云计算（北京）有限责任公司</w:t>
            </w:r>
          </w:p>
        </w:tc>
        <w:tc>
          <w:tcPr>
            <w:tcW w:w="1620" w:type="dxa"/>
            <w:tcBorders>
              <w:top w:val="nil"/>
              <w:left w:val="single" w:color="auto" w:sz="8" w:space="0"/>
              <w:bottom w:val="single" w:color="auto" w:sz="8" w:space="0"/>
              <w:right w:val="single" w:color="auto" w:sz="8" w:space="0"/>
            </w:tcBorders>
            <w:shd w:val="clear" w:color="auto" w:fill="FFFFFF"/>
            <w:tcMar>
              <w:top w:w="46" w:type="dxa"/>
              <w:left w:w="108" w:type="dxa"/>
              <w:bottom w:w="46" w:type="dxa"/>
              <w:right w:w="108" w:type="dxa"/>
            </w:tcMar>
            <w:vAlign w:val="center"/>
          </w:tcPr>
          <w:p w14:paraId="27B08C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仿宋_GB2312" w:hAnsi="仿宋_GB2312" w:eastAsia="仿宋_GB2312" w:cs="仿宋_GB2312"/>
              </w:rPr>
            </w:pPr>
            <w:r>
              <w:rPr>
                <w:rFonts w:hint="eastAsia" w:ascii="仿宋_GB2312" w:hAnsi="仿宋_GB2312" w:eastAsia="仿宋_GB2312" w:cs="仿宋_GB2312"/>
                <w:i w:val="0"/>
                <w:iCs w:val="0"/>
                <w:caps w:val="0"/>
                <w:color w:val="4F6B72"/>
                <w:spacing w:val="0"/>
                <w:kern w:val="0"/>
                <w:sz w:val="24"/>
                <w:szCs w:val="24"/>
                <w:lang w:val="en-US" w:eastAsia="zh-CN" w:bidi="ar"/>
              </w:rPr>
              <w:t>Ⅰ级</w:t>
            </w:r>
          </w:p>
        </w:tc>
      </w:tr>
    </w:tbl>
    <w:p w14:paraId="2EE286C2">
      <w:pPr>
        <w:bidi w:val="0"/>
        <w:jc w:val="left"/>
        <w:rPr>
          <w:rFonts w:hint="eastAsia" w:ascii="仿宋_GB2312" w:hAnsi="仿宋_GB2312" w:eastAsia="仿宋_GB2312" w:cs="仿宋_GB2312"/>
          <w:lang w:val="en-US" w:eastAsia="zh-CN"/>
        </w:rPr>
      </w:pPr>
    </w:p>
    <w:p w14:paraId="59B087E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225" w:beforeAutospacing="0" w:after="150" w:afterAutospacing="0"/>
        <w:ind w:left="0" w:right="0" w:firstLine="0"/>
        <w:jc w:val="center"/>
        <w:rPr>
          <w:rFonts w:hint="eastAsia" w:ascii="仿宋_GB2312" w:hAnsi="仿宋_GB2312" w:eastAsia="仿宋_GB2312" w:cs="仿宋_GB2312"/>
        </w:rPr>
      </w:pPr>
    </w:p>
    <w:p w14:paraId="5D15CA9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225" w:beforeAutospacing="0" w:after="150" w:afterAutospacing="0"/>
        <w:ind w:left="0" w:right="0" w:firstLine="0"/>
        <w:jc w:val="center"/>
        <w:rPr>
          <w:rFonts w:hint="eastAsia" w:ascii="仿宋_GB2312" w:hAnsi="仿宋_GB2312" w:eastAsia="仿宋_GB2312" w:cs="仿宋_GB2312"/>
          <w:i w:val="0"/>
          <w:iCs w:val="0"/>
          <w:caps w:val="0"/>
          <w:color w:val="555A5E"/>
          <w:spacing w:val="0"/>
          <w:sz w:val="24"/>
          <w:szCs w:val="24"/>
        </w:rPr>
      </w:pPr>
      <w:r>
        <w:rPr>
          <w:rFonts w:hint="eastAsia" w:ascii="仿宋_GB2312" w:hAnsi="仿宋_GB2312" w:eastAsia="仿宋_GB2312" w:cs="仿宋_GB2312"/>
          <w:i w:val="0"/>
          <w:iCs w:val="0"/>
          <w:caps w:val="0"/>
          <w:color w:val="555A5E"/>
          <w:spacing w:val="0"/>
          <w:sz w:val="24"/>
          <w:szCs w:val="24"/>
          <w:shd w:val="clear" w:color="auto" w:fill="FFFFFF"/>
        </w:rPr>
        <w:t>（2026年第1号）</w:t>
      </w:r>
    </w:p>
    <w:p w14:paraId="19498AEE">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b/>
          <w:bCs/>
          <w:i w:val="0"/>
          <w:iCs w:val="0"/>
          <w:caps w:val="0"/>
          <w:color w:val="555A5E"/>
          <w:spacing w:val="0"/>
          <w:kern w:val="0"/>
          <w:sz w:val="21"/>
          <w:szCs w:val="21"/>
          <w:shd w:val="clear" w:color="auto" w:fill="FFFFFF"/>
          <w:lang w:val="en-US" w:eastAsia="zh-CN" w:bidi="ar"/>
        </w:rPr>
        <w:t>附表一、操作系统</w:t>
      </w:r>
      <w:r>
        <w:rPr>
          <w:rFonts w:hint="eastAsia" w:ascii="仿宋_GB2312" w:hAnsi="仿宋_GB2312" w:eastAsia="仿宋_GB2312" w:cs="仿宋_GB2312"/>
          <w:i w:val="0"/>
          <w:iCs w:val="0"/>
          <w:caps w:val="0"/>
          <w:color w:val="555A5E"/>
          <w:spacing w:val="0"/>
          <w:kern w:val="0"/>
          <w:sz w:val="21"/>
          <w:szCs w:val="21"/>
          <w:shd w:val="clear" w:color="auto" w:fill="FFFFFF"/>
          <w:lang w:val="en-US" w:eastAsia="zh-CN" w:bidi="ar"/>
        </w:rPr>
        <w:t>（同一等级按产品名称首字笔画为序排列）</w:t>
      </w:r>
    </w:p>
    <w:p w14:paraId="6B51A267">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i w:val="0"/>
          <w:iCs w:val="0"/>
          <w:caps w:val="0"/>
          <w:color w:val="555A5E"/>
          <w:spacing w:val="0"/>
          <w:kern w:val="0"/>
          <w:sz w:val="21"/>
          <w:szCs w:val="21"/>
          <w:shd w:val="clear" w:color="auto" w:fill="FFFFFF"/>
          <w:lang w:val="en-US" w:eastAsia="zh-CN" w:bidi="ar"/>
        </w:rPr>
        <w:t> </w:t>
      </w:r>
    </w:p>
    <w:p w14:paraId="4C151499">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i w:val="0"/>
          <w:iCs w:val="0"/>
          <w:caps w:val="0"/>
          <w:color w:val="555A5E"/>
          <w:spacing w:val="0"/>
          <w:sz w:val="21"/>
          <w:szCs w:val="21"/>
          <w:shd w:val="clear" w:color="auto" w:fill="FFFFFF"/>
        </w:rPr>
        <w:t>（一）桌面操作系统</w:t>
      </w:r>
    </w:p>
    <w:tbl>
      <w:tblPr>
        <w:tblStyle w:val="20"/>
        <w:tblW w:w="77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696"/>
        <w:gridCol w:w="3925"/>
        <w:gridCol w:w="2277"/>
        <w:gridCol w:w="850"/>
      </w:tblGrid>
      <w:tr w14:paraId="6502A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615" w:type="dxa"/>
            <w:tcBorders>
              <w:top w:val="single" w:color="auto" w:sz="8" w:space="0"/>
              <w:left w:val="single" w:color="auto" w:sz="8" w:space="0"/>
              <w:bottom w:val="single" w:color="auto" w:sz="8" w:space="0"/>
              <w:right w:val="single" w:color="auto" w:sz="8" w:space="0"/>
            </w:tcBorders>
            <w:shd w:val="clear" w:color="auto" w:fill="D7D7D7"/>
            <w:noWrap w:val="0"/>
            <w:tcMar>
              <w:left w:w="108" w:type="dxa"/>
              <w:right w:w="108" w:type="dxa"/>
            </w:tcMar>
            <w:vAlign w:val="center"/>
          </w:tcPr>
          <w:p w14:paraId="32B2261D">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序号</w:t>
            </w:r>
          </w:p>
        </w:tc>
        <w:tc>
          <w:tcPr>
            <w:tcW w:w="3465" w:type="dxa"/>
            <w:tcBorders>
              <w:top w:val="single" w:color="auto" w:sz="8" w:space="0"/>
              <w:left w:val="nil"/>
              <w:bottom w:val="single" w:color="auto" w:sz="8" w:space="0"/>
              <w:right w:val="single" w:color="auto" w:sz="8" w:space="0"/>
            </w:tcBorders>
            <w:shd w:val="clear" w:color="auto" w:fill="D0CECE"/>
            <w:noWrap w:val="0"/>
            <w:tcMar>
              <w:left w:w="108" w:type="dxa"/>
              <w:right w:w="108" w:type="dxa"/>
            </w:tcMar>
            <w:vAlign w:val="center"/>
          </w:tcPr>
          <w:p w14:paraId="0ABF464C">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产品名称</w:t>
            </w:r>
          </w:p>
        </w:tc>
        <w:tc>
          <w:tcPr>
            <w:tcW w:w="2010" w:type="dxa"/>
            <w:tcBorders>
              <w:top w:val="single" w:color="auto" w:sz="8" w:space="0"/>
              <w:left w:val="nil"/>
              <w:bottom w:val="single" w:color="auto" w:sz="8" w:space="0"/>
              <w:right w:val="single" w:color="auto" w:sz="8" w:space="0"/>
            </w:tcBorders>
            <w:shd w:val="clear" w:color="auto" w:fill="D0CECE"/>
            <w:noWrap w:val="0"/>
            <w:tcMar>
              <w:left w:w="108" w:type="dxa"/>
              <w:right w:w="108" w:type="dxa"/>
            </w:tcMar>
            <w:vAlign w:val="center"/>
          </w:tcPr>
          <w:p w14:paraId="52C0F313">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送测单位</w:t>
            </w:r>
          </w:p>
        </w:tc>
        <w:tc>
          <w:tcPr>
            <w:tcW w:w="750" w:type="dxa"/>
            <w:tcBorders>
              <w:top w:val="single" w:color="auto" w:sz="8" w:space="0"/>
              <w:left w:val="nil"/>
              <w:bottom w:val="single" w:color="auto" w:sz="8" w:space="0"/>
              <w:right w:val="single" w:color="auto" w:sz="8" w:space="0"/>
            </w:tcBorders>
            <w:shd w:val="clear" w:color="auto" w:fill="D0CECE"/>
            <w:noWrap w:val="0"/>
            <w:tcMar>
              <w:left w:w="108" w:type="dxa"/>
              <w:right w:w="108" w:type="dxa"/>
            </w:tcMar>
            <w:vAlign w:val="center"/>
          </w:tcPr>
          <w:p w14:paraId="36455823">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安全可</w:t>
            </w:r>
          </w:p>
          <w:p w14:paraId="21810541">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靠等级</w:t>
            </w:r>
          </w:p>
        </w:tc>
      </w:tr>
      <w:tr w14:paraId="7EF24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615" w:type="dxa"/>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14:paraId="71006BF2">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1</w:t>
            </w:r>
          </w:p>
        </w:tc>
        <w:tc>
          <w:tcPr>
            <w:tcW w:w="346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4B2CB51E">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HarmonyOS V1.0</w:t>
            </w:r>
          </w:p>
          <w:p w14:paraId="30D14595">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（内核版本HongMeng Kernel 1.11）</w:t>
            </w:r>
          </w:p>
        </w:tc>
        <w:tc>
          <w:tcPr>
            <w:tcW w:w="2010"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471B111E">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华为终端有限公司</w:t>
            </w:r>
          </w:p>
        </w:tc>
        <w:tc>
          <w:tcPr>
            <w:tcW w:w="750"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21952412">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Ⅱ级</w:t>
            </w:r>
          </w:p>
        </w:tc>
      </w:tr>
      <w:tr w14:paraId="51247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615" w:type="dxa"/>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14:paraId="69A19AC4">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2</w:t>
            </w:r>
          </w:p>
        </w:tc>
        <w:tc>
          <w:tcPr>
            <w:tcW w:w="346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52B77A2A">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统信桌面操作系统 V25</w:t>
            </w:r>
          </w:p>
          <w:p w14:paraId="776242AA">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（内核版本Linux Kernel 6.6）</w:t>
            </w:r>
          </w:p>
        </w:tc>
        <w:tc>
          <w:tcPr>
            <w:tcW w:w="2010"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38CBADCB">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统信软件技术有限公司</w:t>
            </w:r>
          </w:p>
        </w:tc>
        <w:tc>
          <w:tcPr>
            <w:tcW w:w="750"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4A73A59A">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I级</w:t>
            </w:r>
          </w:p>
        </w:tc>
      </w:tr>
    </w:tbl>
    <w:p w14:paraId="3C37F482">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i w:val="0"/>
          <w:iCs w:val="0"/>
          <w:caps w:val="0"/>
          <w:color w:val="555A5E"/>
          <w:spacing w:val="0"/>
          <w:sz w:val="21"/>
          <w:szCs w:val="21"/>
          <w:shd w:val="clear" w:color="auto" w:fill="FFFFFF"/>
        </w:rPr>
        <w:t> </w:t>
      </w:r>
    </w:p>
    <w:p w14:paraId="479C14DD">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left"/>
        <w:rPr>
          <w:rFonts w:hint="eastAsia" w:ascii="仿宋_GB2312" w:hAnsi="仿宋_GB2312" w:eastAsia="仿宋_GB2312" w:cs="仿宋_GB2312"/>
          <w:i w:val="0"/>
          <w:iCs w:val="0"/>
          <w:caps w:val="0"/>
          <w:color w:val="555A5E"/>
          <w:spacing w:val="0"/>
          <w:sz w:val="18"/>
          <w:szCs w:val="18"/>
        </w:rPr>
      </w:pPr>
      <w:r>
        <w:rPr>
          <w:rFonts w:hint="eastAsia" w:ascii="仿宋_GB2312" w:hAnsi="仿宋_GB2312" w:eastAsia="仿宋_GB2312" w:cs="仿宋_GB2312"/>
          <w:i w:val="0"/>
          <w:iCs w:val="0"/>
          <w:caps w:val="0"/>
          <w:color w:val="555A5E"/>
          <w:spacing w:val="0"/>
          <w:sz w:val="21"/>
          <w:szCs w:val="21"/>
          <w:shd w:val="clear" w:color="auto" w:fill="FFFFFF"/>
        </w:rPr>
        <w:t>（二）服务器操作系统</w:t>
      </w:r>
    </w:p>
    <w:tbl>
      <w:tblPr>
        <w:tblStyle w:val="20"/>
        <w:tblW w:w="789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730"/>
        <w:gridCol w:w="4022"/>
        <w:gridCol w:w="2087"/>
        <w:gridCol w:w="1052"/>
      </w:tblGrid>
      <w:tr w14:paraId="100D7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645" w:type="dxa"/>
            <w:tcBorders>
              <w:top w:val="single" w:color="auto" w:sz="8" w:space="0"/>
              <w:left w:val="single" w:color="auto" w:sz="8" w:space="0"/>
              <w:bottom w:val="single" w:color="auto" w:sz="8" w:space="0"/>
              <w:right w:val="single" w:color="auto" w:sz="8" w:space="0"/>
            </w:tcBorders>
            <w:shd w:val="clear" w:color="auto" w:fill="D7D7D7"/>
            <w:noWrap w:val="0"/>
            <w:tcMar>
              <w:left w:w="108" w:type="dxa"/>
              <w:right w:w="108" w:type="dxa"/>
            </w:tcMar>
            <w:vAlign w:val="center"/>
          </w:tcPr>
          <w:p w14:paraId="027862F0">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序号</w:t>
            </w:r>
          </w:p>
        </w:tc>
        <w:tc>
          <w:tcPr>
            <w:tcW w:w="3555" w:type="dxa"/>
            <w:tcBorders>
              <w:top w:val="single" w:color="auto" w:sz="8" w:space="0"/>
              <w:left w:val="nil"/>
              <w:bottom w:val="single" w:color="auto" w:sz="8" w:space="0"/>
              <w:right w:val="single" w:color="auto" w:sz="8" w:space="0"/>
            </w:tcBorders>
            <w:shd w:val="clear" w:color="auto" w:fill="D7D7D7"/>
            <w:noWrap w:val="0"/>
            <w:tcMar>
              <w:left w:w="108" w:type="dxa"/>
              <w:right w:w="108" w:type="dxa"/>
            </w:tcMar>
            <w:vAlign w:val="center"/>
          </w:tcPr>
          <w:p w14:paraId="386BC75A">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产品名称</w:t>
            </w:r>
          </w:p>
        </w:tc>
        <w:tc>
          <w:tcPr>
            <w:tcW w:w="1845" w:type="dxa"/>
            <w:tcBorders>
              <w:top w:val="single" w:color="auto" w:sz="8" w:space="0"/>
              <w:left w:val="nil"/>
              <w:bottom w:val="single" w:color="auto" w:sz="8" w:space="0"/>
              <w:right w:val="single" w:color="auto" w:sz="8" w:space="0"/>
            </w:tcBorders>
            <w:shd w:val="clear" w:color="auto" w:fill="D7D7D7"/>
            <w:noWrap w:val="0"/>
            <w:tcMar>
              <w:left w:w="108" w:type="dxa"/>
              <w:right w:w="108" w:type="dxa"/>
            </w:tcMar>
            <w:vAlign w:val="center"/>
          </w:tcPr>
          <w:p w14:paraId="13F3C553">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送测单位</w:t>
            </w:r>
          </w:p>
        </w:tc>
        <w:tc>
          <w:tcPr>
            <w:tcW w:w="930" w:type="dxa"/>
            <w:tcBorders>
              <w:top w:val="single" w:color="auto" w:sz="8" w:space="0"/>
              <w:left w:val="nil"/>
              <w:bottom w:val="single" w:color="auto" w:sz="8" w:space="0"/>
              <w:right w:val="single" w:color="auto" w:sz="8" w:space="0"/>
            </w:tcBorders>
            <w:shd w:val="clear" w:color="auto" w:fill="D7D7D7"/>
            <w:noWrap w:val="0"/>
            <w:tcMar>
              <w:left w:w="108" w:type="dxa"/>
              <w:right w:w="108" w:type="dxa"/>
            </w:tcMar>
            <w:vAlign w:val="center"/>
          </w:tcPr>
          <w:p w14:paraId="47E571AB">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安全可</w:t>
            </w:r>
          </w:p>
          <w:p w14:paraId="74BE007A">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靠等级</w:t>
            </w:r>
          </w:p>
        </w:tc>
      </w:tr>
      <w:tr w14:paraId="686A0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645" w:type="dxa"/>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14:paraId="65AC3A3A">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1</w:t>
            </w:r>
          </w:p>
        </w:tc>
        <w:tc>
          <w:tcPr>
            <w:tcW w:w="355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5BAD193A">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华为云欧拉操作系统 V3</w:t>
            </w:r>
          </w:p>
          <w:p w14:paraId="5B730C94">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（内核版本Linux Kerenl 6.6）</w:t>
            </w:r>
          </w:p>
        </w:tc>
        <w:tc>
          <w:tcPr>
            <w:tcW w:w="184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72A5393F">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华为云计算技术有限公司</w:t>
            </w:r>
          </w:p>
        </w:tc>
        <w:tc>
          <w:tcPr>
            <w:tcW w:w="930"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7B61C85E">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I级</w:t>
            </w:r>
          </w:p>
        </w:tc>
      </w:tr>
      <w:tr w14:paraId="7F40F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645" w:type="dxa"/>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14:paraId="00D53284">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2</w:t>
            </w:r>
          </w:p>
        </w:tc>
        <w:tc>
          <w:tcPr>
            <w:tcW w:w="355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1DFD2793">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阿里云服务器操作系统V4</w:t>
            </w:r>
          </w:p>
          <w:p w14:paraId="5E2ECEA7">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(内核版本Linux Kernel 6.6)</w:t>
            </w:r>
          </w:p>
        </w:tc>
        <w:tc>
          <w:tcPr>
            <w:tcW w:w="184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13B8295E">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阿里云计算有限公司</w:t>
            </w:r>
          </w:p>
        </w:tc>
        <w:tc>
          <w:tcPr>
            <w:tcW w:w="930"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7AB86E21">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I级</w:t>
            </w:r>
          </w:p>
        </w:tc>
      </w:tr>
      <w:tr w14:paraId="14CC3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645" w:type="dxa"/>
            <w:tcBorders>
              <w:top w:val="nil"/>
              <w:left w:val="single" w:color="auto" w:sz="8" w:space="0"/>
              <w:bottom w:val="single" w:color="auto" w:sz="8" w:space="0"/>
              <w:right w:val="single" w:color="auto" w:sz="8" w:space="0"/>
            </w:tcBorders>
            <w:shd w:val="clear" w:color="auto" w:fill="FFFFFF"/>
            <w:noWrap w:val="0"/>
            <w:tcMar>
              <w:left w:w="108" w:type="dxa"/>
              <w:right w:w="108" w:type="dxa"/>
            </w:tcMar>
            <w:vAlign w:val="center"/>
          </w:tcPr>
          <w:p w14:paraId="6858CD40">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rPr>
                <w:rFonts w:ascii="仿宋_GB2312" w:hAnsi="仿宋_GB2312" w:eastAsia="仿宋_GB2312" w:cs="仿宋_GB2312"/>
              </w:rPr>
            </w:pPr>
            <w:r>
              <w:rPr>
                <w:rFonts w:hint="eastAsia" w:ascii="仿宋_GB2312" w:hAnsi="仿宋_GB2312" w:eastAsia="仿宋_GB2312" w:cs="仿宋_GB2312"/>
                <w:color w:val="4F6B72"/>
                <w:sz w:val="21"/>
                <w:szCs w:val="21"/>
              </w:rPr>
              <w:t>3</w:t>
            </w:r>
          </w:p>
        </w:tc>
        <w:tc>
          <w:tcPr>
            <w:tcW w:w="355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0D86EE6E">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新支点服务器操作系统V7</w:t>
            </w:r>
          </w:p>
          <w:p w14:paraId="2222D069">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（内核版本Linux Kernel 6.6）</w:t>
            </w:r>
          </w:p>
        </w:tc>
        <w:tc>
          <w:tcPr>
            <w:tcW w:w="1845" w:type="dxa"/>
            <w:tcBorders>
              <w:top w:val="nil"/>
              <w:left w:val="nil"/>
              <w:bottom w:val="single" w:color="auto" w:sz="8" w:space="0"/>
              <w:right w:val="single" w:color="auto" w:sz="8" w:space="0"/>
            </w:tcBorders>
            <w:shd w:val="clear" w:color="auto" w:fill="FFFFFF"/>
            <w:noWrap w:val="0"/>
            <w:tcMar>
              <w:left w:w="108" w:type="dxa"/>
              <w:right w:w="108" w:type="dxa"/>
            </w:tcMar>
            <w:vAlign w:val="center"/>
          </w:tcPr>
          <w:p w14:paraId="6A604AD4">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中兴通讯股份</w:t>
            </w:r>
            <w:r>
              <w:rPr>
                <w:rFonts w:hint="eastAsia" w:ascii="仿宋_GB2312" w:hAnsi="仿宋_GB2312" w:eastAsia="仿宋_GB2312" w:cs="仿宋_GB2312"/>
                <w:color w:val="4F6B72"/>
                <w:sz w:val="24"/>
                <w:szCs w:val="24"/>
              </w:rPr>
              <w:br w:type="textWrapping"/>
            </w:r>
            <w:r>
              <w:rPr>
                <w:rFonts w:hint="eastAsia" w:ascii="仿宋_GB2312" w:hAnsi="仿宋_GB2312" w:eastAsia="仿宋_GB2312" w:cs="仿宋_GB2312"/>
                <w:color w:val="4F6B72"/>
                <w:sz w:val="24"/>
                <w:szCs w:val="24"/>
              </w:rPr>
              <w:t>有限公司</w:t>
            </w:r>
          </w:p>
        </w:tc>
        <w:tc>
          <w:tcPr>
            <w:tcW w:w="930"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4C69DE5F">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仿宋_GB2312" w:hAnsi="仿宋_GB2312" w:eastAsia="仿宋_GB2312" w:cs="仿宋_GB2312"/>
              </w:rPr>
            </w:pPr>
            <w:r>
              <w:rPr>
                <w:rFonts w:hint="eastAsia" w:ascii="仿宋_GB2312" w:hAnsi="仿宋_GB2312" w:eastAsia="仿宋_GB2312" w:cs="仿宋_GB2312"/>
                <w:color w:val="4F6B72"/>
                <w:sz w:val="24"/>
                <w:szCs w:val="24"/>
              </w:rPr>
              <w:t>I级</w:t>
            </w:r>
          </w:p>
        </w:tc>
      </w:tr>
    </w:tbl>
    <w:p w14:paraId="42F02DFC">
      <w:pPr>
        <w:pStyle w:val="141"/>
        <w:jc w:val="right"/>
        <w:rPr>
          <w:rFonts w:hint="eastAsia" w:ascii="宋体" w:hAnsi="宋体" w:eastAsia="宋体" w:cs="宋体"/>
          <w:b/>
          <w:bCs/>
          <w:i w:val="0"/>
          <w:iCs w:val="0"/>
          <w:caps w:val="0"/>
          <w:color w:val="555A5E"/>
          <w:spacing w:val="0"/>
          <w:sz w:val="32"/>
          <w:szCs w:val="32"/>
          <w:shd w:val="clear" w:fill="FFFFFF"/>
        </w:rPr>
      </w:pPr>
    </w:p>
    <w:p w14:paraId="68613226">
      <w:pPr>
        <w:pStyle w:val="141"/>
        <w:jc w:val="right"/>
        <w:rPr>
          <w:rFonts w:hint="eastAsia" w:ascii="宋体" w:hAnsi="宋体" w:eastAsia="宋体" w:cs="宋体"/>
          <w:b/>
          <w:bCs/>
          <w:i w:val="0"/>
          <w:iCs w:val="0"/>
          <w:caps w:val="0"/>
          <w:color w:val="555A5E"/>
          <w:spacing w:val="0"/>
          <w:sz w:val="32"/>
          <w:szCs w:val="32"/>
          <w:shd w:val="clear" w:fill="FFFFFF"/>
        </w:rPr>
      </w:pPr>
    </w:p>
    <w:p w14:paraId="5B699896">
      <w:pPr>
        <w:pStyle w:val="141"/>
        <w:jc w:val="center"/>
        <w:rPr>
          <w:rFonts w:hint="eastAsia" w:ascii="宋体" w:hAnsi="宋体" w:eastAsia="宋体" w:cs="宋体"/>
          <w:b/>
          <w:bCs/>
          <w:i w:val="0"/>
          <w:iCs w:val="0"/>
          <w:caps w:val="0"/>
          <w:color w:val="555A5E"/>
          <w:spacing w:val="0"/>
          <w:sz w:val="32"/>
          <w:szCs w:val="32"/>
          <w:shd w:val="clear" w:fill="FFFFFF"/>
        </w:rPr>
      </w:pPr>
      <w:r>
        <w:rPr>
          <w:rFonts w:hint="eastAsia" w:ascii="宋体" w:hAnsi="宋体" w:eastAsia="宋体" w:cs="宋体"/>
          <w:b/>
          <w:bCs/>
          <w:i w:val="0"/>
          <w:iCs w:val="0"/>
          <w:caps w:val="0"/>
          <w:color w:val="555A5E"/>
          <w:spacing w:val="0"/>
          <w:sz w:val="32"/>
          <w:szCs w:val="32"/>
          <w:shd w:val="clear" w:fill="FFFFFF"/>
        </w:rPr>
        <w:t>2026年第2号</w:t>
      </w:r>
    </w:p>
    <w:p w14:paraId="35B6222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b/>
          <w:bCs/>
          <w:i w:val="0"/>
          <w:iCs w:val="0"/>
          <w:caps w:val="0"/>
          <w:color w:val="555A5E"/>
          <w:spacing w:val="0"/>
          <w:kern w:val="0"/>
          <w:sz w:val="21"/>
          <w:szCs w:val="21"/>
          <w:shd w:val="clear" w:fill="FFFFFF"/>
          <w:lang w:val="en-US" w:eastAsia="zh-CN" w:bidi="ar"/>
        </w:rPr>
        <w:t>附表二、数据库</w:t>
      </w:r>
      <w:r>
        <w:rPr>
          <w:rFonts w:hint="eastAsia" w:ascii="宋体" w:hAnsi="宋体" w:eastAsia="宋体" w:cs="宋体"/>
          <w:i w:val="0"/>
          <w:iCs w:val="0"/>
          <w:caps w:val="0"/>
          <w:color w:val="555A5E"/>
          <w:spacing w:val="0"/>
          <w:kern w:val="0"/>
          <w:sz w:val="21"/>
          <w:szCs w:val="21"/>
          <w:shd w:val="clear" w:fill="FFFFFF"/>
          <w:lang w:val="en-US" w:eastAsia="zh-CN" w:bidi="ar"/>
        </w:rPr>
        <w:t>（同一等级按产品名称首字笔画为序排列）</w:t>
      </w:r>
    </w:p>
    <w:p w14:paraId="49D0116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iCs w:val="0"/>
          <w:caps w:val="0"/>
          <w:color w:val="555A5E"/>
          <w:spacing w:val="0"/>
          <w:sz w:val="18"/>
          <w:szCs w:val="18"/>
        </w:rPr>
      </w:pPr>
      <w:r>
        <w:rPr>
          <w:rFonts w:hint="default" w:ascii="Times New Roman" w:hAnsi="Times New Roman" w:eastAsia="宋体" w:cs="Times New Roman"/>
          <w:i w:val="0"/>
          <w:iCs w:val="0"/>
          <w:caps w:val="0"/>
          <w:color w:val="555A5E"/>
          <w:spacing w:val="0"/>
          <w:kern w:val="0"/>
          <w:sz w:val="21"/>
          <w:szCs w:val="21"/>
          <w:shd w:val="clear" w:fill="FFFFFF"/>
          <w:lang w:val="en-US" w:eastAsia="zh-CN" w:bidi="ar"/>
        </w:rPr>
        <w:t> </w:t>
      </w:r>
    </w:p>
    <w:p w14:paraId="016F094A">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i w:val="0"/>
          <w:iCs w:val="0"/>
          <w:caps w:val="0"/>
          <w:color w:val="555A5E"/>
          <w:spacing w:val="0"/>
          <w:sz w:val="21"/>
          <w:szCs w:val="21"/>
          <w:shd w:val="clear" w:fill="FFFFFF"/>
        </w:rPr>
        <w:t>（一）集中式数据库</w:t>
      </w:r>
    </w:p>
    <w:tbl>
      <w:tblPr>
        <w:tblStyle w:val="20"/>
        <w:tblW w:w="779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06"/>
        <w:gridCol w:w="2849"/>
        <w:gridCol w:w="2935"/>
        <w:gridCol w:w="1109"/>
      </w:tblGrid>
      <w:tr w14:paraId="64487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jc w:val="center"/>
        </w:trPr>
        <w:tc>
          <w:tcPr>
            <w:tcW w:w="906" w:type="dxa"/>
            <w:tcBorders>
              <w:top w:val="single" w:color="auto" w:sz="8" w:space="0"/>
              <w:left w:val="single" w:color="auto" w:sz="8" w:space="0"/>
              <w:bottom w:val="single" w:color="auto" w:sz="8" w:space="0"/>
              <w:right w:val="single" w:color="auto" w:sz="8" w:space="0"/>
            </w:tcBorders>
            <w:shd w:val="clear" w:color="auto" w:fill="D7D7D7"/>
            <w:tcMar>
              <w:left w:w="108" w:type="dxa"/>
              <w:right w:w="108" w:type="dxa"/>
            </w:tcMar>
            <w:vAlign w:val="center"/>
          </w:tcPr>
          <w:p w14:paraId="766D2519">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序号</w:t>
            </w:r>
          </w:p>
        </w:tc>
        <w:tc>
          <w:tcPr>
            <w:tcW w:w="2849" w:type="dxa"/>
            <w:tcBorders>
              <w:top w:val="single" w:color="auto" w:sz="8" w:space="0"/>
              <w:left w:val="nil"/>
              <w:bottom w:val="single" w:color="auto" w:sz="8" w:space="0"/>
              <w:right w:val="single" w:color="auto" w:sz="8" w:space="0"/>
            </w:tcBorders>
            <w:shd w:val="clear" w:color="auto" w:fill="D0CECE"/>
            <w:tcMar>
              <w:left w:w="108" w:type="dxa"/>
              <w:right w:w="108" w:type="dxa"/>
            </w:tcMar>
            <w:vAlign w:val="center"/>
          </w:tcPr>
          <w:p w14:paraId="7B61E77C">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产品名称</w:t>
            </w:r>
          </w:p>
        </w:tc>
        <w:tc>
          <w:tcPr>
            <w:tcW w:w="2935" w:type="dxa"/>
            <w:tcBorders>
              <w:top w:val="single" w:color="auto" w:sz="8" w:space="0"/>
              <w:left w:val="nil"/>
              <w:bottom w:val="single" w:color="auto" w:sz="8" w:space="0"/>
              <w:right w:val="single" w:color="auto" w:sz="8" w:space="0"/>
            </w:tcBorders>
            <w:shd w:val="clear" w:color="auto" w:fill="D0CECE"/>
            <w:tcMar>
              <w:left w:w="108" w:type="dxa"/>
              <w:right w:w="108" w:type="dxa"/>
            </w:tcMar>
            <w:vAlign w:val="center"/>
          </w:tcPr>
          <w:p w14:paraId="22EBD7E2">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送测单位</w:t>
            </w:r>
          </w:p>
        </w:tc>
        <w:tc>
          <w:tcPr>
            <w:tcW w:w="1109" w:type="dxa"/>
            <w:tcBorders>
              <w:top w:val="single" w:color="auto" w:sz="8" w:space="0"/>
              <w:left w:val="nil"/>
              <w:bottom w:val="single" w:color="auto" w:sz="8" w:space="0"/>
              <w:right w:val="single" w:color="auto" w:sz="8" w:space="0"/>
            </w:tcBorders>
            <w:shd w:val="clear" w:color="auto" w:fill="D0CECE"/>
            <w:tcMar>
              <w:left w:w="108" w:type="dxa"/>
              <w:right w:w="108" w:type="dxa"/>
            </w:tcMar>
            <w:vAlign w:val="center"/>
          </w:tcPr>
          <w:p w14:paraId="723A921F">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安全可</w:t>
            </w:r>
          </w:p>
          <w:p w14:paraId="79FBE1E2">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靠等级</w:t>
            </w:r>
          </w:p>
        </w:tc>
      </w:tr>
      <w:tr w14:paraId="7D71E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90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1562FC5">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1</w:t>
            </w:r>
          </w:p>
        </w:tc>
        <w:tc>
          <w:tcPr>
            <w:tcW w:w="2849" w:type="dxa"/>
            <w:tcBorders>
              <w:top w:val="nil"/>
              <w:left w:val="nil"/>
              <w:bottom w:val="single" w:color="auto" w:sz="8" w:space="0"/>
              <w:right w:val="single" w:color="auto" w:sz="8" w:space="0"/>
            </w:tcBorders>
            <w:shd w:val="clear" w:color="auto" w:fill="FFFFFF"/>
            <w:tcMar>
              <w:left w:w="108" w:type="dxa"/>
              <w:right w:w="108" w:type="dxa"/>
            </w:tcMar>
            <w:vAlign w:val="center"/>
          </w:tcPr>
          <w:p w14:paraId="53B8EDDC">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达梦数据库管理系统 V9</w:t>
            </w:r>
          </w:p>
        </w:tc>
        <w:tc>
          <w:tcPr>
            <w:tcW w:w="2935" w:type="dxa"/>
            <w:tcBorders>
              <w:top w:val="nil"/>
              <w:left w:val="nil"/>
              <w:bottom w:val="single" w:color="auto" w:sz="8" w:space="0"/>
              <w:right w:val="single" w:color="auto" w:sz="8" w:space="0"/>
            </w:tcBorders>
            <w:shd w:val="clear" w:color="auto" w:fill="FFFFFF"/>
            <w:tcMar>
              <w:left w:w="108" w:type="dxa"/>
              <w:right w:w="108" w:type="dxa"/>
            </w:tcMar>
            <w:vAlign w:val="center"/>
          </w:tcPr>
          <w:p w14:paraId="61155AE1">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武汉达梦数据库股份有限公司</w:t>
            </w:r>
          </w:p>
        </w:tc>
        <w:tc>
          <w:tcPr>
            <w:tcW w:w="1109"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599D0AD6">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Ⅱ级</w:t>
            </w:r>
          </w:p>
        </w:tc>
      </w:tr>
      <w:tr w14:paraId="526AC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90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CC8D3F1">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2</w:t>
            </w:r>
          </w:p>
        </w:tc>
        <w:tc>
          <w:tcPr>
            <w:tcW w:w="2849" w:type="dxa"/>
            <w:tcBorders>
              <w:top w:val="nil"/>
              <w:left w:val="nil"/>
              <w:bottom w:val="single" w:color="auto" w:sz="8" w:space="0"/>
              <w:right w:val="single" w:color="auto" w:sz="8" w:space="0"/>
            </w:tcBorders>
            <w:shd w:val="clear" w:color="auto" w:fill="FFFFFF"/>
            <w:tcMar>
              <w:left w:w="108" w:type="dxa"/>
              <w:right w:w="108" w:type="dxa"/>
            </w:tcMar>
            <w:vAlign w:val="center"/>
          </w:tcPr>
          <w:p w14:paraId="229C65CE">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平安RASESQL集中式数据库软件V3</w:t>
            </w:r>
          </w:p>
        </w:tc>
        <w:tc>
          <w:tcPr>
            <w:tcW w:w="2935" w:type="dxa"/>
            <w:tcBorders>
              <w:top w:val="nil"/>
              <w:left w:val="nil"/>
              <w:bottom w:val="single" w:color="auto" w:sz="8" w:space="0"/>
              <w:right w:val="single" w:color="auto" w:sz="8" w:space="0"/>
            </w:tcBorders>
            <w:shd w:val="clear" w:color="auto" w:fill="FFFFFF"/>
            <w:tcMar>
              <w:left w:w="108" w:type="dxa"/>
              <w:right w:w="108" w:type="dxa"/>
            </w:tcMar>
            <w:vAlign w:val="center"/>
          </w:tcPr>
          <w:p w14:paraId="1895F5D6">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平安科技（深圳）有限公司</w:t>
            </w:r>
          </w:p>
        </w:tc>
        <w:tc>
          <w:tcPr>
            <w:tcW w:w="1109"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5E8D3217">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ascii="Calibri" w:hAnsi="Calibri" w:eastAsia="宋体" w:cs="Calibri"/>
                <w:color w:val="4F6B72"/>
                <w:sz w:val="24"/>
                <w:szCs w:val="24"/>
              </w:rPr>
              <w:t>I</w:t>
            </w:r>
            <w:r>
              <w:rPr>
                <w:rFonts w:hint="eastAsia" w:ascii="宋体" w:hAnsi="宋体" w:eastAsia="宋体" w:cs="宋体"/>
                <w:color w:val="4F6B72"/>
                <w:sz w:val="24"/>
                <w:szCs w:val="24"/>
              </w:rPr>
              <w:t>级</w:t>
            </w:r>
          </w:p>
        </w:tc>
      </w:tr>
      <w:tr w14:paraId="1F9D1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90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049801D1">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3</w:t>
            </w:r>
          </w:p>
        </w:tc>
        <w:tc>
          <w:tcPr>
            <w:tcW w:w="2849" w:type="dxa"/>
            <w:tcBorders>
              <w:top w:val="nil"/>
              <w:left w:val="nil"/>
              <w:bottom w:val="single" w:color="auto" w:sz="8" w:space="0"/>
              <w:right w:val="single" w:color="auto" w:sz="8" w:space="0"/>
            </w:tcBorders>
            <w:shd w:val="clear" w:color="auto" w:fill="FFFFFF"/>
            <w:tcMar>
              <w:left w:w="108" w:type="dxa"/>
              <w:right w:w="108" w:type="dxa"/>
            </w:tcMar>
            <w:vAlign w:val="center"/>
          </w:tcPr>
          <w:p w14:paraId="6FDBE0C7">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阿里云PolarDB数据库管理软件（MySQL版）V2.0</w:t>
            </w:r>
          </w:p>
        </w:tc>
        <w:tc>
          <w:tcPr>
            <w:tcW w:w="2935" w:type="dxa"/>
            <w:tcBorders>
              <w:top w:val="nil"/>
              <w:left w:val="nil"/>
              <w:bottom w:val="single" w:color="auto" w:sz="8" w:space="0"/>
              <w:right w:val="single" w:color="auto" w:sz="8" w:space="0"/>
            </w:tcBorders>
            <w:shd w:val="clear" w:color="auto" w:fill="FFFFFF"/>
            <w:tcMar>
              <w:left w:w="108" w:type="dxa"/>
              <w:right w:w="108" w:type="dxa"/>
            </w:tcMar>
            <w:vAlign w:val="center"/>
          </w:tcPr>
          <w:p w14:paraId="685D8770">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阿里云计算有限公司</w:t>
            </w:r>
          </w:p>
        </w:tc>
        <w:tc>
          <w:tcPr>
            <w:tcW w:w="1109"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7F830F64">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14:paraId="618E6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90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7FDEABD">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4</w:t>
            </w:r>
          </w:p>
        </w:tc>
        <w:tc>
          <w:tcPr>
            <w:tcW w:w="2849" w:type="dxa"/>
            <w:tcBorders>
              <w:top w:val="nil"/>
              <w:left w:val="nil"/>
              <w:bottom w:val="single" w:color="auto" w:sz="8" w:space="0"/>
              <w:right w:val="single" w:color="auto" w:sz="8" w:space="0"/>
            </w:tcBorders>
            <w:shd w:val="clear" w:color="auto" w:fill="FFFFFF"/>
            <w:tcMar>
              <w:left w:w="108" w:type="dxa"/>
              <w:right w:w="108" w:type="dxa"/>
            </w:tcMar>
            <w:vAlign w:val="center"/>
          </w:tcPr>
          <w:p w14:paraId="516957CC">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海盒数据库管理系统[简称：SeaboxSQL]V21</w:t>
            </w:r>
          </w:p>
        </w:tc>
        <w:tc>
          <w:tcPr>
            <w:tcW w:w="2935" w:type="dxa"/>
            <w:tcBorders>
              <w:top w:val="nil"/>
              <w:left w:val="nil"/>
              <w:bottom w:val="single" w:color="auto" w:sz="8" w:space="0"/>
              <w:right w:val="single" w:color="auto" w:sz="8" w:space="0"/>
            </w:tcBorders>
            <w:shd w:val="clear" w:color="auto" w:fill="FFFFFF"/>
            <w:tcMar>
              <w:left w:w="108" w:type="dxa"/>
              <w:right w:w="108" w:type="dxa"/>
            </w:tcMar>
            <w:vAlign w:val="center"/>
          </w:tcPr>
          <w:p w14:paraId="6768DAE7">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北京东方金信科技股份有限公司</w:t>
            </w:r>
          </w:p>
        </w:tc>
        <w:tc>
          <w:tcPr>
            <w:tcW w:w="1109"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363DA23A">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14:paraId="35411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90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259C03E">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5</w:t>
            </w:r>
          </w:p>
        </w:tc>
        <w:tc>
          <w:tcPr>
            <w:tcW w:w="2849" w:type="dxa"/>
            <w:tcBorders>
              <w:top w:val="nil"/>
              <w:left w:val="nil"/>
              <w:bottom w:val="single" w:color="auto" w:sz="8" w:space="0"/>
              <w:right w:val="single" w:color="auto" w:sz="8" w:space="0"/>
            </w:tcBorders>
            <w:shd w:val="clear" w:color="auto" w:fill="FFFFFF"/>
            <w:tcMar>
              <w:left w:w="108" w:type="dxa"/>
              <w:right w:w="108" w:type="dxa"/>
            </w:tcMar>
            <w:vAlign w:val="center"/>
          </w:tcPr>
          <w:p w14:paraId="0FB27CE9">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磐维数据库V3.0</w:t>
            </w:r>
          </w:p>
        </w:tc>
        <w:tc>
          <w:tcPr>
            <w:tcW w:w="2935" w:type="dxa"/>
            <w:tcBorders>
              <w:top w:val="nil"/>
              <w:left w:val="nil"/>
              <w:bottom w:val="single" w:color="auto" w:sz="8" w:space="0"/>
              <w:right w:val="single" w:color="auto" w:sz="8" w:space="0"/>
            </w:tcBorders>
            <w:shd w:val="clear" w:color="auto" w:fill="FFFFFF"/>
            <w:tcMar>
              <w:left w:w="108" w:type="dxa"/>
              <w:right w:w="108" w:type="dxa"/>
            </w:tcMar>
            <w:vAlign w:val="center"/>
          </w:tcPr>
          <w:p w14:paraId="5CE43FD5">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中移动信息技术有限公司</w:t>
            </w:r>
          </w:p>
        </w:tc>
        <w:tc>
          <w:tcPr>
            <w:tcW w:w="1109"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20B7E0F2">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14:paraId="38F55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90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1AC5437E">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6</w:t>
            </w:r>
          </w:p>
        </w:tc>
        <w:tc>
          <w:tcPr>
            <w:tcW w:w="2849" w:type="dxa"/>
            <w:tcBorders>
              <w:top w:val="nil"/>
              <w:left w:val="nil"/>
              <w:bottom w:val="single" w:color="auto" w:sz="8" w:space="0"/>
              <w:right w:val="single" w:color="auto" w:sz="8" w:space="0"/>
            </w:tcBorders>
            <w:shd w:val="clear" w:color="auto" w:fill="FFFFFF"/>
            <w:tcMar>
              <w:left w:w="108" w:type="dxa"/>
              <w:right w:w="108" w:type="dxa"/>
            </w:tcMar>
            <w:vAlign w:val="center"/>
          </w:tcPr>
          <w:p w14:paraId="45CAD189">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GoldenDB Lite数据库V7</w:t>
            </w:r>
          </w:p>
        </w:tc>
        <w:tc>
          <w:tcPr>
            <w:tcW w:w="2935" w:type="dxa"/>
            <w:tcBorders>
              <w:top w:val="nil"/>
              <w:left w:val="nil"/>
              <w:bottom w:val="single" w:color="auto" w:sz="8" w:space="0"/>
              <w:right w:val="single" w:color="auto" w:sz="8" w:space="0"/>
            </w:tcBorders>
            <w:shd w:val="clear" w:color="auto" w:fill="FFFFFF"/>
            <w:tcMar>
              <w:left w:w="108" w:type="dxa"/>
              <w:right w:w="108" w:type="dxa"/>
            </w:tcMar>
            <w:vAlign w:val="center"/>
          </w:tcPr>
          <w:p w14:paraId="7B2E4E80">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中兴通讯股份有限公司</w:t>
            </w:r>
          </w:p>
        </w:tc>
        <w:tc>
          <w:tcPr>
            <w:tcW w:w="1109"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1F16B22E">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14:paraId="76067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90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DC79B77">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7</w:t>
            </w:r>
          </w:p>
        </w:tc>
        <w:tc>
          <w:tcPr>
            <w:tcW w:w="2849" w:type="dxa"/>
            <w:tcBorders>
              <w:top w:val="nil"/>
              <w:left w:val="nil"/>
              <w:bottom w:val="single" w:color="auto" w:sz="8" w:space="0"/>
              <w:right w:val="single" w:color="auto" w:sz="8" w:space="0"/>
            </w:tcBorders>
            <w:shd w:val="clear" w:color="auto" w:fill="FFFFFF"/>
            <w:tcMar>
              <w:left w:w="108" w:type="dxa"/>
              <w:right w:w="108" w:type="dxa"/>
            </w:tcMar>
            <w:vAlign w:val="center"/>
          </w:tcPr>
          <w:p w14:paraId="5E1CE42E">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OceanBase数据库软件(集中式版）V4</w:t>
            </w:r>
          </w:p>
        </w:tc>
        <w:tc>
          <w:tcPr>
            <w:tcW w:w="2935" w:type="dxa"/>
            <w:tcBorders>
              <w:top w:val="nil"/>
              <w:left w:val="nil"/>
              <w:bottom w:val="single" w:color="auto" w:sz="8" w:space="0"/>
              <w:right w:val="single" w:color="auto" w:sz="8" w:space="0"/>
            </w:tcBorders>
            <w:shd w:val="clear" w:color="auto" w:fill="FFFFFF"/>
            <w:tcMar>
              <w:left w:w="108" w:type="dxa"/>
              <w:right w:w="108" w:type="dxa"/>
            </w:tcMar>
            <w:vAlign w:val="center"/>
          </w:tcPr>
          <w:p w14:paraId="6638941F">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北京奥星贝斯科技有限公司</w:t>
            </w:r>
          </w:p>
        </w:tc>
        <w:tc>
          <w:tcPr>
            <w:tcW w:w="1109"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04722C8A">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14:paraId="4CEA2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90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0EF1E491">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8</w:t>
            </w:r>
          </w:p>
        </w:tc>
        <w:tc>
          <w:tcPr>
            <w:tcW w:w="2849" w:type="dxa"/>
            <w:tcBorders>
              <w:top w:val="nil"/>
              <w:left w:val="nil"/>
              <w:bottom w:val="single" w:color="auto" w:sz="8" w:space="0"/>
              <w:right w:val="single" w:color="auto" w:sz="8" w:space="0"/>
            </w:tcBorders>
            <w:shd w:val="clear" w:color="auto" w:fill="FFFFFF"/>
            <w:tcMar>
              <w:left w:w="108" w:type="dxa"/>
              <w:right w:w="108" w:type="dxa"/>
            </w:tcMar>
            <w:vAlign w:val="center"/>
          </w:tcPr>
          <w:p w14:paraId="1A6AF706">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TaurusDB V3.0</w:t>
            </w:r>
          </w:p>
        </w:tc>
        <w:tc>
          <w:tcPr>
            <w:tcW w:w="2935" w:type="dxa"/>
            <w:tcBorders>
              <w:top w:val="nil"/>
              <w:left w:val="nil"/>
              <w:bottom w:val="single" w:color="auto" w:sz="8" w:space="0"/>
              <w:right w:val="single" w:color="auto" w:sz="8" w:space="0"/>
            </w:tcBorders>
            <w:shd w:val="clear" w:color="auto" w:fill="FFFFFF"/>
            <w:tcMar>
              <w:left w:w="108" w:type="dxa"/>
              <w:right w:w="108" w:type="dxa"/>
            </w:tcMar>
            <w:vAlign w:val="center"/>
          </w:tcPr>
          <w:p w14:paraId="4A2DA005">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华为云计算技术有限公司</w:t>
            </w:r>
          </w:p>
        </w:tc>
        <w:tc>
          <w:tcPr>
            <w:tcW w:w="1109"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68DD2358">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bl>
    <w:p w14:paraId="3FB170EA">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i w:val="0"/>
          <w:iCs w:val="0"/>
          <w:caps w:val="0"/>
          <w:color w:val="555A5E"/>
          <w:spacing w:val="0"/>
          <w:sz w:val="21"/>
          <w:szCs w:val="21"/>
          <w:shd w:val="clear" w:fill="FFFFFF"/>
        </w:rPr>
        <w:t> </w:t>
      </w:r>
    </w:p>
    <w:p w14:paraId="4C80F52D">
      <w:pPr>
        <w:pStyle w:val="1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宋体" w:hAnsi="宋体" w:eastAsia="宋体" w:cs="宋体"/>
          <w:i w:val="0"/>
          <w:iCs w:val="0"/>
          <w:caps w:val="0"/>
          <w:color w:val="555A5E"/>
          <w:spacing w:val="0"/>
          <w:sz w:val="18"/>
          <w:szCs w:val="18"/>
        </w:rPr>
      </w:pPr>
      <w:r>
        <w:rPr>
          <w:rFonts w:hint="eastAsia" w:ascii="宋体" w:hAnsi="宋体" w:eastAsia="宋体" w:cs="宋体"/>
          <w:i w:val="0"/>
          <w:iCs w:val="0"/>
          <w:caps w:val="0"/>
          <w:color w:val="555A5E"/>
          <w:spacing w:val="0"/>
          <w:sz w:val="21"/>
          <w:szCs w:val="21"/>
          <w:shd w:val="clear" w:fill="FFFFFF"/>
        </w:rPr>
        <w:t>（二）分布式数据库</w:t>
      </w:r>
    </w:p>
    <w:tbl>
      <w:tblPr>
        <w:tblStyle w:val="20"/>
        <w:tblW w:w="78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856"/>
        <w:gridCol w:w="2826"/>
        <w:gridCol w:w="3136"/>
        <w:gridCol w:w="1002"/>
      </w:tblGrid>
      <w:tr w14:paraId="02189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70" w:hRule="atLeast"/>
          <w:jc w:val="center"/>
        </w:trPr>
        <w:tc>
          <w:tcPr>
            <w:tcW w:w="856" w:type="dxa"/>
            <w:tcBorders>
              <w:top w:val="single" w:color="auto" w:sz="8" w:space="0"/>
              <w:left w:val="single" w:color="auto" w:sz="8" w:space="0"/>
              <w:bottom w:val="single" w:color="auto" w:sz="8" w:space="0"/>
              <w:right w:val="single" w:color="auto" w:sz="8" w:space="0"/>
            </w:tcBorders>
            <w:shd w:val="clear" w:color="auto" w:fill="D7D7D7"/>
            <w:tcMar>
              <w:left w:w="108" w:type="dxa"/>
              <w:right w:w="108" w:type="dxa"/>
            </w:tcMar>
            <w:vAlign w:val="center"/>
          </w:tcPr>
          <w:p w14:paraId="51F4EC28">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序号</w:t>
            </w:r>
          </w:p>
        </w:tc>
        <w:tc>
          <w:tcPr>
            <w:tcW w:w="2826" w:type="dxa"/>
            <w:tcBorders>
              <w:top w:val="single" w:color="auto" w:sz="8" w:space="0"/>
              <w:left w:val="nil"/>
              <w:bottom w:val="single" w:color="auto" w:sz="8" w:space="0"/>
              <w:right w:val="single" w:color="auto" w:sz="8" w:space="0"/>
            </w:tcBorders>
            <w:shd w:val="clear" w:color="auto" w:fill="D7D7D7"/>
            <w:tcMar>
              <w:left w:w="108" w:type="dxa"/>
              <w:right w:w="108" w:type="dxa"/>
            </w:tcMar>
            <w:vAlign w:val="center"/>
          </w:tcPr>
          <w:p w14:paraId="6F45C9FF">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产品名称</w:t>
            </w:r>
          </w:p>
        </w:tc>
        <w:tc>
          <w:tcPr>
            <w:tcW w:w="3136" w:type="dxa"/>
            <w:tcBorders>
              <w:top w:val="single" w:color="auto" w:sz="8" w:space="0"/>
              <w:left w:val="nil"/>
              <w:bottom w:val="single" w:color="auto" w:sz="8" w:space="0"/>
              <w:right w:val="single" w:color="auto" w:sz="8" w:space="0"/>
            </w:tcBorders>
            <w:shd w:val="clear" w:color="auto" w:fill="D7D7D7"/>
            <w:tcMar>
              <w:left w:w="108" w:type="dxa"/>
              <w:right w:w="108" w:type="dxa"/>
            </w:tcMar>
            <w:vAlign w:val="center"/>
          </w:tcPr>
          <w:p w14:paraId="3582AFB1">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送测单位</w:t>
            </w:r>
          </w:p>
        </w:tc>
        <w:tc>
          <w:tcPr>
            <w:tcW w:w="1002" w:type="dxa"/>
            <w:tcBorders>
              <w:top w:val="single" w:color="auto" w:sz="8" w:space="0"/>
              <w:left w:val="nil"/>
              <w:bottom w:val="single" w:color="auto" w:sz="8" w:space="0"/>
              <w:right w:val="single" w:color="auto" w:sz="8" w:space="0"/>
            </w:tcBorders>
            <w:shd w:val="clear" w:color="auto" w:fill="D7D7D7"/>
            <w:tcMar>
              <w:left w:w="108" w:type="dxa"/>
              <w:right w:w="108" w:type="dxa"/>
            </w:tcMar>
            <w:vAlign w:val="center"/>
          </w:tcPr>
          <w:p w14:paraId="04593705">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安全可</w:t>
            </w:r>
          </w:p>
          <w:p w14:paraId="0658AF07">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靠等级</w:t>
            </w:r>
          </w:p>
        </w:tc>
      </w:tr>
      <w:tr w14:paraId="0DE47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033148F3">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1</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14:paraId="745B84AD">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达梦数据库管理系统（分布式版） V9</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14:paraId="7573134C">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武汉达梦数据库股份有限公司</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0153229A">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Ⅱ级</w:t>
            </w:r>
          </w:p>
        </w:tc>
      </w:tr>
      <w:tr w14:paraId="4AAAB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3E41473">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2</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14:paraId="4C47CB0C">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崖山分布式数据库管理系统V23</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14:paraId="489FA9FA">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深圳计算科学研究院</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284565EE">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Ⅱ级</w:t>
            </w:r>
          </w:p>
        </w:tc>
      </w:tr>
      <w:tr w14:paraId="7922F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EFE6769">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3</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14:paraId="4CD2055E">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GaussDB V3.0（分布式版）</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14:paraId="58378094">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华为云计算技术有限公司</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352A23AC">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Ⅱ级</w:t>
            </w:r>
          </w:p>
        </w:tc>
      </w:tr>
      <w:tr w14:paraId="081AE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3A63F0B">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4</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14:paraId="10EE6BA4">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GoldenDB数据库V7</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14:paraId="0ED1BC4E">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中兴通讯股份有限公司</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1BFC006F">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4"/>
                <w:szCs w:val="24"/>
              </w:rPr>
              <w:t>Ⅱ级</w:t>
            </w:r>
          </w:p>
        </w:tc>
      </w:tr>
      <w:tr w14:paraId="23264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E07799A">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5</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14:paraId="4ECAAA42">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工业时序数据库管理系统 [简称：TimechoDB] V2.0</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14:paraId="04268BB9">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天谋科技（北京）有限公司</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62E5928C">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14:paraId="3E7C9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43F3CEFF">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6</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14:paraId="6722EEE1">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天翼云TeleDB数据库软件V5.1.9</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14:paraId="5BFB48D8">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天翼云科技有限公司</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5F73BBFB">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14:paraId="0278E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65D78214">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7</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14:paraId="20417BC4">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中国银联UPDRDB分布式数据库管理系统V2</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14:paraId="1DC2AE95">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中国银联股份有限公司</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4AF3031A">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14:paraId="2FE51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DA6F02F">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8</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14:paraId="42D9BA75">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华为云DWS数据仓库软件 V8</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14:paraId="241F3F73">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华为云计算技术有限公司</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64CA02FF">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14:paraId="3FA50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8CB9CE7">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9</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14:paraId="66CE71DB">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阿里云云原生数据仓库AnalyticDB PostgreSQL版软件V2.0</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14:paraId="3E1C7165">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阿里云计算有限公司</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07352402">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14:paraId="77D4E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20DAE3D">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10</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14:paraId="21A66E11">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南大通用多模多态数据库管理系统[简称：GBase 8c]V6</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14:paraId="1C337390">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天津南大通用数据技术股份有限公司</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0937D85D">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14:paraId="27B3F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771D172">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11</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14:paraId="00039409">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星环分布式数据库软件Transwarp ArgoDB V6</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14:paraId="3987B4F4">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星环信息科技（上海）股份有限公司</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7DF19235">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14:paraId="6B2FC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956C780">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12</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14:paraId="6745E917">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海盒数据库管理系统（分布式版）[简称：SeaboxSQL]V21</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14:paraId="72B8FB9D">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北京东方金信科技股份有限公司</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3B425D92">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14:paraId="7AE7B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74F30F67">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13</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14:paraId="40753ABD">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DolphinDB数据库软件 V2.0</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14:paraId="0A33D7FA">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浙江智臾科技有限公司</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54A7D8AB">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14:paraId="5C6D8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5DF80EB3">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14</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14:paraId="3DBC4E8B">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GoldenDB EBASE V3</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14:paraId="4F7EADFB">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中兴通讯股份有限公司</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16FAD89A">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r w14:paraId="18BCC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73" w:hRule="atLeast"/>
          <w:jc w:val="center"/>
        </w:trPr>
        <w:tc>
          <w:tcPr>
            <w:tcW w:w="856" w:type="dxa"/>
            <w:tcBorders>
              <w:top w:val="nil"/>
              <w:left w:val="single" w:color="auto" w:sz="8" w:space="0"/>
              <w:bottom w:val="single" w:color="auto" w:sz="8" w:space="0"/>
              <w:right w:val="single" w:color="auto" w:sz="8" w:space="0"/>
            </w:tcBorders>
            <w:shd w:val="clear" w:color="auto" w:fill="FFFFFF"/>
            <w:tcMar>
              <w:left w:w="108" w:type="dxa"/>
              <w:right w:w="108" w:type="dxa"/>
            </w:tcMar>
            <w:vAlign w:val="center"/>
          </w:tcPr>
          <w:p w14:paraId="2E651999">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41" w:right="0"/>
              <w:jc w:val="center"/>
            </w:pPr>
            <w:r>
              <w:rPr>
                <w:rFonts w:hint="eastAsia" w:ascii="宋体" w:hAnsi="宋体" w:eastAsia="宋体" w:cs="宋体"/>
                <w:color w:val="4F6B72"/>
                <w:sz w:val="21"/>
                <w:szCs w:val="21"/>
              </w:rPr>
              <w:t>15</w:t>
            </w:r>
          </w:p>
        </w:tc>
        <w:tc>
          <w:tcPr>
            <w:tcW w:w="2826" w:type="dxa"/>
            <w:tcBorders>
              <w:top w:val="nil"/>
              <w:left w:val="nil"/>
              <w:bottom w:val="single" w:color="auto" w:sz="8" w:space="0"/>
              <w:right w:val="single" w:color="auto" w:sz="8" w:space="0"/>
            </w:tcBorders>
            <w:shd w:val="clear" w:color="auto" w:fill="FFFFFF"/>
            <w:tcMar>
              <w:left w:w="108" w:type="dxa"/>
              <w:right w:w="108" w:type="dxa"/>
            </w:tcMar>
            <w:vAlign w:val="center"/>
          </w:tcPr>
          <w:p w14:paraId="4E7CBAC5">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Kingwow（金乌）数据库V6</w:t>
            </w:r>
          </w:p>
        </w:tc>
        <w:tc>
          <w:tcPr>
            <w:tcW w:w="3136" w:type="dxa"/>
            <w:tcBorders>
              <w:top w:val="nil"/>
              <w:left w:val="nil"/>
              <w:bottom w:val="single" w:color="auto" w:sz="8" w:space="0"/>
              <w:right w:val="single" w:color="auto" w:sz="8" w:space="0"/>
            </w:tcBorders>
            <w:shd w:val="clear" w:color="auto" w:fill="FFFFFF"/>
            <w:tcMar>
              <w:left w:w="108" w:type="dxa"/>
              <w:right w:w="108" w:type="dxa"/>
            </w:tcMar>
            <w:vAlign w:val="center"/>
          </w:tcPr>
          <w:p w14:paraId="37D8D9CC">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eastAsia" w:ascii="宋体" w:hAnsi="宋体" w:eastAsia="宋体" w:cs="宋体"/>
                <w:color w:val="4F6B72"/>
                <w:sz w:val="21"/>
                <w:szCs w:val="21"/>
              </w:rPr>
              <w:t>北京自然原数科技有限公司</w:t>
            </w:r>
          </w:p>
        </w:tc>
        <w:tc>
          <w:tcPr>
            <w:tcW w:w="1002" w:type="dxa"/>
            <w:tcBorders>
              <w:top w:val="nil"/>
              <w:left w:val="nil"/>
              <w:bottom w:val="single" w:color="auto" w:sz="8" w:space="0"/>
              <w:right w:val="single" w:color="auto" w:sz="8" w:space="0"/>
            </w:tcBorders>
            <w:shd w:val="clear" w:color="auto" w:fill="FFFFFF"/>
            <w:noWrap/>
            <w:tcMar>
              <w:left w:w="108" w:type="dxa"/>
              <w:right w:w="108" w:type="dxa"/>
            </w:tcMar>
            <w:vAlign w:val="center"/>
          </w:tcPr>
          <w:p w14:paraId="72F6CEDC">
            <w:pPr>
              <w:pStyle w:val="1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hint="default" w:ascii="Calibri" w:hAnsi="Calibri" w:eastAsia="宋体" w:cs="Calibri"/>
                <w:color w:val="4F6B72"/>
                <w:sz w:val="24"/>
                <w:szCs w:val="24"/>
              </w:rPr>
              <w:t>I</w:t>
            </w:r>
            <w:r>
              <w:rPr>
                <w:rFonts w:hint="eastAsia" w:ascii="宋体" w:hAnsi="宋体" w:eastAsia="宋体" w:cs="宋体"/>
                <w:color w:val="4F6B72"/>
                <w:sz w:val="24"/>
                <w:szCs w:val="24"/>
              </w:rPr>
              <w:t>级</w:t>
            </w:r>
          </w:p>
        </w:tc>
      </w:tr>
    </w:tbl>
    <w:p w14:paraId="4F0AD92B">
      <w:pPr>
        <w:pStyle w:val="12"/>
        <w:spacing w:line="240" w:lineRule="atLeast"/>
        <w:jc w:val="right"/>
        <w:rPr>
          <w:rFonts w:ascii="仿宋_GB2312" w:hAnsi="宋体" w:eastAsia="仿宋_GB2312"/>
        </w:rPr>
        <w:sectPr>
          <w:pgSz w:w="11906" w:h="16838"/>
          <w:pgMar w:top="1440" w:right="707" w:bottom="1440" w:left="1440" w:header="851" w:footer="992" w:gutter="0"/>
          <w:cols w:space="720" w:num="1"/>
          <w:docGrid w:linePitch="312" w:charSpace="0"/>
        </w:sectPr>
      </w:pPr>
    </w:p>
    <w:p w14:paraId="3D7927C7">
      <w:pPr>
        <w:snapToGrid w:val="0"/>
        <w:spacing w:before="50"/>
        <w:jc w:val="left"/>
        <w:rPr>
          <w:rFonts w:ascii="仿宋_GB2312" w:hAnsi="宋体" w:eastAsia="仿宋_GB2312"/>
          <w:b/>
          <w:color w:val="000000"/>
          <w:sz w:val="24"/>
        </w:rPr>
      </w:pPr>
      <w:r>
        <w:rPr>
          <w:rFonts w:hint="eastAsia" w:ascii="仿宋_GB2312" w:hAnsi="宋体" w:eastAsia="仿宋_GB2312"/>
          <w:b/>
          <w:color w:val="000000"/>
          <w:sz w:val="24"/>
        </w:rPr>
        <w:t>（</w:t>
      </w:r>
      <w:r>
        <w:rPr>
          <w:rFonts w:ascii="仿宋_GB2312" w:hAnsi="宋体" w:eastAsia="仿宋_GB2312"/>
          <w:b/>
          <w:color w:val="000000"/>
          <w:sz w:val="24"/>
        </w:rPr>
        <w:t>3</w:t>
      </w:r>
      <w:r>
        <w:rPr>
          <w:rFonts w:hint="eastAsia" w:ascii="仿宋_GB2312" w:hAnsi="宋体" w:eastAsia="仿宋_GB2312"/>
          <w:b/>
          <w:color w:val="000000"/>
          <w:sz w:val="24"/>
        </w:rPr>
        <w:t>）商务响应表格式（必须提供）：</w:t>
      </w:r>
    </w:p>
    <w:p w14:paraId="06986DCB">
      <w:pPr>
        <w:snapToGrid w:val="0"/>
        <w:spacing w:before="50" w:line="300" w:lineRule="exact"/>
        <w:ind w:firstLine="643" w:firstLineChars="200"/>
        <w:jc w:val="center"/>
        <w:rPr>
          <w:rFonts w:ascii="仿宋_GB2312" w:eastAsia="仿宋_GB2312"/>
          <w:b/>
          <w:sz w:val="24"/>
        </w:rPr>
      </w:pPr>
      <w:r>
        <w:rPr>
          <w:rFonts w:hint="eastAsia" w:ascii="仿宋_GB2312" w:eastAsia="仿宋_GB2312"/>
          <w:b/>
          <w:sz w:val="32"/>
          <w:szCs w:val="32"/>
        </w:rPr>
        <w:t>商务响应表</w:t>
      </w:r>
    </w:p>
    <w:tbl>
      <w:tblPr>
        <w:tblStyle w:val="20"/>
        <w:tblW w:w="868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46"/>
        <w:gridCol w:w="2360"/>
        <w:gridCol w:w="1259"/>
        <w:gridCol w:w="3018"/>
      </w:tblGrid>
      <w:tr w14:paraId="5F758C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69EF5E33">
            <w:pPr>
              <w:snapToGrid w:val="0"/>
              <w:spacing w:before="120" w:beforeLines="50"/>
              <w:jc w:val="center"/>
              <w:rPr>
                <w:rFonts w:ascii="仿宋_GB2312" w:hAnsi="宋体" w:eastAsia="仿宋_GB2312"/>
                <w:color w:val="000000"/>
                <w:sz w:val="24"/>
              </w:rPr>
            </w:pPr>
            <w:r>
              <w:rPr>
                <w:rFonts w:hint="eastAsia" w:ascii="仿宋_GB2312" w:hAnsi="宋体" w:eastAsia="仿宋_GB2312"/>
                <w:color w:val="000000"/>
                <w:sz w:val="24"/>
              </w:rPr>
              <w:t>项目</w:t>
            </w:r>
          </w:p>
        </w:tc>
        <w:tc>
          <w:tcPr>
            <w:tcW w:w="2360" w:type="dxa"/>
            <w:tcBorders>
              <w:top w:val="single" w:color="auto" w:sz="4" w:space="0"/>
              <w:left w:val="single" w:color="auto" w:sz="4" w:space="0"/>
              <w:bottom w:val="single" w:color="auto" w:sz="4" w:space="0"/>
              <w:right w:val="single" w:color="auto" w:sz="4" w:space="0"/>
            </w:tcBorders>
            <w:vAlign w:val="center"/>
          </w:tcPr>
          <w:p w14:paraId="5079964B">
            <w:pPr>
              <w:snapToGrid w:val="0"/>
              <w:spacing w:before="120" w:beforeLines="50"/>
              <w:jc w:val="center"/>
              <w:rPr>
                <w:rFonts w:ascii="仿宋_GB2312" w:hAnsi="宋体" w:eastAsia="仿宋_GB2312"/>
                <w:color w:val="000000"/>
                <w:sz w:val="24"/>
              </w:rPr>
            </w:pPr>
            <w:r>
              <w:rPr>
                <w:rFonts w:hint="eastAsia" w:ascii="仿宋_GB2312" w:hAnsi="宋体" w:eastAsia="仿宋_GB2312"/>
                <w:color w:val="000000"/>
                <w:sz w:val="24"/>
              </w:rPr>
              <w:t>招标文件要求</w:t>
            </w:r>
          </w:p>
        </w:tc>
        <w:tc>
          <w:tcPr>
            <w:tcW w:w="1259" w:type="dxa"/>
            <w:tcBorders>
              <w:top w:val="single" w:color="auto" w:sz="4" w:space="0"/>
              <w:left w:val="single" w:color="auto" w:sz="4" w:space="0"/>
              <w:bottom w:val="single" w:color="auto" w:sz="4" w:space="0"/>
              <w:right w:val="single" w:color="auto" w:sz="4" w:space="0"/>
            </w:tcBorders>
            <w:vAlign w:val="center"/>
          </w:tcPr>
          <w:p w14:paraId="3F215EC2">
            <w:pPr>
              <w:snapToGrid w:val="0"/>
              <w:spacing w:before="120" w:beforeLines="50"/>
              <w:jc w:val="center"/>
              <w:rPr>
                <w:rFonts w:ascii="仿宋_GB2312" w:hAnsi="宋体" w:eastAsia="仿宋_GB2312"/>
                <w:color w:val="000000"/>
                <w:sz w:val="24"/>
              </w:rPr>
            </w:pPr>
            <w:r>
              <w:rPr>
                <w:rFonts w:hint="eastAsia" w:ascii="仿宋_GB2312" w:hAnsi="宋体" w:eastAsia="仿宋_GB2312"/>
                <w:color w:val="000000"/>
                <w:sz w:val="24"/>
              </w:rPr>
              <w:t>偏离说明</w:t>
            </w:r>
          </w:p>
        </w:tc>
        <w:tc>
          <w:tcPr>
            <w:tcW w:w="3018" w:type="dxa"/>
            <w:tcBorders>
              <w:top w:val="single" w:color="auto" w:sz="4" w:space="0"/>
              <w:left w:val="single" w:color="auto" w:sz="4" w:space="0"/>
              <w:bottom w:val="single" w:color="auto" w:sz="4" w:space="0"/>
              <w:right w:val="single" w:color="auto" w:sz="4" w:space="0"/>
            </w:tcBorders>
            <w:vAlign w:val="center"/>
          </w:tcPr>
          <w:p w14:paraId="68AD3857">
            <w:pPr>
              <w:snapToGrid w:val="0"/>
              <w:spacing w:before="120" w:beforeLines="50"/>
              <w:jc w:val="center"/>
              <w:rPr>
                <w:rFonts w:ascii="仿宋_GB2312" w:hAnsi="宋体" w:eastAsia="仿宋_GB2312"/>
                <w:color w:val="000000"/>
                <w:sz w:val="24"/>
              </w:rPr>
            </w:pPr>
            <w:r>
              <w:rPr>
                <w:rFonts w:hint="eastAsia" w:ascii="仿宋_GB2312" w:hAnsi="宋体" w:eastAsia="仿宋_GB2312"/>
                <w:color w:val="000000"/>
                <w:sz w:val="24"/>
              </w:rPr>
              <w:t>投标人的承诺或说明</w:t>
            </w:r>
          </w:p>
        </w:tc>
      </w:tr>
      <w:tr w14:paraId="1DEB35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683" w:type="dxa"/>
            <w:gridSpan w:val="4"/>
            <w:tcBorders>
              <w:top w:val="single" w:color="auto" w:sz="4" w:space="0"/>
              <w:left w:val="single" w:color="auto" w:sz="4" w:space="0"/>
              <w:bottom w:val="single" w:color="auto" w:sz="4" w:space="0"/>
              <w:right w:val="single" w:color="auto" w:sz="4" w:space="0"/>
            </w:tcBorders>
            <w:vAlign w:val="center"/>
          </w:tcPr>
          <w:p w14:paraId="79A801E8">
            <w:pPr>
              <w:snapToGrid w:val="0"/>
              <w:spacing w:before="120" w:beforeLines="50"/>
              <w:jc w:val="left"/>
              <w:rPr>
                <w:rFonts w:ascii="仿宋_GB2312" w:hAnsi="宋体" w:eastAsia="仿宋_GB2312"/>
                <w:color w:val="000000"/>
                <w:sz w:val="24"/>
              </w:rPr>
            </w:pPr>
            <w:r>
              <w:rPr>
                <w:rFonts w:ascii="仿宋_GB2312" w:hAnsi="宋体" w:eastAsia="仿宋_GB2312"/>
                <w:b/>
                <w:bCs/>
                <w:sz w:val="24"/>
              </w:rPr>
              <w:t>★</w:t>
            </w:r>
            <w:r>
              <w:rPr>
                <w:rFonts w:hint="eastAsia" w:ascii="仿宋_GB2312" w:hAnsi="宋体" w:eastAsia="仿宋_GB2312"/>
                <w:b/>
                <w:bCs/>
                <w:color w:val="000000"/>
                <w:sz w:val="24"/>
              </w:rPr>
              <w:t>二、商务要求</w:t>
            </w:r>
          </w:p>
        </w:tc>
      </w:tr>
      <w:tr w14:paraId="10C276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03E22D46">
            <w:pPr>
              <w:snapToGrid w:val="0"/>
              <w:spacing w:before="120" w:beforeLines="50"/>
              <w:jc w:val="center"/>
              <w:rPr>
                <w:rFonts w:ascii="仿宋_GB2312" w:hAnsi="宋体" w:eastAsia="仿宋_GB2312"/>
                <w:color w:val="000000"/>
                <w:sz w:val="24"/>
              </w:rPr>
            </w:pPr>
            <w:r>
              <w:rPr>
                <w:rFonts w:hint="eastAsia" w:ascii="仿宋_GB2312" w:hAnsi="仿宋_GB2312" w:eastAsia="仿宋_GB2312" w:cs="仿宋_GB2312"/>
                <w:color w:val="000000"/>
                <w:sz w:val="24"/>
              </w:rPr>
              <w:t>基本要求</w:t>
            </w:r>
          </w:p>
        </w:tc>
        <w:tc>
          <w:tcPr>
            <w:tcW w:w="2360" w:type="dxa"/>
            <w:tcBorders>
              <w:top w:val="single" w:color="auto" w:sz="4" w:space="0"/>
              <w:left w:val="single" w:color="auto" w:sz="4" w:space="0"/>
              <w:bottom w:val="single" w:color="auto" w:sz="4" w:space="0"/>
              <w:right w:val="single" w:color="auto" w:sz="4" w:space="0"/>
            </w:tcBorders>
            <w:vAlign w:val="center"/>
          </w:tcPr>
          <w:p w14:paraId="2E15D15E">
            <w:pPr>
              <w:snapToGrid w:val="0"/>
              <w:spacing w:before="120" w:beforeLines="50"/>
              <w:jc w:val="center"/>
              <w:rPr>
                <w:rFonts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69A36AC0">
            <w:pPr>
              <w:snapToGrid w:val="0"/>
              <w:spacing w:before="120" w:beforeLines="50"/>
              <w:jc w:val="center"/>
              <w:rPr>
                <w:rFonts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0A44B5F9">
            <w:pPr>
              <w:snapToGrid w:val="0"/>
              <w:spacing w:before="120" w:beforeLines="50"/>
              <w:jc w:val="center"/>
              <w:rPr>
                <w:rFonts w:ascii="仿宋_GB2312" w:hAnsi="宋体" w:eastAsia="仿宋_GB2312"/>
                <w:color w:val="000000"/>
                <w:sz w:val="24"/>
              </w:rPr>
            </w:pPr>
          </w:p>
        </w:tc>
      </w:tr>
      <w:tr w14:paraId="7346E0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6CAC101C">
            <w:pPr>
              <w:snapToGrid w:val="0"/>
              <w:spacing w:before="120" w:beforeLines="50"/>
              <w:jc w:val="center"/>
              <w:rPr>
                <w:rFonts w:ascii="仿宋_GB2312" w:hAnsi="宋体" w:eastAsia="仿宋_GB2312"/>
                <w:color w:val="000000"/>
                <w:sz w:val="24"/>
              </w:rPr>
            </w:pPr>
            <w:r>
              <w:rPr>
                <w:rFonts w:hint="eastAsia" w:ascii="仿宋_GB2312" w:hAnsi="仿宋_GB2312" w:eastAsia="仿宋_GB2312" w:cs="仿宋_GB2312"/>
                <w:color w:val="000000"/>
                <w:sz w:val="24"/>
              </w:rPr>
              <w:t>质量保证期</w:t>
            </w:r>
          </w:p>
        </w:tc>
        <w:tc>
          <w:tcPr>
            <w:tcW w:w="2360" w:type="dxa"/>
            <w:tcBorders>
              <w:top w:val="single" w:color="auto" w:sz="4" w:space="0"/>
              <w:left w:val="single" w:color="auto" w:sz="4" w:space="0"/>
              <w:bottom w:val="single" w:color="auto" w:sz="4" w:space="0"/>
              <w:right w:val="single" w:color="auto" w:sz="4" w:space="0"/>
            </w:tcBorders>
            <w:vAlign w:val="center"/>
          </w:tcPr>
          <w:p w14:paraId="4B0F7FDF">
            <w:pPr>
              <w:snapToGrid w:val="0"/>
              <w:spacing w:before="120" w:beforeLines="50"/>
              <w:jc w:val="center"/>
              <w:rPr>
                <w:rFonts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21C397B0">
            <w:pPr>
              <w:snapToGrid w:val="0"/>
              <w:spacing w:before="120" w:beforeLines="50"/>
              <w:jc w:val="center"/>
              <w:rPr>
                <w:rFonts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335C1C6E">
            <w:pPr>
              <w:snapToGrid w:val="0"/>
              <w:spacing w:before="120" w:beforeLines="50"/>
              <w:jc w:val="center"/>
              <w:rPr>
                <w:rFonts w:ascii="仿宋_GB2312" w:hAnsi="宋体" w:eastAsia="仿宋_GB2312"/>
                <w:color w:val="000000"/>
                <w:sz w:val="24"/>
              </w:rPr>
            </w:pPr>
          </w:p>
        </w:tc>
      </w:tr>
      <w:tr w14:paraId="5454CB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283935F8">
            <w:pPr>
              <w:snapToGrid w:val="0"/>
              <w:spacing w:before="120" w:beforeLines="50"/>
              <w:jc w:val="center"/>
              <w:rPr>
                <w:rFonts w:ascii="仿宋_GB2312" w:hAnsi="宋体" w:eastAsia="仿宋_GB2312"/>
                <w:color w:val="000000"/>
                <w:sz w:val="24"/>
              </w:rPr>
            </w:pPr>
            <w:r>
              <w:rPr>
                <w:rFonts w:hint="eastAsia" w:ascii="仿宋_GB2312" w:hAnsi="仿宋_GB2312" w:eastAsia="仿宋_GB2312" w:cs="仿宋_GB2312"/>
                <w:color w:val="000000"/>
                <w:sz w:val="24"/>
              </w:rPr>
              <w:t>售后服务要求</w:t>
            </w:r>
          </w:p>
        </w:tc>
        <w:tc>
          <w:tcPr>
            <w:tcW w:w="2360" w:type="dxa"/>
            <w:tcBorders>
              <w:top w:val="single" w:color="auto" w:sz="4" w:space="0"/>
              <w:left w:val="single" w:color="auto" w:sz="4" w:space="0"/>
              <w:bottom w:val="single" w:color="auto" w:sz="4" w:space="0"/>
              <w:right w:val="single" w:color="auto" w:sz="4" w:space="0"/>
            </w:tcBorders>
            <w:vAlign w:val="center"/>
          </w:tcPr>
          <w:p w14:paraId="006E6430">
            <w:pPr>
              <w:snapToGrid w:val="0"/>
              <w:spacing w:before="120" w:beforeLines="50"/>
              <w:jc w:val="center"/>
              <w:rPr>
                <w:rFonts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62B7D421">
            <w:pPr>
              <w:snapToGrid w:val="0"/>
              <w:spacing w:before="120" w:beforeLines="50"/>
              <w:jc w:val="center"/>
              <w:rPr>
                <w:rFonts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7F41D022">
            <w:pPr>
              <w:snapToGrid w:val="0"/>
              <w:spacing w:before="120" w:beforeLines="50"/>
              <w:jc w:val="center"/>
              <w:rPr>
                <w:rFonts w:ascii="仿宋_GB2312" w:hAnsi="宋体" w:eastAsia="仿宋_GB2312"/>
                <w:color w:val="000000"/>
                <w:sz w:val="24"/>
              </w:rPr>
            </w:pPr>
          </w:p>
        </w:tc>
      </w:tr>
      <w:tr w14:paraId="07DAA0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1AC6E52E">
            <w:pPr>
              <w:snapToGrid w:val="0"/>
              <w:spacing w:before="120" w:beforeLines="50"/>
              <w:jc w:val="center"/>
              <w:rPr>
                <w:rFonts w:ascii="仿宋_GB2312" w:hAnsi="宋体" w:eastAsia="仿宋_GB2312"/>
                <w:color w:val="000000"/>
                <w:sz w:val="24"/>
              </w:rPr>
            </w:pPr>
            <w:r>
              <w:rPr>
                <w:rFonts w:hint="eastAsia" w:ascii="仿宋_GB2312" w:hAnsi="仿宋_GB2312" w:eastAsia="仿宋_GB2312" w:cs="仿宋_GB2312"/>
                <w:color w:val="000000"/>
                <w:sz w:val="24"/>
              </w:rPr>
              <w:t>交货时间及地点</w:t>
            </w:r>
          </w:p>
        </w:tc>
        <w:tc>
          <w:tcPr>
            <w:tcW w:w="2360" w:type="dxa"/>
            <w:tcBorders>
              <w:top w:val="single" w:color="auto" w:sz="4" w:space="0"/>
              <w:left w:val="single" w:color="auto" w:sz="4" w:space="0"/>
              <w:bottom w:val="single" w:color="auto" w:sz="4" w:space="0"/>
              <w:right w:val="single" w:color="auto" w:sz="4" w:space="0"/>
            </w:tcBorders>
            <w:vAlign w:val="center"/>
          </w:tcPr>
          <w:p w14:paraId="54698B00">
            <w:pPr>
              <w:snapToGrid w:val="0"/>
              <w:spacing w:before="120" w:beforeLines="50"/>
              <w:jc w:val="center"/>
              <w:rPr>
                <w:rFonts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119AA368">
            <w:pPr>
              <w:snapToGrid w:val="0"/>
              <w:spacing w:before="120" w:beforeLines="50"/>
              <w:jc w:val="center"/>
              <w:rPr>
                <w:rFonts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36CE2E6D">
            <w:pPr>
              <w:snapToGrid w:val="0"/>
              <w:spacing w:before="120" w:beforeLines="50"/>
              <w:jc w:val="center"/>
              <w:rPr>
                <w:rFonts w:ascii="仿宋_GB2312" w:hAnsi="宋体" w:eastAsia="仿宋_GB2312"/>
                <w:color w:val="000000"/>
                <w:sz w:val="24"/>
              </w:rPr>
            </w:pPr>
          </w:p>
        </w:tc>
      </w:tr>
      <w:tr w14:paraId="515E07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21E64C97">
            <w:pPr>
              <w:snapToGrid w:val="0"/>
              <w:spacing w:before="120" w:beforeLines="50"/>
              <w:jc w:val="center"/>
              <w:rPr>
                <w:rFonts w:ascii="仿宋_GB2312" w:hAnsi="宋体" w:eastAsia="仿宋_GB2312"/>
                <w:color w:val="000000"/>
                <w:sz w:val="24"/>
              </w:rPr>
            </w:pPr>
            <w:r>
              <w:rPr>
                <w:rFonts w:hint="eastAsia" w:ascii="仿宋_GB2312" w:hAnsi="仿宋_GB2312" w:eastAsia="仿宋_GB2312" w:cs="仿宋_GB2312"/>
                <w:color w:val="000000"/>
                <w:sz w:val="24"/>
              </w:rPr>
              <w:t>付款方式</w:t>
            </w:r>
          </w:p>
        </w:tc>
        <w:tc>
          <w:tcPr>
            <w:tcW w:w="2360" w:type="dxa"/>
            <w:tcBorders>
              <w:top w:val="single" w:color="auto" w:sz="4" w:space="0"/>
              <w:left w:val="single" w:color="auto" w:sz="4" w:space="0"/>
              <w:bottom w:val="single" w:color="auto" w:sz="4" w:space="0"/>
              <w:right w:val="single" w:color="auto" w:sz="4" w:space="0"/>
            </w:tcBorders>
            <w:vAlign w:val="center"/>
          </w:tcPr>
          <w:p w14:paraId="1641BDC3">
            <w:pPr>
              <w:snapToGrid w:val="0"/>
              <w:spacing w:before="120" w:beforeLines="50"/>
              <w:jc w:val="center"/>
              <w:rPr>
                <w:rFonts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29B2B5D3">
            <w:pPr>
              <w:snapToGrid w:val="0"/>
              <w:spacing w:before="120" w:beforeLines="50"/>
              <w:jc w:val="center"/>
              <w:rPr>
                <w:rFonts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507D392F">
            <w:pPr>
              <w:snapToGrid w:val="0"/>
              <w:spacing w:before="120" w:beforeLines="50"/>
              <w:jc w:val="center"/>
              <w:rPr>
                <w:rFonts w:ascii="仿宋_GB2312" w:hAnsi="宋体" w:eastAsia="仿宋_GB2312"/>
                <w:color w:val="000000"/>
                <w:sz w:val="24"/>
              </w:rPr>
            </w:pPr>
          </w:p>
        </w:tc>
      </w:tr>
      <w:tr w14:paraId="2E9A20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4F4A611A">
            <w:pPr>
              <w:snapToGrid w:val="0"/>
              <w:spacing w:before="120" w:beforeLines="50"/>
              <w:jc w:val="center"/>
              <w:rPr>
                <w:rFonts w:ascii="仿宋_GB2312" w:hAnsi="宋体" w:eastAsia="仿宋_GB2312"/>
                <w:color w:val="000000"/>
                <w:sz w:val="24"/>
              </w:rPr>
            </w:pPr>
            <w:r>
              <w:rPr>
                <w:rFonts w:hint="eastAsia" w:ascii="仿宋_GB2312" w:hAnsi="仿宋_GB2312" w:eastAsia="仿宋_GB2312" w:cs="仿宋_GB2312"/>
                <w:color w:val="000000"/>
                <w:sz w:val="24"/>
              </w:rPr>
              <w:t>备品备件及耗材等要求</w:t>
            </w:r>
          </w:p>
        </w:tc>
        <w:tc>
          <w:tcPr>
            <w:tcW w:w="2360" w:type="dxa"/>
            <w:tcBorders>
              <w:top w:val="single" w:color="auto" w:sz="4" w:space="0"/>
              <w:left w:val="single" w:color="auto" w:sz="4" w:space="0"/>
              <w:bottom w:val="single" w:color="auto" w:sz="4" w:space="0"/>
              <w:right w:val="single" w:color="auto" w:sz="4" w:space="0"/>
            </w:tcBorders>
            <w:vAlign w:val="center"/>
          </w:tcPr>
          <w:p w14:paraId="0F7416BA">
            <w:pPr>
              <w:snapToGrid w:val="0"/>
              <w:spacing w:before="120" w:beforeLines="50"/>
              <w:jc w:val="center"/>
              <w:rPr>
                <w:rFonts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7F90467F">
            <w:pPr>
              <w:snapToGrid w:val="0"/>
              <w:spacing w:before="120" w:beforeLines="50"/>
              <w:jc w:val="center"/>
              <w:rPr>
                <w:rFonts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10C207CB">
            <w:pPr>
              <w:snapToGrid w:val="0"/>
              <w:spacing w:before="120" w:beforeLines="50"/>
              <w:jc w:val="center"/>
              <w:rPr>
                <w:rFonts w:ascii="仿宋_GB2312" w:hAnsi="宋体" w:eastAsia="仿宋_GB2312"/>
                <w:color w:val="000000"/>
                <w:sz w:val="24"/>
              </w:rPr>
            </w:pPr>
          </w:p>
        </w:tc>
      </w:tr>
      <w:tr w14:paraId="336C2C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248F7E76">
            <w:pPr>
              <w:snapToGrid w:val="0"/>
              <w:spacing w:before="120" w:beforeLines="50"/>
              <w:jc w:val="center"/>
              <w:rPr>
                <w:rFonts w:hint="eastAsia" w:ascii="仿宋_GB2312" w:hAnsi="仿宋_GB2312" w:eastAsia="仿宋_GB2312" w:cs="仿宋_GB2312"/>
                <w:color w:val="000000"/>
                <w:sz w:val="24"/>
                <w:lang w:eastAsia="zh-CN"/>
              </w:rPr>
            </w:pPr>
            <w:r>
              <w:rPr>
                <w:rFonts w:hint="eastAsia" w:ascii="仿宋_GB2312" w:hAnsi="仿宋_GB2312" w:eastAsia="仿宋_GB2312" w:cs="仿宋_GB2312"/>
                <w:color w:val="000000"/>
                <w:sz w:val="24"/>
                <w:lang w:eastAsia="zh-CN"/>
              </w:rPr>
              <w:t>履约保证金</w:t>
            </w:r>
          </w:p>
        </w:tc>
        <w:tc>
          <w:tcPr>
            <w:tcW w:w="2360" w:type="dxa"/>
            <w:tcBorders>
              <w:top w:val="single" w:color="auto" w:sz="4" w:space="0"/>
              <w:left w:val="single" w:color="auto" w:sz="4" w:space="0"/>
              <w:bottom w:val="single" w:color="auto" w:sz="4" w:space="0"/>
              <w:right w:val="single" w:color="auto" w:sz="4" w:space="0"/>
            </w:tcBorders>
            <w:vAlign w:val="center"/>
          </w:tcPr>
          <w:p w14:paraId="7F56E577">
            <w:pPr>
              <w:snapToGrid w:val="0"/>
              <w:spacing w:before="120" w:beforeLines="50"/>
              <w:jc w:val="center"/>
              <w:rPr>
                <w:rFonts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3122CEE6">
            <w:pPr>
              <w:snapToGrid w:val="0"/>
              <w:spacing w:before="120" w:beforeLines="50"/>
              <w:jc w:val="center"/>
              <w:rPr>
                <w:rFonts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03E4E311">
            <w:pPr>
              <w:snapToGrid w:val="0"/>
              <w:spacing w:before="120" w:beforeLines="50"/>
              <w:jc w:val="center"/>
              <w:rPr>
                <w:rFonts w:ascii="仿宋_GB2312" w:hAnsi="宋体" w:eastAsia="仿宋_GB2312"/>
                <w:color w:val="000000"/>
                <w:sz w:val="24"/>
              </w:rPr>
            </w:pPr>
          </w:p>
        </w:tc>
      </w:tr>
      <w:tr w14:paraId="73029C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683" w:type="dxa"/>
            <w:gridSpan w:val="4"/>
            <w:tcBorders>
              <w:top w:val="single" w:color="auto" w:sz="4" w:space="0"/>
              <w:left w:val="single" w:color="auto" w:sz="4" w:space="0"/>
              <w:bottom w:val="single" w:color="auto" w:sz="4" w:space="0"/>
              <w:right w:val="single" w:color="auto" w:sz="4" w:space="0"/>
            </w:tcBorders>
            <w:vAlign w:val="center"/>
          </w:tcPr>
          <w:p w14:paraId="36FDFC68">
            <w:pPr>
              <w:snapToGrid w:val="0"/>
              <w:spacing w:before="120" w:beforeLines="50"/>
              <w:jc w:val="left"/>
              <w:rPr>
                <w:rFonts w:ascii="仿宋_GB2312" w:hAnsi="宋体" w:eastAsia="仿宋_GB2312"/>
                <w:color w:val="000000"/>
                <w:sz w:val="24"/>
              </w:rPr>
            </w:pPr>
            <w:r>
              <w:rPr>
                <w:rFonts w:ascii="仿宋_GB2312" w:hAnsi="宋体" w:eastAsia="仿宋_GB2312"/>
                <w:b/>
                <w:bCs/>
                <w:sz w:val="24"/>
              </w:rPr>
              <w:t>★</w:t>
            </w:r>
            <w:r>
              <w:rPr>
                <w:rFonts w:hint="eastAsia" w:ascii="仿宋_GB2312" w:hAnsi="宋体" w:eastAsia="仿宋_GB2312"/>
                <w:b/>
                <w:bCs/>
                <w:color w:val="000000"/>
                <w:sz w:val="24"/>
              </w:rPr>
              <w:t>三、</w:t>
            </w:r>
            <w:r>
              <w:rPr>
                <w:rFonts w:hint="eastAsia" w:ascii="仿宋_GB2312" w:hAnsi="宋体" w:eastAsia="仿宋_GB2312"/>
                <w:b/>
                <w:sz w:val="24"/>
              </w:rPr>
              <w:t>验收要求</w:t>
            </w:r>
          </w:p>
        </w:tc>
      </w:tr>
      <w:tr w14:paraId="765729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330B240E">
            <w:pPr>
              <w:snapToGrid w:val="0"/>
              <w:spacing w:before="120" w:beforeLines="50"/>
              <w:jc w:val="center"/>
              <w:rPr>
                <w:rFonts w:ascii="仿宋_GB2312" w:hAnsi="宋体" w:eastAsia="仿宋_GB2312"/>
                <w:bCs/>
                <w:color w:val="000000"/>
                <w:sz w:val="24"/>
              </w:rPr>
            </w:pPr>
            <w:r>
              <w:rPr>
                <w:rFonts w:hint="eastAsia" w:ascii="仿宋_GB2312" w:hAnsi="仿宋_GB2312" w:eastAsia="仿宋_GB2312" w:cs="仿宋_GB2312"/>
                <w:color w:val="000000"/>
                <w:sz w:val="24"/>
              </w:rPr>
              <w:t>验收标准及要求</w:t>
            </w:r>
          </w:p>
        </w:tc>
        <w:tc>
          <w:tcPr>
            <w:tcW w:w="2360" w:type="dxa"/>
            <w:tcBorders>
              <w:top w:val="single" w:color="auto" w:sz="4" w:space="0"/>
              <w:left w:val="single" w:color="auto" w:sz="4" w:space="0"/>
              <w:bottom w:val="single" w:color="auto" w:sz="4" w:space="0"/>
              <w:right w:val="single" w:color="auto" w:sz="4" w:space="0"/>
            </w:tcBorders>
            <w:vAlign w:val="center"/>
          </w:tcPr>
          <w:p w14:paraId="0458EB08">
            <w:pPr>
              <w:snapToGrid w:val="0"/>
              <w:spacing w:before="120" w:beforeLines="50"/>
              <w:jc w:val="center"/>
              <w:rPr>
                <w:rFonts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3384292C">
            <w:pPr>
              <w:snapToGrid w:val="0"/>
              <w:spacing w:before="120" w:beforeLines="50"/>
              <w:jc w:val="center"/>
              <w:rPr>
                <w:rFonts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0B869F9A">
            <w:pPr>
              <w:snapToGrid w:val="0"/>
              <w:spacing w:before="120" w:beforeLines="50"/>
              <w:jc w:val="center"/>
              <w:rPr>
                <w:rFonts w:ascii="仿宋_GB2312" w:hAnsi="宋体" w:eastAsia="仿宋_GB2312"/>
                <w:color w:val="000000"/>
                <w:sz w:val="24"/>
              </w:rPr>
            </w:pPr>
          </w:p>
        </w:tc>
      </w:tr>
      <w:tr w14:paraId="58E761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683" w:type="dxa"/>
            <w:gridSpan w:val="4"/>
            <w:tcBorders>
              <w:top w:val="single" w:color="auto" w:sz="4" w:space="0"/>
              <w:left w:val="single" w:color="auto" w:sz="4" w:space="0"/>
              <w:bottom w:val="single" w:color="auto" w:sz="4" w:space="0"/>
              <w:right w:val="single" w:color="auto" w:sz="4" w:space="0"/>
            </w:tcBorders>
            <w:vAlign w:val="center"/>
          </w:tcPr>
          <w:p w14:paraId="14869641">
            <w:pPr>
              <w:snapToGrid w:val="0"/>
              <w:spacing w:before="120" w:beforeLines="50"/>
              <w:jc w:val="left"/>
              <w:rPr>
                <w:rFonts w:ascii="仿宋_GB2312" w:hAnsi="宋体" w:eastAsia="仿宋_GB2312"/>
                <w:color w:val="000000"/>
                <w:sz w:val="24"/>
              </w:rPr>
            </w:pPr>
            <w:r>
              <w:rPr>
                <w:rFonts w:hint="eastAsia" w:ascii="仿宋_GB2312" w:hAnsi="宋体" w:eastAsia="仿宋_GB2312"/>
                <w:b/>
                <w:bCs/>
                <w:color w:val="000000"/>
                <w:sz w:val="24"/>
              </w:rPr>
              <w:t>四、资信要求</w:t>
            </w:r>
          </w:p>
        </w:tc>
      </w:tr>
      <w:tr w14:paraId="6276DC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0CD76278">
            <w:pPr>
              <w:snapToGrid w:val="0"/>
              <w:spacing w:before="120" w:beforeLines="50"/>
              <w:jc w:val="center"/>
              <w:rPr>
                <w:rFonts w:ascii="仿宋_GB2312" w:hAnsi="宋体" w:eastAsia="仿宋_GB2312"/>
                <w:bCs/>
                <w:color w:val="000000"/>
                <w:sz w:val="24"/>
              </w:rPr>
            </w:pPr>
            <w:r>
              <w:rPr>
                <w:rFonts w:hint="eastAsia" w:ascii="仿宋_GB2312" w:hAnsi="仿宋_GB2312" w:eastAsia="仿宋_GB2312" w:cs="仿宋_GB2312"/>
                <w:color w:val="000000"/>
                <w:sz w:val="24"/>
              </w:rPr>
              <w:t>政策性加分条件（如有）</w:t>
            </w:r>
          </w:p>
        </w:tc>
        <w:tc>
          <w:tcPr>
            <w:tcW w:w="2360" w:type="dxa"/>
            <w:tcBorders>
              <w:top w:val="single" w:color="auto" w:sz="4" w:space="0"/>
              <w:left w:val="single" w:color="auto" w:sz="4" w:space="0"/>
              <w:bottom w:val="single" w:color="auto" w:sz="4" w:space="0"/>
              <w:right w:val="single" w:color="auto" w:sz="4" w:space="0"/>
            </w:tcBorders>
            <w:vAlign w:val="center"/>
          </w:tcPr>
          <w:p w14:paraId="1C1EC294">
            <w:pPr>
              <w:snapToGrid w:val="0"/>
              <w:spacing w:before="120" w:beforeLines="50"/>
              <w:jc w:val="center"/>
              <w:rPr>
                <w:rFonts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3DA1902D">
            <w:pPr>
              <w:snapToGrid w:val="0"/>
              <w:spacing w:before="120" w:beforeLines="50"/>
              <w:jc w:val="center"/>
              <w:rPr>
                <w:rFonts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0139E9E2">
            <w:pPr>
              <w:snapToGrid w:val="0"/>
              <w:spacing w:before="120" w:beforeLines="50"/>
              <w:jc w:val="center"/>
              <w:rPr>
                <w:rFonts w:ascii="仿宋_GB2312" w:hAnsi="宋体" w:eastAsia="仿宋_GB2312"/>
                <w:color w:val="000000"/>
                <w:sz w:val="24"/>
              </w:rPr>
            </w:pPr>
          </w:p>
        </w:tc>
      </w:tr>
      <w:tr w14:paraId="751474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683" w:type="dxa"/>
            <w:gridSpan w:val="4"/>
            <w:tcBorders>
              <w:top w:val="single" w:color="auto" w:sz="4" w:space="0"/>
              <w:left w:val="single" w:color="auto" w:sz="4" w:space="0"/>
              <w:bottom w:val="single" w:color="auto" w:sz="4" w:space="0"/>
              <w:right w:val="single" w:color="auto" w:sz="4" w:space="0"/>
            </w:tcBorders>
            <w:vAlign w:val="center"/>
          </w:tcPr>
          <w:p w14:paraId="3BB9A5DD">
            <w:pPr>
              <w:snapToGrid w:val="0"/>
              <w:spacing w:before="120" w:beforeLines="50"/>
              <w:jc w:val="left"/>
              <w:rPr>
                <w:rFonts w:ascii="仿宋_GB2312" w:hAnsi="宋体" w:eastAsia="仿宋_GB2312"/>
                <w:color w:val="000000"/>
                <w:sz w:val="24"/>
              </w:rPr>
            </w:pPr>
            <w:r>
              <w:rPr>
                <w:rFonts w:hint="eastAsia" w:ascii="仿宋_GB2312" w:hAnsi="宋体" w:eastAsia="仿宋_GB2312"/>
                <w:b/>
                <w:bCs/>
                <w:color w:val="000000"/>
                <w:sz w:val="24"/>
              </w:rPr>
              <w:t>五、其他要求</w:t>
            </w:r>
          </w:p>
        </w:tc>
      </w:tr>
      <w:tr w14:paraId="7AEACC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3A570773">
            <w:pPr>
              <w:snapToGrid w:val="0"/>
              <w:spacing w:before="120" w:beforeLines="50"/>
              <w:jc w:val="center"/>
              <w:rPr>
                <w:rFonts w:ascii="仿宋_GB2312" w:hAnsi="宋体" w:eastAsia="仿宋_GB2312"/>
                <w:bCs/>
                <w:color w:val="000000"/>
                <w:sz w:val="24"/>
              </w:rPr>
            </w:pPr>
            <w:r>
              <w:rPr>
                <w:rFonts w:hint="eastAsia" w:ascii="仿宋_GB2312" w:hAnsi="仿宋_GB2312" w:eastAsia="仿宋_GB2312" w:cs="仿宋_GB2312"/>
                <w:color w:val="000000"/>
                <w:sz w:val="24"/>
              </w:rPr>
              <w:t>无</w:t>
            </w:r>
          </w:p>
        </w:tc>
        <w:tc>
          <w:tcPr>
            <w:tcW w:w="2360" w:type="dxa"/>
            <w:tcBorders>
              <w:top w:val="single" w:color="auto" w:sz="4" w:space="0"/>
              <w:left w:val="single" w:color="auto" w:sz="4" w:space="0"/>
              <w:bottom w:val="single" w:color="auto" w:sz="4" w:space="0"/>
              <w:right w:val="single" w:color="auto" w:sz="4" w:space="0"/>
            </w:tcBorders>
            <w:vAlign w:val="center"/>
          </w:tcPr>
          <w:p w14:paraId="0F315CDF">
            <w:pPr>
              <w:snapToGrid w:val="0"/>
              <w:spacing w:before="120" w:beforeLines="50"/>
              <w:jc w:val="center"/>
              <w:rPr>
                <w:rFonts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36C15613">
            <w:pPr>
              <w:snapToGrid w:val="0"/>
              <w:spacing w:before="120" w:beforeLines="50"/>
              <w:jc w:val="center"/>
              <w:rPr>
                <w:rFonts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3CFD06F8">
            <w:pPr>
              <w:snapToGrid w:val="0"/>
              <w:spacing w:before="120" w:beforeLines="50"/>
              <w:jc w:val="center"/>
              <w:rPr>
                <w:rFonts w:ascii="仿宋_GB2312" w:hAnsi="宋体" w:eastAsia="仿宋_GB2312"/>
                <w:color w:val="000000"/>
                <w:sz w:val="24"/>
              </w:rPr>
            </w:pPr>
          </w:p>
        </w:tc>
      </w:tr>
    </w:tbl>
    <w:p w14:paraId="21706177">
      <w:pPr>
        <w:pStyle w:val="12"/>
        <w:spacing w:line="360" w:lineRule="exact"/>
        <w:ind w:firstLine="482" w:firstLineChars="200"/>
        <w:rPr>
          <w:rFonts w:ascii="Times New Roman" w:hAnsi="Times New Roman"/>
        </w:rPr>
      </w:pPr>
      <w:r>
        <w:rPr>
          <w:rFonts w:hint="eastAsia" w:ascii="仿宋_GB2312" w:hAnsi="宋体" w:eastAsia="仿宋_GB2312"/>
          <w:b/>
          <w:bCs/>
          <w:kern w:val="0"/>
          <w:sz w:val="24"/>
        </w:rPr>
        <w:t>注：1.</w:t>
      </w:r>
      <w:r>
        <w:rPr>
          <w:rFonts w:hint="eastAsia" w:ascii="仿宋_GB2312" w:eastAsia="仿宋_GB2312"/>
          <w:b/>
          <w:sz w:val="24"/>
        </w:rPr>
        <w:t>此项材料必须</w:t>
      </w:r>
      <w:r>
        <w:rPr>
          <w:rFonts w:hint="eastAsia" w:ascii="仿宋_GB2312" w:hAnsi="宋体" w:eastAsia="仿宋_GB2312"/>
          <w:b/>
          <w:bCs/>
          <w:sz w:val="24"/>
        </w:rPr>
        <w:t>以PDF格式上传。</w:t>
      </w:r>
    </w:p>
    <w:p w14:paraId="3F935ADA">
      <w:pPr>
        <w:ind w:firstLine="482" w:firstLineChars="200"/>
        <w:rPr>
          <w:rFonts w:ascii="仿宋_GB2312" w:eastAsia="仿宋_GB2312"/>
          <w:b/>
          <w:sz w:val="24"/>
        </w:rPr>
      </w:pPr>
      <w:r>
        <w:rPr>
          <w:rFonts w:hint="eastAsia" w:ascii="仿宋_GB2312" w:hAnsi="宋体" w:eastAsia="仿宋_GB2312"/>
          <w:b/>
          <w:bCs/>
          <w:kern w:val="0"/>
          <w:sz w:val="24"/>
        </w:rPr>
        <w:t>2.</w:t>
      </w:r>
      <w:r>
        <w:rPr>
          <w:rFonts w:hint="eastAsia" w:ascii="仿宋_GB2312" w:eastAsia="仿宋_GB2312"/>
          <w:b/>
          <w:sz w:val="24"/>
        </w:rPr>
        <w:t>应对照公开招标文件“第二章《采购需求》”中的商务、验收、资信、其他要求内容，逐条说明所提供服务已对公开招标文件的相应条款做出响应，并申明与相应条款的偏离说明。具体响应内容优于公开招标文件要求的请在“偏离说明”一栏填写“正偏离”，具体响应内容满足公开招标文件要求的填写“无偏离”，具体响应内容低于公开招标文件的填写“负偏离”；</w:t>
      </w:r>
    </w:p>
    <w:p w14:paraId="7BA16E09">
      <w:pPr>
        <w:ind w:left="-283" w:leftChars="-135" w:right="-754" w:rightChars="-359" w:firstLine="495"/>
        <w:jc w:val="center"/>
        <w:rPr>
          <w:rFonts w:ascii="仿宋_GB2312" w:hAnsi="宋体" w:eastAsia="仿宋_GB2312"/>
          <w:b/>
          <w:bCs/>
          <w:kern w:val="0"/>
          <w:sz w:val="24"/>
        </w:rPr>
      </w:pPr>
      <w:r>
        <w:rPr>
          <w:rFonts w:hint="eastAsia" w:ascii="仿宋_GB2312" w:hAnsi="宋体" w:eastAsia="仿宋_GB2312"/>
          <w:b/>
          <w:bCs/>
          <w:kern w:val="0"/>
          <w:sz w:val="24"/>
        </w:rPr>
        <w:t>3.投标人就标记“★”符号的实质性响应内容发生负偏离一项以上的，视为投标无效。</w:t>
      </w:r>
    </w:p>
    <w:p w14:paraId="688B7040">
      <w:pPr>
        <w:ind w:left="-283" w:leftChars="-135" w:right="-754" w:rightChars="-359" w:firstLine="495"/>
        <w:jc w:val="center"/>
        <w:rPr>
          <w:rFonts w:ascii="仿宋_GB2312" w:eastAsia="仿宋_GB2312"/>
          <w:sz w:val="24"/>
        </w:rPr>
      </w:pPr>
    </w:p>
    <w:p w14:paraId="1081826F">
      <w:pPr>
        <w:jc w:val="center"/>
        <w:rPr>
          <w:rFonts w:ascii="仿宋_GB2312" w:eastAsia="仿宋_GB2312"/>
          <w:sz w:val="24"/>
          <w:u w:val="single"/>
        </w:rPr>
      </w:pPr>
      <w:r>
        <w:rPr>
          <w:rFonts w:hint="eastAsia" w:ascii="仿宋_GB2312" w:eastAsia="仿宋_GB2312"/>
          <w:sz w:val="24"/>
        </w:rPr>
        <w:t xml:space="preserve">  法定代表人或委托代理人</w:t>
      </w:r>
      <w:r>
        <w:rPr>
          <w:rFonts w:hint="eastAsia" w:ascii="仿宋_GB2312" w:eastAsia="仿宋_GB2312"/>
          <w:b/>
          <w:bCs/>
          <w:sz w:val="24"/>
        </w:rPr>
        <w:t>（签字）:</w:t>
      </w:r>
      <w:r>
        <w:rPr>
          <w:rFonts w:hint="eastAsia" w:ascii="仿宋_GB2312" w:eastAsia="仿宋_GB2312"/>
          <w:sz w:val="24"/>
          <w:u w:val="single"/>
        </w:rPr>
        <w:t xml:space="preserve">          </w:t>
      </w:r>
    </w:p>
    <w:p w14:paraId="265F3261">
      <w:pPr>
        <w:wordWrap w:val="0"/>
        <w:snapToGrid w:val="0"/>
        <w:spacing w:before="120" w:beforeLines="50"/>
        <w:jc w:val="right"/>
        <w:rPr>
          <w:rFonts w:ascii="仿宋_GB2312" w:eastAsia="仿宋_GB2312"/>
          <w:sz w:val="24"/>
          <w:u w:val="single"/>
        </w:rPr>
      </w:pPr>
      <w:bookmarkStart w:id="102" w:name="_Hlk93680923"/>
      <w:r>
        <w:rPr>
          <w:rFonts w:hint="eastAsia" w:ascii="仿宋_GB2312" w:eastAsia="仿宋_GB2312"/>
          <w:sz w:val="24"/>
        </w:rPr>
        <w:t xml:space="preserve"> 投标人</w:t>
      </w:r>
      <w:r>
        <w:rPr>
          <w:rFonts w:hint="eastAsia" w:ascii="仿宋_GB2312" w:eastAsia="仿宋_GB2312"/>
          <w:b/>
          <w:bCs/>
          <w:sz w:val="24"/>
        </w:rPr>
        <w:t>（CA电子签章）</w:t>
      </w:r>
      <w:r>
        <w:rPr>
          <w:rFonts w:hint="eastAsia" w:ascii="仿宋_GB2312" w:eastAsia="仿宋_GB2312"/>
          <w:sz w:val="24"/>
        </w:rPr>
        <w:t>：</w:t>
      </w:r>
      <w:r>
        <w:rPr>
          <w:rFonts w:hint="eastAsia" w:ascii="仿宋_GB2312" w:eastAsia="仿宋_GB2312"/>
          <w:sz w:val="24"/>
          <w:u w:val="single"/>
        </w:rPr>
        <w:t xml:space="preserve">                    </w:t>
      </w:r>
    </w:p>
    <w:p w14:paraId="03E59F46">
      <w:pPr>
        <w:pStyle w:val="12"/>
        <w:spacing w:line="240" w:lineRule="atLeast"/>
        <w:jc w:val="right"/>
        <w:rPr>
          <w:rFonts w:ascii="仿宋_GB2312" w:eastAsia="仿宋_GB2312"/>
        </w:rPr>
      </w:pPr>
      <w:r>
        <w:rPr>
          <w:rFonts w:hint="eastAsia" w:ascii="仿宋_GB2312" w:eastAsia="仿宋_GB2312"/>
          <w:sz w:val="24"/>
        </w:rPr>
        <w:t xml:space="preserve">     </w:t>
      </w:r>
      <w:r>
        <w:rPr>
          <w:rFonts w:hint="eastAsia" w:ascii="仿宋_GB2312" w:eastAsia="仿宋_GB2312"/>
        </w:rPr>
        <w:t>日期：       年   月   日</w:t>
      </w:r>
    </w:p>
    <w:p w14:paraId="7E990F34">
      <w:pPr>
        <w:pStyle w:val="12"/>
        <w:spacing w:line="240" w:lineRule="atLeast"/>
        <w:jc w:val="right"/>
        <w:rPr>
          <w:rFonts w:ascii="仿宋_GB2312" w:eastAsia="仿宋_GB2312"/>
        </w:rPr>
        <w:sectPr>
          <w:pgSz w:w="11906" w:h="16838"/>
          <w:pgMar w:top="1440" w:right="1440" w:bottom="1440" w:left="1440" w:header="851" w:footer="992" w:gutter="0"/>
          <w:cols w:space="720" w:num="1"/>
          <w:docGrid w:linePitch="312" w:charSpace="0"/>
        </w:sectPr>
      </w:pPr>
    </w:p>
    <w:p w14:paraId="4600A5E0">
      <w:pPr>
        <w:snapToGrid w:val="0"/>
        <w:spacing w:before="50"/>
        <w:jc w:val="left"/>
        <w:rPr>
          <w:rFonts w:hint="eastAsia" w:ascii="仿宋_GB2312" w:hAnsi="宋体" w:eastAsia="仿宋_GB2312"/>
          <w:b/>
          <w:sz w:val="24"/>
          <w:lang w:eastAsia="zh-CN"/>
        </w:rPr>
      </w:pPr>
      <w:r>
        <w:rPr>
          <w:rFonts w:hint="eastAsia" w:ascii="仿宋_GB2312" w:hAnsi="宋体" w:eastAsia="仿宋_GB2312"/>
          <w:sz w:val="24"/>
        </w:rPr>
        <w:t>（4）投标产品“实训计算机”</w:t>
      </w:r>
      <w:r>
        <w:rPr>
          <w:rFonts w:hint="eastAsia" w:ascii="仿宋_GB2312" w:hAnsi="宋体" w:eastAsia="仿宋_GB2312"/>
          <w:sz w:val="24"/>
          <w:lang w:eastAsia="zh-CN"/>
        </w:rPr>
        <w:t>、“音乐制作笔记本”</w:t>
      </w:r>
      <w:r>
        <w:rPr>
          <w:rFonts w:hint="eastAsia" w:ascii="仿宋_GB2312" w:hAnsi="宋体" w:eastAsia="仿宋_GB2312"/>
          <w:bCs/>
          <w:sz w:val="24"/>
        </w:rPr>
        <w:t>为政府强制采购节能产品，由国家确定的认证机构出具的、处于有效期之内的节能产品认证证书</w:t>
      </w:r>
      <w:r>
        <w:rPr>
          <w:rFonts w:hint="eastAsia" w:ascii="仿宋_GB2312" w:hAnsi="宋体" w:eastAsia="仿宋_GB2312"/>
          <w:b/>
          <w:sz w:val="24"/>
        </w:rPr>
        <w:t>（</w:t>
      </w:r>
      <w:r>
        <w:rPr>
          <w:rFonts w:hint="eastAsia" w:ascii="仿宋_GB2312" w:eastAsia="仿宋_GB2312"/>
          <w:b/>
          <w:sz w:val="24"/>
        </w:rPr>
        <w:t>必须提供</w:t>
      </w:r>
      <w:r>
        <w:rPr>
          <w:rFonts w:hint="eastAsia" w:ascii="仿宋_GB2312" w:hAnsi="宋体" w:eastAsia="仿宋_GB2312"/>
          <w:b/>
          <w:sz w:val="24"/>
        </w:rPr>
        <w:t>）</w:t>
      </w:r>
      <w:r>
        <w:rPr>
          <w:rFonts w:hint="eastAsia" w:ascii="仿宋_GB2312" w:hAnsi="宋体" w:eastAsia="仿宋_GB2312"/>
          <w:b/>
          <w:sz w:val="24"/>
          <w:lang w:eastAsia="zh-CN"/>
        </w:rPr>
        <w:t>；</w:t>
      </w:r>
    </w:p>
    <w:p w14:paraId="7D3E1C1B">
      <w:pPr>
        <w:snapToGrid w:val="0"/>
        <w:spacing w:before="50"/>
        <w:jc w:val="left"/>
        <w:rPr>
          <w:rFonts w:hint="eastAsia" w:ascii="仿宋_GB2312" w:hAnsi="宋体" w:eastAsia="仿宋_GB2312"/>
          <w:b/>
          <w:bCs/>
          <w:sz w:val="24"/>
        </w:rPr>
      </w:pPr>
      <w:r>
        <w:rPr>
          <w:rFonts w:hint="eastAsia" w:ascii="仿宋_GB2312" w:hAnsi="宋体" w:eastAsia="仿宋_GB2312"/>
          <w:sz w:val="24"/>
          <w:lang w:eastAsia="zh-CN"/>
        </w:rPr>
        <w:t>（</w:t>
      </w:r>
      <w:r>
        <w:rPr>
          <w:rFonts w:hint="eastAsia" w:ascii="仿宋_GB2312" w:hAnsi="宋体" w:eastAsia="仿宋_GB2312"/>
          <w:sz w:val="24"/>
          <w:lang w:val="en-US" w:eastAsia="zh-CN"/>
        </w:rPr>
        <w:t>5</w:t>
      </w:r>
      <w:r>
        <w:rPr>
          <w:rFonts w:hint="eastAsia" w:ascii="仿宋_GB2312" w:hAnsi="宋体" w:eastAsia="仿宋_GB2312"/>
          <w:sz w:val="24"/>
          <w:lang w:eastAsia="zh-CN"/>
        </w:rPr>
        <w:t>）投标产品“服装3D设计软件”</w:t>
      </w:r>
      <w:r>
        <w:rPr>
          <w:rFonts w:hint="eastAsia" w:ascii="仿宋_GB2312" w:hAnsi="宋体" w:eastAsia="仿宋_GB2312"/>
          <w:sz w:val="24"/>
          <w:lang w:val="en-US" w:eastAsia="zh-CN"/>
        </w:rPr>
        <w:t>采购需求</w:t>
      </w:r>
      <w:r>
        <w:rPr>
          <w:rFonts w:hint="eastAsia" w:ascii="仿宋_GB2312" w:hAnsi="宋体" w:eastAsia="仿宋_GB2312"/>
          <w:sz w:val="24"/>
          <w:lang w:eastAsia="zh-CN"/>
        </w:rPr>
        <w:t>“9、素材选用系统”第（</w:t>
      </w:r>
      <w:r>
        <w:rPr>
          <w:rFonts w:hint="eastAsia" w:ascii="仿宋_GB2312" w:hAnsi="宋体" w:eastAsia="仿宋_GB2312"/>
          <w:sz w:val="24"/>
          <w:lang w:val="en-US" w:eastAsia="zh-CN"/>
        </w:rPr>
        <w:t>2</w:t>
      </w:r>
      <w:r>
        <w:rPr>
          <w:rFonts w:hint="eastAsia" w:ascii="仿宋_GB2312" w:hAnsi="宋体" w:eastAsia="仿宋_GB2312"/>
          <w:sz w:val="24"/>
          <w:lang w:eastAsia="zh-CN"/>
        </w:rPr>
        <w:t>）点、“14、支持真人渲染”技术参数，</w:t>
      </w:r>
      <w:r>
        <w:rPr>
          <w:rFonts w:hint="eastAsia" w:ascii="仿宋_GB2312" w:hAnsi="宋体" w:eastAsia="仿宋_GB2312"/>
          <w:color w:val="auto"/>
          <w:sz w:val="24"/>
        </w:rPr>
        <w:t>投标时提供本项所有内容功能的证明材料，证明材料可以是彩页、官网或功能截图等任意一种</w:t>
      </w:r>
      <w:r>
        <w:rPr>
          <w:rFonts w:hint="eastAsia" w:ascii="仿宋_GB2312" w:hAnsi="宋体" w:eastAsia="仿宋_GB2312"/>
          <w:b/>
          <w:bCs/>
          <w:sz w:val="24"/>
        </w:rPr>
        <w:t>（必须提供）</w:t>
      </w:r>
      <w:r>
        <w:rPr>
          <w:rFonts w:hint="eastAsia" w:ascii="仿宋_GB2312" w:hAnsi="宋体" w:eastAsia="仿宋_GB2312"/>
          <w:b/>
          <w:bCs/>
          <w:sz w:val="24"/>
          <w:lang w:eastAsia="zh-CN"/>
        </w:rPr>
        <w:t>；</w:t>
      </w:r>
    </w:p>
    <w:p w14:paraId="52BCD6F8">
      <w:pPr>
        <w:snapToGrid w:val="0"/>
        <w:spacing w:before="50"/>
        <w:jc w:val="left"/>
        <w:rPr>
          <w:rFonts w:ascii="仿宋_GB2312" w:hAnsi="仿宋_GB2312" w:eastAsia="仿宋_GB2312" w:cs="仿宋_GB2312"/>
          <w:b/>
          <w:spacing w:val="200"/>
          <w:sz w:val="72"/>
          <w:szCs w:val="72"/>
        </w:rPr>
      </w:pPr>
    </w:p>
    <w:p w14:paraId="77F08418">
      <w:pPr>
        <w:snapToGrid w:val="0"/>
        <w:spacing w:line="440" w:lineRule="exact"/>
        <w:ind w:firstLine="643" w:firstLineChars="200"/>
        <w:jc w:val="left"/>
        <w:rPr>
          <w:rFonts w:ascii="仿宋_GB2312" w:eastAsia="仿宋_GB2312"/>
          <w:szCs w:val="21"/>
        </w:rPr>
      </w:pPr>
      <w:r>
        <w:rPr>
          <w:rFonts w:hint="eastAsia" w:ascii="仿宋_GB2312" w:eastAsia="仿宋_GB2312"/>
          <w:b/>
          <w:bCs/>
          <w:sz w:val="32"/>
          <w:szCs w:val="32"/>
        </w:rPr>
        <w:t>注：第（4）项</w:t>
      </w:r>
      <w:r>
        <w:rPr>
          <w:rFonts w:hint="eastAsia" w:ascii="仿宋_GB2312" w:eastAsia="仿宋_GB2312"/>
          <w:b/>
          <w:bCs/>
          <w:sz w:val="32"/>
          <w:szCs w:val="32"/>
          <w:lang w:eastAsia="zh-CN"/>
        </w:rPr>
        <w:t>、第（</w:t>
      </w:r>
      <w:r>
        <w:rPr>
          <w:rFonts w:hint="eastAsia" w:ascii="仿宋_GB2312" w:eastAsia="仿宋_GB2312"/>
          <w:b/>
          <w:bCs/>
          <w:sz w:val="32"/>
          <w:szCs w:val="32"/>
          <w:lang w:val="en-US" w:eastAsia="zh-CN"/>
        </w:rPr>
        <w:t>5</w:t>
      </w:r>
      <w:r>
        <w:rPr>
          <w:rFonts w:hint="eastAsia" w:ascii="仿宋_GB2312" w:eastAsia="仿宋_GB2312"/>
          <w:b/>
          <w:bCs/>
          <w:sz w:val="32"/>
          <w:szCs w:val="32"/>
          <w:lang w:eastAsia="zh-CN"/>
        </w:rPr>
        <w:t>）项</w:t>
      </w:r>
      <w:r>
        <w:rPr>
          <w:rFonts w:hint="eastAsia" w:ascii="仿宋_GB2312" w:eastAsia="仿宋_GB2312"/>
          <w:b/>
          <w:bCs/>
          <w:sz w:val="32"/>
          <w:szCs w:val="32"/>
        </w:rPr>
        <w:t>必须提供且为</w:t>
      </w:r>
      <w:r>
        <w:rPr>
          <w:rFonts w:hint="eastAsia" w:ascii="仿宋_GB2312" w:hAnsi="宋体" w:eastAsia="仿宋_GB2312"/>
          <w:b/>
          <w:bCs/>
          <w:sz w:val="30"/>
          <w:szCs w:val="30"/>
        </w:rPr>
        <w:t>PDF格式，并加盖投标人CA电子签章。</w:t>
      </w:r>
    </w:p>
    <w:p w14:paraId="0F501BD5">
      <w:pPr>
        <w:pStyle w:val="12"/>
        <w:spacing w:line="240" w:lineRule="atLeast"/>
        <w:jc w:val="right"/>
        <w:rPr>
          <w:rFonts w:ascii="仿宋_GB2312" w:hAnsi="宋体" w:eastAsia="仿宋_GB2312"/>
        </w:rPr>
        <w:sectPr>
          <w:pgSz w:w="11906" w:h="16838"/>
          <w:pgMar w:top="1440" w:right="1440" w:bottom="1440" w:left="1440" w:header="851" w:footer="992" w:gutter="0"/>
          <w:cols w:space="720" w:num="1"/>
          <w:docGrid w:linePitch="312" w:charSpace="0"/>
        </w:sectPr>
      </w:pPr>
    </w:p>
    <w:p w14:paraId="66BBF166">
      <w:pPr>
        <w:pStyle w:val="106"/>
        <w:rPr>
          <w:rFonts w:ascii="仿宋_GB2312" w:eastAsia="仿宋_GB2312"/>
          <w:b/>
          <w:bCs/>
          <w:color w:val="000000"/>
        </w:rPr>
      </w:pPr>
      <w:r>
        <w:rPr>
          <w:rFonts w:hint="eastAsia" w:ascii="仿宋_GB2312" w:eastAsia="仿宋_GB2312"/>
          <w:b/>
          <w:bCs/>
          <w:color w:val="000000"/>
        </w:rPr>
        <w:t>（</w:t>
      </w:r>
      <w:r>
        <w:rPr>
          <w:rFonts w:hint="eastAsia" w:ascii="仿宋_GB2312" w:eastAsia="仿宋_GB2312"/>
          <w:b/>
          <w:bCs/>
          <w:color w:val="000000"/>
          <w:lang w:val="en-US" w:eastAsia="zh-CN"/>
        </w:rPr>
        <w:t>6</w:t>
      </w:r>
      <w:r>
        <w:rPr>
          <w:rFonts w:hint="eastAsia" w:ascii="仿宋_GB2312" w:eastAsia="仿宋_GB2312"/>
          <w:b/>
          <w:bCs/>
          <w:color w:val="000000"/>
        </w:rPr>
        <w:t>）项目实施</w:t>
      </w:r>
      <w:r>
        <w:rPr>
          <w:rFonts w:hint="eastAsia" w:ascii="仿宋_GB2312" w:eastAsia="仿宋_GB2312"/>
          <w:b/>
          <w:bCs/>
          <w:color w:val="000000"/>
          <w:lang w:eastAsia="zh-CN"/>
        </w:rPr>
        <w:t>方案</w:t>
      </w:r>
      <w:r>
        <w:rPr>
          <w:rFonts w:hint="eastAsia" w:ascii="仿宋_GB2312" w:eastAsia="仿宋_GB2312"/>
          <w:b/>
          <w:bCs/>
          <w:color w:val="000000"/>
        </w:rPr>
        <w:t>格式（如有）：</w:t>
      </w:r>
    </w:p>
    <w:p w14:paraId="6A4EFDF5">
      <w:pPr>
        <w:pStyle w:val="106"/>
        <w:jc w:val="center"/>
        <w:rPr>
          <w:rFonts w:ascii="仿宋_GB2312" w:eastAsia="仿宋_GB2312"/>
          <w:color w:val="000000"/>
        </w:rPr>
      </w:pPr>
      <w:r>
        <w:rPr>
          <w:rFonts w:hint="eastAsia" w:ascii="仿宋_GB2312" w:eastAsia="仿宋_GB2312"/>
          <w:color w:val="000000"/>
        </w:rPr>
        <w:t> </w:t>
      </w:r>
    </w:p>
    <w:p w14:paraId="6CF433A2">
      <w:pPr>
        <w:pStyle w:val="106"/>
        <w:jc w:val="center"/>
        <w:rPr>
          <w:rFonts w:hint="eastAsia" w:ascii="仿宋_GB2312" w:eastAsia="仿宋_GB2312"/>
          <w:color w:val="000000"/>
          <w:lang w:eastAsia="zh-CN"/>
        </w:rPr>
      </w:pPr>
      <w:r>
        <w:rPr>
          <w:rFonts w:hint="eastAsia" w:ascii="仿宋_GB2312" w:eastAsia="仿宋_GB2312"/>
          <w:b/>
          <w:bCs/>
          <w:color w:val="000000"/>
          <w:sz w:val="33"/>
          <w:szCs w:val="33"/>
        </w:rPr>
        <w:t>项目实施</w:t>
      </w:r>
      <w:r>
        <w:rPr>
          <w:rFonts w:hint="eastAsia" w:ascii="仿宋_GB2312" w:eastAsia="仿宋_GB2312"/>
          <w:b/>
          <w:bCs/>
          <w:color w:val="000000"/>
          <w:sz w:val="33"/>
          <w:szCs w:val="33"/>
          <w:lang w:eastAsia="zh-CN"/>
        </w:rPr>
        <w:t>方案</w:t>
      </w:r>
    </w:p>
    <w:p w14:paraId="727D6CFB">
      <w:pPr>
        <w:pStyle w:val="106"/>
        <w:spacing w:line="405" w:lineRule="atLeast"/>
        <w:rPr>
          <w:rFonts w:ascii="仿宋_GB2312" w:eastAsia="仿宋_GB2312"/>
          <w:color w:val="000000"/>
        </w:rPr>
      </w:pPr>
      <w:r>
        <w:rPr>
          <w:rFonts w:hint="eastAsia" w:ascii="仿宋_GB2312" w:eastAsia="仿宋_GB2312"/>
          <w:color w:val="000000"/>
        </w:rPr>
        <w:t> </w:t>
      </w:r>
    </w:p>
    <w:p w14:paraId="11AEBF00">
      <w:pPr>
        <w:pStyle w:val="106"/>
        <w:spacing w:line="405" w:lineRule="atLeast"/>
        <w:rPr>
          <w:rFonts w:ascii="仿宋_GB2312" w:eastAsia="仿宋_GB2312"/>
          <w:color w:val="000000"/>
        </w:rPr>
      </w:pPr>
      <w:r>
        <w:rPr>
          <w:rFonts w:hint="eastAsia" w:ascii="仿宋_GB2312" w:eastAsia="仿宋_GB2312"/>
          <w:color w:val="000000"/>
        </w:rPr>
        <w:t>  由投标人按第二章《采购需求》要求自行编写，</w:t>
      </w:r>
      <w:r>
        <w:rPr>
          <w:rFonts w:hint="eastAsia" w:ascii="仿宋_GB2312" w:eastAsia="仿宋_GB2312"/>
          <w:color w:val="000000"/>
          <w:lang w:eastAsia="zh-CN"/>
        </w:rPr>
        <w:t>可以</w:t>
      </w:r>
      <w:r>
        <w:rPr>
          <w:rFonts w:hint="eastAsia" w:ascii="仿宋_GB2312" w:eastAsia="仿宋_GB2312"/>
          <w:b/>
          <w:bCs/>
          <w:color w:val="000000"/>
        </w:rPr>
        <w:t>包括：（1）供货响应方案；（2）</w:t>
      </w:r>
      <w:r>
        <w:rPr>
          <w:rFonts w:hint="eastAsia" w:ascii="仿宋_GB2312" w:eastAsia="仿宋_GB2312"/>
          <w:b/>
          <w:bCs/>
          <w:color w:val="000000"/>
          <w:lang w:eastAsia="zh-CN"/>
        </w:rPr>
        <w:t>安装进度计划</w:t>
      </w:r>
      <w:r>
        <w:rPr>
          <w:rFonts w:hint="eastAsia" w:ascii="仿宋_GB2312" w:eastAsia="仿宋_GB2312"/>
          <w:b/>
          <w:bCs/>
          <w:color w:val="000000"/>
        </w:rPr>
        <w:t>；（3）工期保证（含项目实施组织结构）；（4）风险应对措施；（5）项目管理方案。</w:t>
      </w:r>
    </w:p>
    <w:p w14:paraId="6E2B9931">
      <w:pPr>
        <w:pStyle w:val="106"/>
        <w:spacing w:line="405" w:lineRule="atLeast"/>
        <w:rPr>
          <w:rFonts w:ascii="仿宋_GB2312" w:eastAsia="仿宋_GB2312"/>
          <w:color w:val="000000"/>
        </w:rPr>
      </w:pPr>
      <w:r>
        <w:rPr>
          <w:rFonts w:hint="eastAsia" w:ascii="仿宋_GB2312" w:eastAsia="仿宋_GB2312"/>
          <w:color w:val="000000"/>
        </w:rPr>
        <w:t>  所作的项目方案作为构成合同不可分割的部分，必须真实、诚信。</w:t>
      </w:r>
    </w:p>
    <w:p w14:paraId="56BF26E3">
      <w:pPr>
        <w:pStyle w:val="106"/>
        <w:spacing w:line="405" w:lineRule="atLeast"/>
        <w:rPr>
          <w:rFonts w:ascii="仿宋_GB2312" w:eastAsia="仿宋_GB2312"/>
          <w:color w:val="000000"/>
        </w:rPr>
      </w:pPr>
      <w:r>
        <w:rPr>
          <w:rFonts w:hint="eastAsia" w:ascii="仿宋_GB2312" w:eastAsia="仿宋_GB2312"/>
          <w:color w:val="000000"/>
        </w:rPr>
        <w:t> </w:t>
      </w:r>
    </w:p>
    <w:p w14:paraId="1D4BCCBE">
      <w:pPr>
        <w:pStyle w:val="106"/>
        <w:spacing w:line="405" w:lineRule="atLeast"/>
        <w:rPr>
          <w:rFonts w:ascii="仿宋_GB2312" w:eastAsia="仿宋_GB2312"/>
          <w:color w:val="000000"/>
        </w:rPr>
      </w:pPr>
      <w:r>
        <w:rPr>
          <w:rFonts w:hint="eastAsia" w:ascii="仿宋_GB2312" w:eastAsia="仿宋_GB2312"/>
          <w:color w:val="000000"/>
        </w:rPr>
        <w:t> </w:t>
      </w:r>
    </w:p>
    <w:p w14:paraId="25D349C3">
      <w:pPr>
        <w:pStyle w:val="106"/>
        <w:jc w:val="right"/>
        <w:rPr>
          <w:rFonts w:ascii="仿宋_GB2312" w:eastAsia="仿宋_GB2312"/>
          <w:color w:val="000000"/>
        </w:rPr>
      </w:pPr>
      <w:r>
        <w:rPr>
          <w:rFonts w:hint="eastAsia" w:ascii="仿宋_GB2312" w:eastAsia="仿宋_GB2312"/>
          <w:color w:val="000000"/>
        </w:rPr>
        <w:t xml:space="preserve">                                   </w:t>
      </w:r>
    </w:p>
    <w:p w14:paraId="7C3FF329">
      <w:pPr>
        <w:pStyle w:val="106"/>
        <w:jc w:val="right"/>
        <w:rPr>
          <w:rFonts w:ascii="仿宋_GB2312" w:eastAsia="仿宋_GB2312"/>
          <w:color w:val="000000"/>
        </w:rPr>
      </w:pPr>
      <w:r>
        <w:rPr>
          <w:rFonts w:hint="eastAsia" w:ascii="仿宋_GB2312" w:eastAsia="仿宋_GB2312"/>
          <w:color w:val="000000"/>
        </w:rPr>
        <w:t>  投标人（</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11E18D71">
      <w:pPr>
        <w:pStyle w:val="106"/>
        <w:jc w:val="right"/>
        <w:rPr>
          <w:rFonts w:ascii="仿宋_GB2312" w:eastAsia="仿宋_GB2312"/>
          <w:color w:val="000000"/>
        </w:rPr>
      </w:pPr>
      <w:r>
        <w:rPr>
          <w:rFonts w:hint="eastAsia" w:ascii="仿宋_GB2312" w:eastAsia="仿宋_GB2312"/>
          <w:color w:val="000000"/>
        </w:rPr>
        <w:t> </w:t>
      </w:r>
    </w:p>
    <w:p w14:paraId="76D3E56D">
      <w:pPr>
        <w:pStyle w:val="106"/>
        <w:jc w:val="right"/>
        <w:rPr>
          <w:rFonts w:ascii="仿宋_GB2312" w:eastAsia="仿宋_GB2312"/>
          <w:color w:val="000000"/>
        </w:rPr>
      </w:pPr>
      <w:r>
        <w:rPr>
          <w:rFonts w:hint="eastAsia" w:ascii="仿宋_GB2312" w:eastAsia="仿宋_GB2312"/>
          <w:color w:val="000000"/>
        </w:rPr>
        <w:t>日期：   年 月 日</w:t>
      </w:r>
    </w:p>
    <w:p w14:paraId="324FB3CF">
      <w:pPr>
        <w:pStyle w:val="106"/>
        <w:spacing w:line="405" w:lineRule="atLeast"/>
        <w:rPr>
          <w:rFonts w:ascii="仿宋_GB2312" w:eastAsia="仿宋_GB2312"/>
          <w:color w:val="000000"/>
        </w:rPr>
      </w:pPr>
      <w:r>
        <w:rPr>
          <w:rFonts w:hint="eastAsia" w:ascii="仿宋_GB2312" w:eastAsia="仿宋_GB2312"/>
          <w:color w:val="000000"/>
        </w:rPr>
        <w:t> </w:t>
      </w:r>
    </w:p>
    <w:p w14:paraId="5530D027">
      <w:pPr>
        <w:pStyle w:val="106"/>
        <w:spacing w:line="405" w:lineRule="atLeast"/>
        <w:rPr>
          <w:rFonts w:ascii="仿宋_GB2312" w:eastAsia="仿宋_GB2312"/>
          <w:color w:val="000000"/>
        </w:rPr>
      </w:pPr>
      <w:r>
        <w:rPr>
          <w:rFonts w:hint="eastAsia" w:ascii="仿宋_GB2312" w:eastAsia="仿宋_GB2312"/>
          <w:b/>
          <w:bCs/>
          <w:color w:val="000000"/>
        </w:rPr>
        <w:t>注：此项材料如有请以PDF格式上传。</w:t>
      </w:r>
    </w:p>
    <w:p w14:paraId="3C430C90">
      <w:pPr>
        <w:pStyle w:val="106"/>
        <w:spacing w:line="405" w:lineRule="atLeast"/>
        <w:rPr>
          <w:rFonts w:ascii="仿宋_GB2312" w:eastAsia="仿宋_GB2312"/>
          <w:color w:val="000000"/>
        </w:rPr>
      </w:pPr>
      <w:r>
        <w:rPr>
          <w:rFonts w:hint="eastAsia" w:ascii="仿宋_GB2312" w:eastAsia="仿宋_GB2312"/>
          <w:color w:val="000000"/>
        </w:rPr>
        <w:t> </w:t>
      </w:r>
    </w:p>
    <w:p w14:paraId="2F36CC25">
      <w:pPr>
        <w:pStyle w:val="106"/>
        <w:rPr>
          <w:rFonts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w:t>
      </w:r>
      <w:r>
        <w:rPr>
          <w:rFonts w:hint="eastAsia" w:ascii="仿宋_GB2312" w:eastAsia="仿宋_GB2312"/>
          <w:b/>
          <w:bCs/>
          <w:color w:val="000000"/>
          <w:lang w:val="en-US" w:eastAsia="zh-CN"/>
        </w:rPr>
        <w:t>7</w:t>
      </w:r>
      <w:r>
        <w:rPr>
          <w:rFonts w:hint="eastAsia" w:ascii="仿宋_GB2312" w:eastAsia="仿宋_GB2312"/>
          <w:b/>
          <w:bCs/>
          <w:color w:val="000000"/>
        </w:rPr>
        <w:t>）安装调试方案格式（如有）：</w:t>
      </w:r>
    </w:p>
    <w:p w14:paraId="5A2682DE">
      <w:pPr>
        <w:pStyle w:val="106"/>
        <w:jc w:val="center"/>
        <w:rPr>
          <w:rFonts w:ascii="仿宋_GB2312" w:eastAsia="仿宋_GB2312"/>
          <w:color w:val="000000"/>
        </w:rPr>
      </w:pPr>
      <w:r>
        <w:rPr>
          <w:rFonts w:hint="eastAsia" w:ascii="仿宋_GB2312" w:eastAsia="仿宋_GB2312"/>
          <w:color w:val="000000"/>
        </w:rPr>
        <w:t> </w:t>
      </w:r>
    </w:p>
    <w:p w14:paraId="711BFD94">
      <w:pPr>
        <w:pStyle w:val="106"/>
        <w:jc w:val="center"/>
        <w:rPr>
          <w:rFonts w:ascii="仿宋_GB2312" w:eastAsia="仿宋_GB2312"/>
          <w:color w:val="000000"/>
        </w:rPr>
      </w:pPr>
      <w:r>
        <w:rPr>
          <w:rFonts w:hint="eastAsia" w:ascii="仿宋_GB2312" w:eastAsia="仿宋_GB2312"/>
          <w:b/>
          <w:bCs/>
          <w:color w:val="000000"/>
          <w:sz w:val="32"/>
          <w:szCs w:val="32"/>
        </w:rPr>
        <w:t>安装调试方案</w:t>
      </w:r>
    </w:p>
    <w:p w14:paraId="335A9FF4">
      <w:pPr>
        <w:pStyle w:val="106"/>
        <w:spacing w:line="405" w:lineRule="atLeast"/>
        <w:rPr>
          <w:rFonts w:ascii="仿宋_GB2312" w:eastAsia="仿宋_GB2312"/>
          <w:color w:val="000000"/>
        </w:rPr>
      </w:pPr>
      <w:r>
        <w:rPr>
          <w:rFonts w:hint="eastAsia" w:ascii="仿宋_GB2312" w:eastAsia="仿宋_GB2312"/>
          <w:color w:val="000000"/>
        </w:rPr>
        <w:t>    </w:t>
      </w:r>
    </w:p>
    <w:p w14:paraId="061CD8F8">
      <w:pPr>
        <w:pStyle w:val="106"/>
        <w:spacing w:line="405" w:lineRule="atLeast"/>
        <w:rPr>
          <w:rFonts w:ascii="仿宋_GB2312" w:eastAsia="仿宋_GB2312"/>
          <w:color w:val="000000"/>
        </w:rPr>
      </w:pPr>
      <w:r>
        <w:rPr>
          <w:rFonts w:hint="eastAsia" w:ascii="仿宋_GB2312" w:eastAsia="仿宋_GB2312"/>
          <w:color w:val="000000"/>
        </w:rPr>
        <w:t>  由投标人按第二章《采购需求》要求，自行编写</w:t>
      </w:r>
      <w:r>
        <w:rPr>
          <w:rFonts w:hint="eastAsia" w:ascii="仿宋_GB2312" w:eastAsia="仿宋_GB2312"/>
          <w:b/>
          <w:bCs/>
          <w:color w:val="000000"/>
        </w:rPr>
        <w:t>针对本项目的</w:t>
      </w:r>
      <w:r>
        <w:rPr>
          <w:rFonts w:hint="eastAsia" w:ascii="仿宋_GB2312" w:eastAsia="仿宋_GB2312"/>
          <w:b/>
          <w:bCs/>
          <w:color w:val="000000"/>
          <w:lang w:val="en-US" w:eastAsia="zh-CN"/>
        </w:rPr>
        <w:t>安装调试方案，可以包括</w:t>
      </w:r>
      <w:r>
        <w:rPr>
          <w:rFonts w:hint="eastAsia" w:ascii="仿宋_GB2312" w:eastAsia="仿宋_GB2312"/>
          <w:b/>
          <w:bCs/>
          <w:color w:val="000000"/>
        </w:rPr>
        <w:t>：（1）调试方案；（2）提供本项目针对性的安装实施调试方案。</w:t>
      </w:r>
    </w:p>
    <w:p w14:paraId="729AB249">
      <w:pPr>
        <w:pStyle w:val="106"/>
        <w:spacing w:line="405" w:lineRule="atLeast"/>
        <w:rPr>
          <w:rFonts w:ascii="仿宋_GB2312" w:eastAsia="仿宋_GB2312"/>
          <w:color w:val="000000"/>
        </w:rPr>
      </w:pPr>
      <w:r>
        <w:rPr>
          <w:rFonts w:hint="eastAsia" w:ascii="仿宋_GB2312" w:eastAsia="仿宋_GB2312"/>
          <w:color w:val="000000"/>
        </w:rPr>
        <w:t>  所作的项目方案作为构成合同不可分割的部分，必须真实、诚信。</w:t>
      </w:r>
    </w:p>
    <w:p w14:paraId="3C7E1846">
      <w:pPr>
        <w:pStyle w:val="106"/>
        <w:spacing w:line="405" w:lineRule="atLeast"/>
        <w:rPr>
          <w:rFonts w:ascii="仿宋_GB2312" w:eastAsia="仿宋_GB2312"/>
          <w:color w:val="000000"/>
        </w:rPr>
      </w:pPr>
      <w:r>
        <w:rPr>
          <w:rFonts w:hint="eastAsia" w:ascii="仿宋_GB2312" w:eastAsia="仿宋_GB2312"/>
          <w:color w:val="000000"/>
        </w:rPr>
        <w:t> </w:t>
      </w:r>
    </w:p>
    <w:p w14:paraId="54C0C6BB">
      <w:pPr>
        <w:pStyle w:val="106"/>
        <w:spacing w:line="405" w:lineRule="atLeast"/>
        <w:rPr>
          <w:rFonts w:ascii="仿宋_GB2312" w:eastAsia="仿宋_GB2312"/>
          <w:color w:val="000000"/>
        </w:rPr>
      </w:pPr>
      <w:r>
        <w:rPr>
          <w:rFonts w:hint="eastAsia" w:ascii="仿宋_GB2312" w:eastAsia="仿宋_GB2312"/>
          <w:color w:val="000000"/>
        </w:rPr>
        <w:t> </w:t>
      </w:r>
    </w:p>
    <w:p w14:paraId="0077CD52">
      <w:pPr>
        <w:pStyle w:val="106"/>
        <w:jc w:val="right"/>
        <w:rPr>
          <w:rFonts w:ascii="仿宋_GB2312" w:eastAsia="仿宋_GB2312"/>
          <w:color w:val="000000"/>
        </w:rPr>
      </w:pPr>
      <w:r>
        <w:rPr>
          <w:rFonts w:hint="eastAsia" w:ascii="仿宋_GB2312" w:eastAsia="仿宋_GB2312"/>
          <w:color w:val="000000"/>
        </w:rPr>
        <w:t xml:space="preserve">                                   </w:t>
      </w:r>
    </w:p>
    <w:p w14:paraId="1592FFCF">
      <w:pPr>
        <w:pStyle w:val="106"/>
        <w:jc w:val="right"/>
        <w:rPr>
          <w:rFonts w:ascii="仿宋_GB2312" w:eastAsia="仿宋_GB2312"/>
          <w:color w:val="000000"/>
        </w:rPr>
      </w:pPr>
      <w:r>
        <w:rPr>
          <w:rFonts w:hint="eastAsia" w:ascii="仿宋_GB2312" w:eastAsia="仿宋_GB2312"/>
          <w:color w:val="000000"/>
        </w:rPr>
        <w:t>投标人（</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0C2CEF38">
      <w:pPr>
        <w:pStyle w:val="106"/>
        <w:jc w:val="right"/>
        <w:rPr>
          <w:rFonts w:ascii="仿宋_GB2312" w:eastAsia="仿宋_GB2312"/>
          <w:color w:val="000000"/>
        </w:rPr>
      </w:pPr>
      <w:r>
        <w:rPr>
          <w:rFonts w:hint="eastAsia" w:ascii="仿宋_GB2312" w:eastAsia="仿宋_GB2312"/>
          <w:color w:val="000000"/>
        </w:rPr>
        <w:t> </w:t>
      </w:r>
    </w:p>
    <w:p w14:paraId="44743B61">
      <w:pPr>
        <w:pStyle w:val="106"/>
        <w:jc w:val="right"/>
        <w:rPr>
          <w:rFonts w:ascii="仿宋_GB2312" w:eastAsia="仿宋_GB2312"/>
          <w:color w:val="000000"/>
        </w:rPr>
      </w:pPr>
      <w:r>
        <w:rPr>
          <w:rFonts w:hint="eastAsia" w:ascii="仿宋_GB2312" w:eastAsia="仿宋_GB2312"/>
          <w:color w:val="000000"/>
        </w:rPr>
        <w:t>日期：   年 月 日</w:t>
      </w:r>
    </w:p>
    <w:p w14:paraId="7D6AE909">
      <w:pPr>
        <w:pStyle w:val="106"/>
        <w:spacing w:line="405" w:lineRule="atLeast"/>
        <w:rPr>
          <w:rFonts w:ascii="仿宋_GB2312" w:eastAsia="仿宋_GB2312"/>
          <w:color w:val="000000"/>
        </w:rPr>
      </w:pPr>
      <w:r>
        <w:rPr>
          <w:rFonts w:hint="eastAsia" w:ascii="仿宋_GB2312" w:eastAsia="仿宋_GB2312"/>
          <w:b/>
          <w:bCs/>
          <w:color w:val="000000"/>
        </w:rPr>
        <w:t>注：此项材料如有请以PDF格式上传。</w:t>
      </w:r>
    </w:p>
    <w:p w14:paraId="068918F0">
      <w:pPr>
        <w:pStyle w:val="106"/>
        <w:spacing w:line="405" w:lineRule="atLeast"/>
        <w:rPr>
          <w:rFonts w:ascii="仿宋_GB2312" w:eastAsia="仿宋_GB2312"/>
          <w:color w:val="000000"/>
        </w:rPr>
      </w:pPr>
      <w:r>
        <w:rPr>
          <w:rFonts w:hint="eastAsia" w:ascii="仿宋_GB2312" w:eastAsia="仿宋_GB2312"/>
          <w:color w:val="000000"/>
        </w:rPr>
        <w:t> </w:t>
      </w:r>
    </w:p>
    <w:p w14:paraId="29949394">
      <w:pPr>
        <w:pStyle w:val="106"/>
        <w:rPr>
          <w:rFonts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w:t>
      </w:r>
      <w:r>
        <w:rPr>
          <w:rFonts w:hint="eastAsia" w:ascii="仿宋_GB2312" w:eastAsia="仿宋_GB2312"/>
          <w:b/>
          <w:bCs/>
          <w:color w:val="000000"/>
          <w:lang w:val="en-US" w:eastAsia="zh-CN"/>
        </w:rPr>
        <w:t>8</w:t>
      </w:r>
      <w:r>
        <w:rPr>
          <w:rFonts w:hint="eastAsia" w:ascii="仿宋_GB2312" w:eastAsia="仿宋_GB2312"/>
          <w:b/>
          <w:bCs/>
          <w:color w:val="000000"/>
        </w:rPr>
        <w:t>）技术培训方案格式格式（如有）：</w:t>
      </w:r>
    </w:p>
    <w:p w14:paraId="22D11015">
      <w:pPr>
        <w:pStyle w:val="106"/>
        <w:jc w:val="center"/>
        <w:rPr>
          <w:rFonts w:ascii="仿宋_GB2312" w:eastAsia="仿宋_GB2312"/>
          <w:color w:val="000000"/>
        </w:rPr>
      </w:pPr>
      <w:r>
        <w:rPr>
          <w:rFonts w:hint="eastAsia" w:ascii="仿宋_GB2312" w:eastAsia="仿宋_GB2312"/>
          <w:color w:val="000000"/>
        </w:rPr>
        <w:t> </w:t>
      </w:r>
    </w:p>
    <w:p w14:paraId="45F0ABD3">
      <w:pPr>
        <w:pStyle w:val="106"/>
        <w:jc w:val="center"/>
        <w:rPr>
          <w:rFonts w:ascii="仿宋_GB2312" w:eastAsia="仿宋_GB2312"/>
          <w:color w:val="000000"/>
        </w:rPr>
      </w:pPr>
      <w:r>
        <w:rPr>
          <w:rFonts w:hint="eastAsia" w:ascii="仿宋_GB2312" w:eastAsia="仿宋_GB2312"/>
          <w:b/>
          <w:bCs/>
          <w:color w:val="000000"/>
          <w:sz w:val="33"/>
          <w:szCs w:val="33"/>
        </w:rPr>
        <w:t>技术培训方案</w:t>
      </w:r>
    </w:p>
    <w:p w14:paraId="59CF4464">
      <w:pPr>
        <w:pStyle w:val="106"/>
        <w:spacing w:line="405" w:lineRule="atLeast"/>
        <w:rPr>
          <w:rFonts w:ascii="仿宋_GB2312" w:eastAsia="仿宋_GB2312"/>
          <w:color w:val="000000"/>
        </w:rPr>
      </w:pPr>
      <w:r>
        <w:rPr>
          <w:rFonts w:hint="eastAsia" w:ascii="仿宋_GB2312" w:eastAsia="仿宋_GB2312"/>
          <w:color w:val="000000"/>
        </w:rPr>
        <w:t>    </w:t>
      </w:r>
    </w:p>
    <w:p w14:paraId="0AA455D7">
      <w:pPr>
        <w:pStyle w:val="106"/>
        <w:spacing w:line="405" w:lineRule="atLeast"/>
        <w:rPr>
          <w:rFonts w:ascii="仿宋_GB2312" w:eastAsia="仿宋_GB2312"/>
          <w:color w:val="000000"/>
        </w:rPr>
      </w:pPr>
      <w:r>
        <w:rPr>
          <w:rFonts w:hint="eastAsia" w:ascii="仿宋_GB2312" w:eastAsia="仿宋_GB2312"/>
          <w:color w:val="000000"/>
        </w:rPr>
        <w:t>    </w:t>
      </w:r>
    </w:p>
    <w:p w14:paraId="553EB6AC">
      <w:pPr>
        <w:pStyle w:val="106"/>
        <w:spacing w:line="405" w:lineRule="atLeast"/>
        <w:rPr>
          <w:rFonts w:ascii="仿宋_GB2312" w:eastAsia="仿宋_GB2312"/>
          <w:color w:val="000000"/>
        </w:rPr>
      </w:pPr>
      <w:r>
        <w:rPr>
          <w:rFonts w:hint="eastAsia" w:ascii="仿宋_GB2312" w:eastAsia="仿宋_GB2312"/>
          <w:color w:val="000000"/>
        </w:rPr>
        <w:t>  由投标人按第二章《采购需求》要求，自行编写</w:t>
      </w:r>
      <w:r>
        <w:rPr>
          <w:rFonts w:hint="eastAsia" w:ascii="仿宋_GB2312" w:eastAsia="仿宋_GB2312"/>
          <w:b/>
          <w:bCs/>
          <w:color w:val="000000"/>
        </w:rPr>
        <w:t>针对本项目的技术培训方案</w:t>
      </w:r>
      <w:r>
        <w:rPr>
          <w:rFonts w:hint="eastAsia" w:ascii="仿宋_GB2312" w:eastAsia="仿宋_GB2312"/>
          <w:b/>
          <w:bCs/>
          <w:color w:val="000000"/>
          <w:lang w:eastAsia="zh-CN"/>
        </w:rPr>
        <w:t>，可以包括：</w:t>
      </w:r>
      <w:r>
        <w:rPr>
          <w:rFonts w:hint="eastAsia" w:ascii="仿宋_GB2312" w:eastAsia="仿宋_GB2312"/>
          <w:b/>
          <w:bCs/>
          <w:color w:val="000000"/>
          <w:lang w:val="en-US" w:eastAsia="zh-CN"/>
        </w:rPr>
        <w:t>（1）技术培训方案；（2）提供本项目针对性的培训内容、方式等内容。</w:t>
      </w:r>
    </w:p>
    <w:p w14:paraId="296EE413">
      <w:pPr>
        <w:pStyle w:val="106"/>
        <w:spacing w:line="405" w:lineRule="atLeast"/>
        <w:rPr>
          <w:rFonts w:ascii="仿宋_GB2312" w:eastAsia="仿宋_GB2312"/>
          <w:color w:val="000000"/>
        </w:rPr>
      </w:pPr>
      <w:r>
        <w:rPr>
          <w:rFonts w:hint="eastAsia" w:ascii="仿宋_GB2312" w:eastAsia="仿宋_GB2312"/>
          <w:color w:val="000000"/>
        </w:rPr>
        <w:t>  所作的项目方案作为构成合同不可分割的部分，必须真实、诚信。</w:t>
      </w:r>
    </w:p>
    <w:p w14:paraId="172D7E49">
      <w:pPr>
        <w:pStyle w:val="106"/>
        <w:spacing w:line="405" w:lineRule="atLeast"/>
        <w:rPr>
          <w:rFonts w:ascii="仿宋_GB2312" w:eastAsia="仿宋_GB2312"/>
          <w:color w:val="000000"/>
        </w:rPr>
      </w:pPr>
      <w:r>
        <w:rPr>
          <w:rFonts w:hint="eastAsia" w:ascii="仿宋_GB2312" w:eastAsia="仿宋_GB2312"/>
          <w:color w:val="000000"/>
        </w:rPr>
        <w:t> </w:t>
      </w:r>
    </w:p>
    <w:p w14:paraId="345A8083">
      <w:pPr>
        <w:pStyle w:val="106"/>
        <w:spacing w:line="405" w:lineRule="atLeast"/>
        <w:rPr>
          <w:rFonts w:ascii="仿宋_GB2312" w:eastAsia="仿宋_GB2312"/>
          <w:color w:val="000000"/>
        </w:rPr>
      </w:pPr>
      <w:r>
        <w:rPr>
          <w:rFonts w:hint="eastAsia" w:ascii="仿宋_GB2312" w:eastAsia="仿宋_GB2312"/>
          <w:color w:val="000000"/>
        </w:rPr>
        <w:t> </w:t>
      </w:r>
    </w:p>
    <w:p w14:paraId="09754CBB">
      <w:pPr>
        <w:pStyle w:val="106"/>
        <w:jc w:val="right"/>
        <w:rPr>
          <w:rFonts w:ascii="仿宋_GB2312" w:eastAsia="仿宋_GB2312"/>
          <w:color w:val="000000"/>
        </w:rPr>
      </w:pPr>
      <w:r>
        <w:rPr>
          <w:rFonts w:hint="eastAsia" w:ascii="仿宋_GB2312" w:eastAsia="仿宋_GB2312"/>
          <w:color w:val="000000"/>
        </w:rPr>
        <w:t xml:space="preserve">                                   </w:t>
      </w:r>
    </w:p>
    <w:p w14:paraId="534B2116">
      <w:pPr>
        <w:pStyle w:val="106"/>
        <w:jc w:val="right"/>
        <w:rPr>
          <w:rFonts w:ascii="仿宋_GB2312" w:eastAsia="仿宋_GB2312"/>
          <w:color w:val="000000"/>
        </w:rPr>
      </w:pPr>
      <w:r>
        <w:rPr>
          <w:rFonts w:hint="eastAsia" w:ascii="仿宋_GB2312" w:eastAsia="仿宋_GB2312"/>
          <w:color w:val="000000"/>
        </w:rPr>
        <w:t> 投标人（</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55D76943">
      <w:pPr>
        <w:pStyle w:val="106"/>
        <w:jc w:val="right"/>
        <w:rPr>
          <w:rFonts w:ascii="仿宋_GB2312" w:eastAsia="仿宋_GB2312"/>
          <w:color w:val="000000"/>
        </w:rPr>
      </w:pPr>
      <w:r>
        <w:rPr>
          <w:rFonts w:hint="eastAsia" w:ascii="仿宋_GB2312" w:eastAsia="仿宋_GB2312"/>
          <w:color w:val="000000"/>
        </w:rPr>
        <w:t> </w:t>
      </w:r>
    </w:p>
    <w:p w14:paraId="62F13EE6">
      <w:pPr>
        <w:pStyle w:val="106"/>
        <w:jc w:val="right"/>
        <w:rPr>
          <w:rFonts w:ascii="仿宋_GB2312" w:eastAsia="仿宋_GB2312"/>
          <w:color w:val="000000"/>
        </w:rPr>
      </w:pPr>
      <w:r>
        <w:rPr>
          <w:rFonts w:hint="eastAsia" w:ascii="仿宋_GB2312" w:eastAsia="仿宋_GB2312"/>
          <w:color w:val="000000"/>
        </w:rPr>
        <w:t>日期：   年 月 日</w:t>
      </w:r>
    </w:p>
    <w:p w14:paraId="0144C65E">
      <w:pPr>
        <w:pStyle w:val="106"/>
        <w:spacing w:line="405" w:lineRule="atLeast"/>
        <w:rPr>
          <w:rFonts w:ascii="仿宋_GB2312" w:eastAsia="仿宋_GB2312"/>
          <w:color w:val="000000"/>
        </w:rPr>
      </w:pPr>
      <w:r>
        <w:rPr>
          <w:rFonts w:hint="eastAsia" w:ascii="仿宋_GB2312" w:eastAsia="仿宋_GB2312"/>
          <w:b/>
          <w:bCs/>
          <w:color w:val="000000"/>
        </w:rPr>
        <w:t>注：此项材料如有请以PDF格式上传。</w:t>
      </w:r>
    </w:p>
    <w:p w14:paraId="5819DB14">
      <w:pPr>
        <w:pStyle w:val="106"/>
        <w:rPr>
          <w:rFonts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rPr>
        <w:t>（</w:t>
      </w:r>
      <w:r>
        <w:rPr>
          <w:rFonts w:hint="eastAsia" w:ascii="仿宋_GB2312" w:eastAsia="仿宋_GB2312"/>
          <w:b/>
          <w:bCs/>
          <w:color w:val="000000"/>
          <w:lang w:val="en-US" w:eastAsia="zh-CN"/>
        </w:rPr>
        <w:t>9</w:t>
      </w:r>
      <w:r>
        <w:rPr>
          <w:rFonts w:hint="eastAsia" w:ascii="仿宋_GB2312" w:eastAsia="仿宋_GB2312"/>
          <w:b/>
          <w:bCs/>
          <w:color w:val="000000"/>
        </w:rPr>
        <w:t>）售后服务方案格式（如有）：</w:t>
      </w:r>
    </w:p>
    <w:p w14:paraId="340CE91C">
      <w:pPr>
        <w:pStyle w:val="106"/>
        <w:jc w:val="center"/>
        <w:rPr>
          <w:rFonts w:ascii="仿宋_GB2312" w:eastAsia="仿宋_GB2312"/>
          <w:color w:val="000000"/>
        </w:rPr>
      </w:pPr>
      <w:r>
        <w:rPr>
          <w:rFonts w:hint="eastAsia" w:ascii="仿宋_GB2312" w:eastAsia="仿宋_GB2312"/>
          <w:color w:val="000000"/>
        </w:rPr>
        <w:t> </w:t>
      </w:r>
    </w:p>
    <w:p w14:paraId="2A25943C">
      <w:pPr>
        <w:pStyle w:val="106"/>
        <w:jc w:val="center"/>
        <w:rPr>
          <w:rFonts w:ascii="仿宋_GB2312" w:eastAsia="仿宋_GB2312"/>
          <w:color w:val="000000"/>
        </w:rPr>
      </w:pPr>
      <w:r>
        <w:rPr>
          <w:rFonts w:hint="eastAsia" w:ascii="仿宋_GB2312" w:eastAsia="仿宋_GB2312"/>
          <w:b/>
          <w:bCs/>
          <w:color w:val="000000"/>
          <w:sz w:val="33"/>
          <w:szCs w:val="33"/>
        </w:rPr>
        <w:t>售后服务方案</w:t>
      </w:r>
    </w:p>
    <w:p w14:paraId="6B728221">
      <w:pPr>
        <w:pStyle w:val="106"/>
        <w:spacing w:line="405" w:lineRule="atLeast"/>
        <w:rPr>
          <w:rFonts w:ascii="仿宋_GB2312" w:eastAsia="仿宋_GB2312"/>
          <w:color w:val="000000"/>
        </w:rPr>
      </w:pPr>
      <w:r>
        <w:rPr>
          <w:rFonts w:hint="eastAsia" w:ascii="仿宋_GB2312" w:eastAsia="仿宋_GB2312"/>
          <w:color w:val="000000"/>
        </w:rPr>
        <w:t>    </w:t>
      </w:r>
    </w:p>
    <w:p w14:paraId="7288F191">
      <w:pPr>
        <w:pStyle w:val="106"/>
        <w:spacing w:line="405" w:lineRule="atLeast"/>
        <w:rPr>
          <w:rFonts w:ascii="仿宋_GB2312" w:eastAsia="仿宋_GB2312"/>
          <w:color w:val="000000"/>
        </w:rPr>
      </w:pPr>
      <w:r>
        <w:rPr>
          <w:rFonts w:hint="eastAsia" w:ascii="仿宋_GB2312" w:eastAsia="仿宋_GB2312"/>
          <w:color w:val="000000"/>
        </w:rPr>
        <w:t>  由投标人按第二章《采购需求》要求自行填写，提供本项目的售后服务方案</w:t>
      </w:r>
      <w:r>
        <w:rPr>
          <w:rFonts w:hint="eastAsia" w:ascii="仿宋_GB2312" w:eastAsia="仿宋_GB2312"/>
          <w:b/>
          <w:bCs/>
          <w:color w:val="000000"/>
        </w:rPr>
        <w:t>包括：（1）定期回访维护方案；（2）售后服务技术支持（包括售后服务机构、技术人员等）；（3）维修应急预案；（4）零配件储备供应；（5）保修期外维修方案。</w:t>
      </w:r>
    </w:p>
    <w:p w14:paraId="3667FF76">
      <w:pPr>
        <w:pStyle w:val="106"/>
        <w:spacing w:line="405" w:lineRule="atLeast"/>
        <w:rPr>
          <w:rFonts w:ascii="仿宋_GB2312" w:eastAsia="仿宋_GB2312"/>
          <w:color w:val="000000"/>
        </w:rPr>
      </w:pPr>
      <w:r>
        <w:rPr>
          <w:rFonts w:hint="eastAsia" w:ascii="仿宋_GB2312" w:eastAsia="仿宋_GB2312"/>
          <w:color w:val="000000"/>
        </w:rPr>
        <w:t>  所列内容作为构成合同不可分割的部分，必须真实、诚信。</w:t>
      </w:r>
    </w:p>
    <w:p w14:paraId="0978D0D9">
      <w:pPr>
        <w:pStyle w:val="106"/>
        <w:spacing w:line="405" w:lineRule="atLeast"/>
        <w:rPr>
          <w:rFonts w:ascii="仿宋_GB2312" w:eastAsia="仿宋_GB2312"/>
          <w:color w:val="000000"/>
        </w:rPr>
      </w:pPr>
      <w:r>
        <w:rPr>
          <w:rFonts w:hint="eastAsia" w:ascii="仿宋_GB2312" w:eastAsia="仿宋_GB2312"/>
          <w:color w:val="000000"/>
        </w:rPr>
        <w:t> </w:t>
      </w:r>
    </w:p>
    <w:p w14:paraId="2D844FB5">
      <w:pPr>
        <w:pStyle w:val="106"/>
        <w:spacing w:line="405" w:lineRule="atLeast"/>
        <w:rPr>
          <w:rFonts w:ascii="仿宋_GB2312" w:eastAsia="仿宋_GB2312"/>
          <w:color w:val="000000"/>
        </w:rPr>
      </w:pPr>
      <w:r>
        <w:rPr>
          <w:rFonts w:hint="eastAsia" w:ascii="仿宋_GB2312" w:eastAsia="仿宋_GB2312"/>
          <w:color w:val="000000"/>
        </w:rPr>
        <w:t> </w:t>
      </w:r>
    </w:p>
    <w:p w14:paraId="2EBEA890">
      <w:pPr>
        <w:pStyle w:val="106"/>
        <w:jc w:val="right"/>
        <w:rPr>
          <w:rFonts w:ascii="仿宋_GB2312" w:eastAsia="仿宋_GB2312"/>
          <w:color w:val="000000"/>
        </w:rPr>
      </w:pPr>
      <w:r>
        <w:rPr>
          <w:rFonts w:hint="eastAsia" w:ascii="仿宋_GB2312" w:eastAsia="仿宋_GB2312"/>
          <w:color w:val="000000"/>
        </w:rPr>
        <w:t>                                  </w:t>
      </w:r>
    </w:p>
    <w:p w14:paraId="021B79DD">
      <w:pPr>
        <w:pStyle w:val="106"/>
        <w:jc w:val="right"/>
        <w:rPr>
          <w:rFonts w:ascii="仿宋_GB2312" w:eastAsia="仿宋_GB2312"/>
          <w:color w:val="000000"/>
        </w:rPr>
      </w:pPr>
      <w:r>
        <w:rPr>
          <w:rFonts w:hint="eastAsia" w:ascii="仿宋_GB2312" w:eastAsia="仿宋_GB2312"/>
          <w:color w:val="000000"/>
        </w:rPr>
        <w:t>投标人（</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0439F03A">
      <w:pPr>
        <w:pStyle w:val="106"/>
        <w:jc w:val="right"/>
        <w:rPr>
          <w:rFonts w:ascii="仿宋_GB2312" w:eastAsia="仿宋_GB2312"/>
          <w:color w:val="000000"/>
        </w:rPr>
      </w:pPr>
      <w:r>
        <w:rPr>
          <w:rFonts w:hint="eastAsia" w:ascii="仿宋_GB2312" w:eastAsia="仿宋_GB2312"/>
          <w:color w:val="000000"/>
        </w:rPr>
        <w:t> </w:t>
      </w:r>
    </w:p>
    <w:p w14:paraId="19ED358C">
      <w:pPr>
        <w:pStyle w:val="106"/>
        <w:jc w:val="right"/>
        <w:rPr>
          <w:rFonts w:ascii="仿宋_GB2312" w:eastAsia="仿宋_GB2312"/>
          <w:color w:val="000000"/>
        </w:rPr>
      </w:pPr>
      <w:r>
        <w:rPr>
          <w:rFonts w:hint="eastAsia" w:ascii="仿宋_GB2312" w:eastAsia="仿宋_GB2312"/>
          <w:color w:val="000000"/>
        </w:rPr>
        <w:t>日期：   年 月 日</w:t>
      </w:r>
    </w:p>
    <w:p w14:paraId="70C887E5">
      <w:pPr>
        <w:pStyle w:val="106"/>
        <w:spacing w:line="405" w:lineRule="atLeast"/>
        <w:rPr>
          <w:rFonts w:ascii="仿宋_GB2312" w:eastAsia="仿宋_GB2312"/>
          <w:color w:val="000000"/>
        </w:rPr>
      </w:pPr>
      <w:r>
        <w:rPr>
          <w:rFonts w:hint="eastAsia" w:ascii="仿宋_GB2312" w:eastAsia="仿宋_GB2312"/>
          <w:b/>
          <w:bCs/>
          <w:color w:val="000000"/>
        </w:rPr>
        <w:t>注：此项材料如有请以PDF格式上传。</w:t>
      </w:r>
    </w:p>
    <w:p w14:paraId="5A75CEB7">
      <w:pPr>
        <w:pStyle w:val="108"/>
        <w:spacing w:before="0" w:beforeAutospacing="0" w:after="0" w:afterAutospacing="0" w:line="460" w:lineRule="atLeast"/>
        <w:rPr>
          <w:rFonts w:ascii="仿宋_GB2312" w:eastAsia="仿宋_GB2312"/>
          <w:color w:val="000000"/>
        </w:rPr>
      </w:pPr>
      <w:r>
        <w:rPr>
          <w:rFonts w:hint="eastAsia" w:ascii="仿宋_GB2312" w:eastAsia="仿宋_GB2312"/>
          <w:color w:val="000000"/>
        </w:rPr>
        <w:br w:type="page"/>
      </w:r>
      <w:r>
        <w:rPr>
          <w:rFonts w:hint="eastAsia" w:ascii="仿宋_GB2312" w:eastAsia="仿宋_GB2312"/>
          <w:color w:val="000000"/>
        </w:rPr>
        <w:t>  （</w:t>
      </w:r>
      <w:r>
        <w:rPr>
          <w:rFonts w:hint="eastAsia" w:ascii="仿宋_GB2312" w:eastAsia="仿宋_GB2312"/>
          <w:color w:val="000000"/>
          <w:lang w:val="en-US" w:eastAsia="zh-CN"/>
        </w:rPr>
        <w:t>10</w:t>
      </w:r>
      <w:r>
        <w:rPr>
          <w:rFonts w:hint="eastAsia" w:ascii="仿宋_GB2312" w:eastAsia="仿宋_GB2312"/>
          <w:color w:val="000000"/>
        </w:rPr>
        <w:t>）投标产品由国家确定的认证机构出具的、处于有效期之内的环境标志产品认证证书（如有）</w:t>
      </w:r>
    </w:p>
    <w:p w14:paraId="13B12D96">
      <w:pPr>
        <w:pStyle w:val="108"/>
        <w:spacing w:before="0" w:beforeAutospacing="0" w:after="0" w:afterAutospacing="0" w:line="460" w:lineRule="atLeast"/>
        <w:rPr>
          <w:rFonts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1</w:t>
      </w:r>
      <w:r>
        <w:rPr>
          <w:rFonts w:hint="eastAsia" w:ascii="仿宋_GB2312" w:eastAsia="仿宋_GB2312"/>
          <w:color w:val="000000"/>
        </w:rPr>
        <w:t>）投标人对本项目的合理化建议和改进措施（如有，格式自拟）</w:t>
      </w:r>
    </w:p>
    <w:p w14:paraId="5A32DD4D">
      <w:pPr>
        <w:pStyle w:val="108"/>
        <w:spacing w:before="0" w:beforeAutospacing="0" w:after="0" w:afterAutospacing="0" w:line="460" w:lineRule="atLeast"/>
        <w:rPr>
          <w:rFonts w:ascii="仿宋_GB2312" w:eastAsia="仿宋_GB2312"/>
          <w:color w:val="000000"/>
        </w:rPr>
      </w:pPr>
      <w:r>
        <w:rPr>
          <w:rFonts w:hint="eastAsia" w:ascii="仿宋_GB2312" w:eastAsia="仿宋_GB2312"/>
          <w:color w:val="000000"/>
        </w:rPr>
        <w:t>  （1</w:t>
      </w:r>
      <w:r>
        <w:rPr>
          <w:rFonts w:hint="eastAsia" w:ascii="仿宋_GB2312" w:eastAsia="仿宋_GB2312"/>
          <w:color w:val="000000"/>
          <w:lang w:val="en-US" w:eastAsia="zh-CN"/>
        </w:rPr>
        <w:t>2</w:t>
      </w:r>
      <w:r>
        <w:rPr>
          <w:rFonts w:hint="eastAsia" w:ascii="仿宋_GB2312" w:eastAsia="仿宋_GB2312"/>
          <w:color w:val="000000"/>
        </w:rPr>
        <w:t>）投标人认为必要提供的声明及文件资料（如有，格式自拟）</w:t>
      </w:r>
    </w:p>
    <w:p w14:paraId="421BE3D6">
      <w:pPr>
        <w:snapToGrid w:val="0"/>
        <w:spacing w:before="156" w:beforeLines="50" w:after="50" w:line="400" w:lineRule="exact"/>
        <w:outlineLvl w:val="1"/>
        <w:rPr>
          <w:rFonts w:ascii="仿宋_GB2312" w:eastAsia="仿宋_GB2312"/>
          <w:b/>
          <w:bCs/>
          <w:color w:val="000000" w:themeColor="text1"/>
          <w:szCs w:val="21"/>
          <w14:textFill>
            <w14:solidFill>
              <w14:schemeClr w14:val="tx1"/>
            </w14:solidFill>
          </w14:textFill>
        </w:rPr>
      </w:pPr>
    </w:p>
    <w:p w14:paraId="136383FE">
      <w:pPr>
        <w:snapToGrid w:val="0"/>
        <w:spacing w:before="156" w:beforeLines="50" w:after="50" w:line="400" w:lineRule="exact"/>
        <w:outlineLvl w:val="1"/>
        <w:rPr>
          <w:rFonts w:ascii="仿宋_GB2312" w:eastAsia="仿宋_GB2312"/>
          <w:b/>
          <w:bCs/>
          <w:color w:val="000000" w:themeColor="text1"/>
          <w:szCs w:val="21"/>
          <w14:textFill>
            <w14:solidFill>
              <w14:schemeClr w14:val="tx1"/>
            </w14:solidFill>
          </w14:textFill>
        </w:rPr>
      </w:pPr>
    </w:p>
    <w:p w14:paraId="6C91C20F">
      <w:pPr>
        <w:ind w:firstLine="643" w:firstLineChars="200"/>
        <w:jc w:val="left"/>
        <w:rPr>
          <w:rFonts w:ascii="仿宋_GB2312" w:eastAsia="仿宋_GB2312"/>
          <w:b/>
          <w:bCs/>
          <w:sz w:val="32"/>
          <w:szCs w:val="32"/>
        </w:rPr>
      </w:pPr>
      <w:r>
        <w:rPr>
          <w:rFonts w:hint="eastAsia" w:ascii="仿宋_GB2312" w:eastAsia="仿宋_GB2312"/>
          <w:b/>
          <w:bCs/>
          <w:sz w:val="32"/>
          <w:szCs w:val="32"/>
        </w:rPr>
        <w:t>注：第（</w:t>
      </w:r>
      <w:r>
        <w:rPr>
          <w:rFonts w:hint="eastAsia" w:ascii="仿宋_GB2312" w:eastAsia="仿宋_GB2312"/>
          <w:b/>
          <w:bCs/>
          <w:sz w:val="32"/>
          <w:szCs w:val="32"/>
          <w:lang w:val="en-US" w:eastAsia="zh-CN"/>
        </w:rPr>
        <w:t>10</w:t>
      </w:r>
      <w:r>
        <w:rPr>
          <w:rFonts w:hint="eastAsia" w:ascii="仿宋_GB2312" w:eastAsia="仿宋_GB2312"/>
          <w:b/>
          <w:bCs/>
          <w:sz w:val="32"/>
          <w:szCs w:val="32"/>
        </w:rPr>
        <w:t>）项至第（</w:t>
      </w:r>
      <w:r>
        <w:rPr>
          <w:rFonts w:ascii="仿宋_GB2312" w:eastAsia="仿宋_GB2312"/>
          <w:b/>
          <w:bCs/>
          <w:sz w:val="32"/>
          <w:szCs w:val="32"/>
        </w:rPr>
        <w:t>1</w:t>
      </w:r>
      <w:r>
        <w:rPr>
          <w:rFonts w:hint="eastAsia" w:ascii="仿宋_GB2312" w:eastAsia="仿宋_GB2312"/>
          <w:b/>
          <w:bCs/>
          <w:sz w:val="32"/>
          <w:szCs w:val="32"/>
          <w:lang w:val="en-US" w:eastAsia="zh-CN"/>
        </w:rPr>
        <w:t>2</w:t>
      </w:r>
      <w:r>
        <w:rPr>
          <w:rFonts w:hint="eastAsia" w:ascii="仿宋_GB2312" w:eastAsia="仿宋_GB2312"/>
          <w:b/>
          <w:bCs/>
          <w:sz w:val="32"/>
          <w:szCs w:val="32"/>
        </w:rPr>
        <w:t>）项</w:t>
      </w:r>
      <w:r>
        <w:rPr>
          <w:rFonts w:hint="eastAsia" w:ascii="仿宋_GB2312" w:hAnsi="宋体" w:eastAsia="仿宋_GB2312"/>
          <w:b/>
          <w:bCs/>
          <w:sz w:val="30"/>
          <w:szCs w:val="30"/>
        </w:rPr>
        <w:t>如有请以PDF格式提供，并加盖投标人CA电子签章</w:t>
      </w:r>
      <w:r>
        <w:rPr>
          <w:rFonts w:hint="eastAsia" w:ascii="仿宋_GB2312" w:eastAsia="仿宋_GB2312"/>
          <w:b/>
          <w:bCs/>
          <w:sz w:val="32"/>
          <w:szCs w:val="32"/>
        </w:rPr>
        <w:t>。</w:t>
      </w:r>
      <w:bookmarkEnd w:id="102"/>
    </w:p>
    <w:p w14:paraId="0B33C2F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panose1 w:val="0201050906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50B97">
    <w:pPr>
      <w:pStyle w:val="14"/>
      <w:framePr w:wrap="around" w:vAnchor="text" w:hAnchor="margin" w:xAlign="center" w:y="1"/>
      <w:rPr>
        <w:rStyle w:val="24"/>
      </w:rPr>
    </w:pPr>
    <w:r>
      <w:fldChar w:fldCharType="begin"/>
    </w:r>
    <w:r>
      <w:rPr>
        <w:rStyle w:val="24"/>
      </w:rPr>
      <w:instrText xml:space="preserve">PAGE  </w:instrText>
    </w:r>
    <w:r>
      <w:fldChar w:fldCharType="separate"/>
    </w:r>
    <w:r>
      <w:rPr>
        <w:rStyle w:val="24"/>
      </w:rPr>
      <w:t>1</w:t>
    </w:r>
    <w:r>
      <w:fldChar w:fldCharType="end"/>
    </w:r>
  </w:p>
  <w:p w14:paraId="74A7ADDA">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CFAD5">
    <w:pPr>
      <w:pStyle w:val="14"/>
      <w:tabs>
        <w:tab w:val="left" w:pos="6787"/>
        <w:tab w:val="center" w:pos="6979"/>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82A44">
    <w:pPr>
      <w:pStyle w:val="14"/>
      <w:tabs>
        <w:tab w:val="left" w:pos="6787"/>
        <w:tab w:val="center" w:pos="6979"/>
      </w:tabs>
      <w:jc w:val="center"/>
    </w:pPr>
    <w:r>
      <w:rPr>
        <w:rFonts w:hint="eastAsia"/>
      </w:rPr>
      <w:fldChar w:fldCharType="begin"/>
    </w:r>
    <w:r>
      <w:rPr>
        <w:rFonts w:hint="eastAsia"/>
      </w:rPr>
      <w:instrText xml:space="preserve"> PAGE  \* MERGEFORMAT </w:instrText>
    </w:r>
    <w:r>
      <w:rPr>
        <w:rFonts w:hint="eastAsia"/>
      </w:rPr>
      <w:fldChar w:fldCharType="separate"/>
    </w:r>
    <w:r>
      <w:t>71</w:t>
    </w:r>
    <w:r>
      <w:rPr>
        <w:rFonts w:hint="eastAsia"/>
      </w:rPr>
      <w:fldChar w:fldCharType="end"/>
    </w:r>
  </w:p>
  <w:p w14:paraId="56302134"/>
  <w:p w14:paraId="24A6D92D"/>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66406300"/>
    </w:sdtPr>
    <w:sdtContent>
      <w:p w14:paraId="17A51C2E">
        <w:pPr>
          <w:pStyle w:val="14"/>
          <w:jc w:val="center"/>
        </w:pPr>
        <w:r>
          <w:fldChar w:fldCharType="begin"/>
        </w:r>
        <w:r>
          <w:instrText xml:space="preserve">PAGE   \* MERGEFORMAT</w:instrText>
        </w:r>
        <w:r>
          <w:fldChar w:fldCharType="separate"/>
        </w:r>
        <w:r>
          <w:rPr>
            <w:lang w:val="zh-CN"/>
          </w:rPr>
          <w:t>106</w:t>
        </w:r>
        <w:r>
          <w:fldChar w:fldCharType="end"/>
        </w:r>
      </w:p>
    </w:sdtContent>
  </w:sdt>
  <w:p w14:paraId="7CB2A4AA">
    <w:pPr>
      <w:pStyle w:val="14"/>
      <w:tabs>
        <w:tab w:val="left" w:pos="6787"/>
        <w:tab w:val="center" w:pos="6979"/>
      </w:tabs>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56901">
    <w:pPr>
      <w:pStyle w:val="15"/>
    </w:pPr>
    <w:r>
      <w:rPr>
        <w:rFonts w:hint="eastAsia"/>
        <w:b/>
      </w:rPr>
      <w:t xml:space="preserve">柳州市政府集中采购中心  </w:t>
    </w:r>
    <w:r>
      <w:rPr>
        <w:rFonts w:hint="eastAsia"/>
        <w:b/>
        <w:i/>
      </w:rPr>
      <w:t xml:space="preserve">                            柳州市政府集中采购综合管理系统开发服务采购</w:t>
    </w:r>
    <w:r>
      <w:rPr>
        <w:rFonts w:hint="eastAsia"/>
        <w:b/>
        <w:color w:val="000000"/>
      </w:rPr>
      <w:t>（LZG18-945）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4A04C">
    <w:pPr>
      <w:pStyle w:val="15"/>
      <w:jc w:val="right"/>
      <w:rPr>
        <w:b/>
        <w:color w:val="000000"/>
      </w:rPr>
    </w:pPr>
    <w:r>
      <w:rPr>
        <w:b/>
      </w:rPr>
      <w:t>柳州职业技术大学 “AI+设计”实验室设备采购</w:t>
    </w:r>
    <w:r>
      <w:rPr>
        <w:rFonts w:hint="eastAsia"/>
        <w:b/>
      </w:rPr>
      <w:t xml:space="preserve">（LZZC2026-G1-990220-LZSZ）   </w:t>
    </w:r>
    <w:r>
      <w:rPr>
        <w:rFonts w:hint="eastAsia"/>
        <w:b/>
        <w:i/>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75BCA">
    <w:pPr>
      <w:pStyle w:val="15"/>
      <w:jc w:val="right"/>
      <w:rPr>
        <w:b/>
      </w:rPr>
    </w:pPr>
  </w:p>
  <w:p w14:paraId="70DF4B60">
    <w:pPr>
      <w:pStyle w:val="15"/>
      <w:jc w:val="right"/>
      <w:rPr>
        <w:b/>
      </w:rPr>
    </w:pPr>
  </w:p>
  <w:p w14:paraId="64F9E4A0">
    <w:pPr>
      <w:pStyle w:val="15"/>
      <w:jc w:val="right"/>
      <w:rPr>
        <w:b/>
      </w:rPr>
    </w:pPr>
  </w:p>
  <w:p w14:paraId="6232D645">
    <w:pPr>
      <w:pStyle w:val="15"/>
      <w:jc w:val="right"/>
      <w:rPr>
        <w:b/>
      </w:rPr>
    </w:pPr>
  </w:p>
  <w:p w14:paraId="269872E5">
    <w:pPr>
      <w:pStyle w:val="15"/>
      <w:jc w:val="right"/>
      <w:rPr>
        <w:b/>
        <w:color w:val="000000"/>
      </w:rPr>
    </w:pPr>
    <w:r>
      <w:rPr>
        <w:b/>
      </w:rPr>
      <w:t>柳州职业技术大学 “AI+设计”实验室设备采购</w:t>
    </w:r>
    <w:r>
      <w:rPr>
        <w:rFonts w:hint="eastAsia"/>
        <w:b/>
      </w:rPr>
      <w:t xml:space="preserve">（LZZC2026-G1-990220-LZSZ）   </w:t>
    </w:r>
    <w:r>
      <w:rPr>
        <w:rFonts w:hint="eastAsia"/>
        <w:b/>
        <w:i/>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8F4E7">
    <w:pPr>
      <w:pStyle w:val="15"/>
      <w:jc w:val="right"/>
      <w:rPr>
        <w:b/>
        <w:color w:val="000000"/>
      </w:rPr>
    </w:pPr>
    <w:r>
      <w:rPr>
        <w:b/>
      </w:rPr>
      <w:t>柳州职业技术大学 “AI+设计”实验室设备采购</w:t>
    </w:r>
    <w:r>
      <w:rPr>
        <w:rFonts w:hint="eastAsia"/>
        <w:b/>
      </w:rPr>
      <w:t xml:space="preserve">（LZZC2026-G1-990220-LZSZ）   </w:t>
    </w:r>
    <w:r>
      <w:rPr>
        <w:rFonts w:hint="eastAsia"/>
        <w:b/>
        <w:i/>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825E0D"/>
    <w:multiLevelType w:val="singleLevel"/>
    <w:tmpl w:val="EF825E0D"/>
    <w:lvl w:ilvl="0" w:tentative="0">
      <w:start w:val="1"/>
      <w:numFmt w:val="lowerLetter"/>
      <w:suff w:val="space"/>
      <w:lvlText w:val="%1)"/>
      <w:lvlJc w:val="left"/>
    </w:lvl>
  </w:abstractNum>
  <w:abstractNum w:abstractNumId="1">
    <w:nsid w:val="08FD0A51"/>
    <w:multiLevelType w:val="multilevel"/>
    <w:tmpl w:val="08FD0A51"/>
    <w:lvl w:ilvl="0" w:tentative="0">
      <w:start w:val="1"/>
      <w:numFmt w:val="decimal"/>
      <w:suff w:val="nothing"/>
      <w:lvlText w:val="（%1）"/>
      <w:lvlJc w:val="left"/>
      <w:pPr>
        <w:ind w:left="0" w:firstLine="430"/>
      </w:pPr>
      <w:rPr>
        <w:rFonts w:hint="eastAsia"/>
      </w:rPr>
    </w:lvl>
    <w:lvl w:ilvl="1" w:tentative="0">
      <w:start w:val="1"/>
      <w:numFmt w:val="lowerLetter"/>
      <w:lvlText w:val="%2)"/>
      <w:lvlJc w:val="left"/>
      <w:pPr>
        <w:tabs>
          <w:tab w:val="left" w:pos="1470"/>
        </w:tabs>
        <w:ind w:left="1470" w:hanging="420"/>
      </w:pPr>
      <w:rPr>
        <w:rFonts w:hint="eastAsia"/>
      </w:rPr>
    </w:lvl>
    <w:lvl w:ilvl="2" w:tentative="0">
      <w:start w:val="1"/>
      <w:numFmt w:val="lowerRoman"/>
      <w:lvlText w:val="%3."/>
      <w:lvlJc w:val="right"/>
      <w:pPr>
        <w:tabs>
          <w:tab w:val="left" w:pos="1890"/>
        </w:tabs>
        <w:ind w:left="1890" w:hanging="420"/>
      </w:pPr>
      <w:rPr>
        <w:rFonts w:hint="eastAsia"/>
      </w:rPr>
    </w:lvl>
    <w:lvl w:ilvl="3" w:tentative="0">
      <w:start w:val="1"/>
      <w:numFmt w:val="decimal"/>
      <w:lvlText w:val="%4."/>
      <w:lvlJc w:val="left"/>
      <w:pPr>
        <w:tabs>
          <w:tab w:val="left" w:pos="2310"/>
        </w:tabs>
        <w:ind w:left="2310" w:hanging="420"/>
      </w:pPr>
      <w:rPr>
        <w:rFonts w:hint="eastAsia"/>
      </w:rPr>
    </w:lvl>
    <w:lvl w:ilvl="4" w:tentative="0">
      <w:start w:val="1"/>
      <w:numFmt w:val="lowerLetter"/>
      <w:lvlText w:val="%5)"/>
      <w:lvlJc w:val="left"/>
      <w:pPr>
        <w:tabs>
          <w:tab w:val="left" w:pos="2730"/>
        </w:tabs>
        <w:ind w:left="2730" w:hanging="420"/>
      </w:pPr>
      <w:rPr>
        <w:rFonts w:hint="eastAsia"/>
      </w:rPr>
    </w:lvl>
    <w:lvl w:ilvl="5" w:tentative="0">
      <w:start w:val="1"/>
      <w:numFmt w:val="lowerRoman"/>
      <w:lvlText w:val="%6."/>
      <w:lvlJc w:val="right"/>
      <w:pPr>
        <w:tabs>
          <w:tab w:val="left" w:pos="3150"/>
        </w:tabs>
        <w:ind w:left="3150" w:hanging="420"/>
      </w:pPr>
      <w:rPr>
        <w:rFonts w:hint="eastAsia"/>
      </w:rPr>
    </w:lvl>
    <w:lvl w:ilvl="6" w:tentative="0">
      <w:start w:val="1"/>
      <w:numFmt w:val="decimal"/>
      <w:lvlText w:val="%7."/>
      <w:lvlJc w:val="left"/>
      <w:pPr>
        <w:tabs>
          <w:tab w:val="left" w:pos="3570"/>
        </w:tabs>
        <w:ind w:left="3570" w:hanging="420"/>
      </w:pPr>
      <w:rPr>
        <w:rFonts w:hint="eastAsia"/>
      </w:rPr>
    </w:lvl>
    <w:lvl w:ilvl="7" w:tentative="0">
      <w:start w:val="1"/>
      <w:numFmt w:val="lowerLetter"/>
      <w:lvlText w:val="%8)"/>
      <w:lvlJc w:val="left"/>
      <w:pPr>
        <w:tabs>
          <w:tab w:val="left" w:pos="3990"/>
        </w:tabs>
        <w:ind w:left="3990" w:hanging="420"/>
      </w:pPr>
      <w:rPr>
        <w:rFonts w:hint="eastAsia"/>
      </w:rPr>
    </w:lvl>
    <w:lvl w:ilvl="8" w:tentative="0">
      <w:start w:val="1"/>
      <w:numFmt w:val="lowerRoman"/>
      <w:lvlText w:val="%9."/>
      <w:lvlJc w:val="right"/>
      <w:pPr>
        <w:tabs>
          <w:tab w:val="left" w:pos="4410"/>
        </w:tabs>
        <w:ind w:left="4410" w:hanging="420"/>
      </w:pPr>
      <w:rPr>
        <w:rFonts w:hint="eastAsia"/>
      </w:rPr>
    </w:lvl>
  </w:abstractNum>
  <w:abstractNum w:abstractNumId="2">
    <w:nsid w:val="09256FDA"/>
    <w:multiLevelType w:val="multilevel"/>
    <w:tmpl w:val="09256FDA"/>
    <w:lvl w:ilvl="0" w:tentative="0">
      <w:start w:val="1"/>
      <w:numFmt w:val="chineseCountingThousand"/>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pStyle w:val="6"/>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25461D6C"/>
    <w:multiLevelType w:val="multilevel"/>
    <w:tmpl w:val="25461D6C"/>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233A0F"/>
    <w:rsid w:val="00172BC2"/>
    <w:rsid w:val="001E0F76"/>
    <w:rsid w:val="002A23DD"/>
    <w:rsid w:val="00B70ECB"/>
    <w:rsid w:val="00EF16FF"/>
    <w:rsid w:val="01836AB6"/>
    <w:rsid w:val="02920E53"/>
    <w:rsid w:val="03082F4B"/>
    <w:rsid w:val="03571A21"/>
    <w:rsid w:val="05302E81"/>
    <w:rsid w:val="058A7125"/>
    <w:rsid w:val="07672E32"/>
    <w:rsid w:val="0AB46DF0"/>
    <w:rsid w:val="0AB577A1"/>
    <w:rsid w:val="0AC54591"/>
    <w:rsid w:val="0C28597F"/>
    <w:rsid w:val="0C322897"/>
    <w:rsid w:val="0CA55890"/>
    <w:rsid w:val="0DB53C9E"/>
    <w:rsid w:val="0F0B5D40"/>
    <w:rsid w:val="11924668"/>
    <w:rsid w:val="138E4FB6"/>
    <w:rsid w:val="15437D2B"/>
    <w:rsid w:val="15F553FC"/>
    <w:rsid w:val="16FE5897"/>
    <w:rsid w:val="18727F64"/>
    <w:rsid w:val="1A3B0CD4"/>
    <w:rsid w:val="1ABA3BE9"/>
    <w:rsid w:val="217D056C"/>
    <w:rsid w:val="225A40A6"/>
    <w:rsid w:val="25273463"/>
    <w:rsid w:val="25F333EB"/>
    <w:rsid w:val="26103D41"/>
    <w:rsid w:val="2722615C"/>
    <w:rsid w:val="27796902"/>
    <w:rsid w:val="28B371AF"/>
    <w:rsid w:val="2C2F4403"/>
    <w:rsid w:val="2C93759C"/>
    <w:rsid w:val="2D250D7E"/>
    <w:rsid w:val="2E86045D"/>
    <w:rsid w:val="2E9B51D8"/>
    <w:rsid w:val="2EF3390C"/>
    <w:rsid w:val="2F956FA1"/>
    <w:rsid w:val="33A37755"/>
    <w:rsid w:val="35651AC2"/>
    <w:rsid w:val="39BD6FC6"/>
    <w:rsid w:val="39C94CE1"/>
    <w:rsid w:val="3A233A0F"/>
    <w:rsid w:val="3BB75960"/>
    <w:rsid w:val="3D495BFF"/>
    <w:rsid w:val="3DD0462E"/>
    <w:rsid w:val="3F4168C2"/>
    <w:rsid w:val="41CA2B9F"/>
    <w:rsid w:val="42853AAA"/>
    <w:rsid w:val="44E86B73"/>
    <w:rsid w:val="4786450D"/>
    <w:rsid w:val="48775B72"/>
    <w:rsid w:val="490B5B67"/>
    <w:rsid w:val="4B475EBB"/>
    <w:rsid w:val="4C84376A"/>
    <w:rsid w:val="4DFB7466"/>
    <w:rsid w:val="4FF875BB"/>
    <w:rsid w:val="500B34BB"/>
    <w:rsid w:val="516A65C1"/>
    <w:rsid w:val="520A3E2C"/>
    <w:rsid w:val="522D0EAC"/>
    <w:rsid w:val="530F0F09"/>
    <w:rsid w:val="559A3C07"/>
    <w:rsid w:val="566F405D"/>
    <w:rsid w:val="58C5455C"/>
    <w:rsid w:val="5A4715E4"/>
    <w:rsid w:val="5ADC08CC"/>
    <w:rsid w:val="5B557525"/>
    <w:rsid w:val="5B877B84"/>
    <w:rsid w:val="5CD374DE"/>
    <w:rsid w:val="5DFE07DD"/>
    <w:rsid w:val="5E222B67"/>
    <w:rsid w:val="5FC864C0"/>
    <w:rsid w:val="60DB4A32"/>
    <w:rsid w:val="65C54514"/>
    <w:rsid w:val="668A4E27"/>
    <w:rsid w:val="67E934CF"/>
    <w:rsid w:val="68854BB9"/>
    <w:rsid w:val="68EF1426"/>
    <w:rsid w:val="699163B5"/>
    <w:rsid w:val="6C8911C3"/>
    <w:rsid w:val="6F1E7E4A"/>
    <w:rsid w:val="6FC010F7"/>
    <w:rsid w:val="7275122E"/>
    <w:rsid w:val="73550B47"/>
    <w:rsid w:val="76C421E9"/>
    <w:rsid w:val="792623B7"/>
    <w:rsid w:val="7999223D"/>
    <w:rsid w:val="7A954BC5"/>
    <w:rsid w:val="7AE24E70"/>
    <w:rsid w:val="7D4B3160"/>
    <w:rsid w:val="7E731844"/>
    <w:rsid w:val="7E9438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adjustRightInd w:val="0"/>
      <w:spacing w:before="120" w:line="360" w:lineRule="auto"/>
      <w:jc w:val="center"/>
      <w:outlineLvl w:val="1"/>
    </w:pPr>
    <w:rPr>
      <w:rFonts w:eastAsia="隶书"/>
      <w:b/>
      <w:kern w:val="0"/>
      <w:sz w:val="44"/>
      <w:szCs w:val="20"/>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7"/>
    <w:qFormat/>
    <w:uiPriority w:val="0"/>
    <w:pPr>
      <w:keepNext/>
      <w:keepLines/>
      <w:numPr>
        <w:ilvl w:val="4"/>
        <w:numId w:val="1"/>
      </w:numPr>
      <w:spacing w:before="280" w:after="290" w:line="376" w:lineRule="auto"/>
      <w:outlineLvl w:val="4"/>
    </w:pPr>
    <w:rPr>
      <w:b/>
      <w:sz w:val="28"/>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spacing w:line="240" w:lineRule="atLeast"/>
      <w:ind w:left="900" w:hanging="900"/>
      <w:jc w:val="left"/>
    </w:pPr>
    <w:rPr>
      <w:rFonts w:ascii="宋体"/>
      <w:snapToGrid w:val="0"/>
      <w:kern w:val="0"/>
      <w:sz w:val="20"/>
      <w:szCs w:val="20"/>
    </w:rPr>
  </w:style>
  <w:style w:type="paragraph" w:styleId="8">
    <w:name w:val="annotation text"/>
    <w:basedOn w:val="1"/>
    <w:link w:val="119"/>
    <w:unhideWhenUsed/>
    <w:qFormat/>
    <w:uiPriority w:val="99"/>
    <w:pPr>
      <w:jc w:val="left"/>
    </w:pPr>
  </w:style>
  <w:style w:type="paragraph" w:styleId="9">
    <w:name w:val="Body Text"/>
    <w:basedOn w:val="1"/>
    <w:qFormat/>
    <w:uiPriority w:val="0"/>
    <w:pPr>
      <w:spacing w:line="420" w:lineRule="exact"/>
    </w:pPr>
    <w:rPr>
      <w:sz w:val="24"/>
    </w:rPr>
  </w:style>
  <w:style w:type="paragraph" w:styleId="10">
    <w:name w:val="Body Text Indent"/>
    <w:basedOn w:val="1"/>
    <w:qFormat/>
    <w:uiPriority w:val="0"/>
    <w:pPr>
      <w:spacing w:after="120"/>
      <w:ind w:left="420" w:leftChars="200"/>
    </w:pPr>
  </w:style>
  <w:style w:type="paragraph" w:styleId="11">
    <w:name w:val="toc 3"/>
    <w:basedOn w:val="1"/>
    <w:next w:val="1"/>
    <w:qFormat/>
    <w:uiPriority w:val="39"/>
    <w:pPr>
      <w:ind w:left="420"/>
      <w:jc w:val="left"/>
    </w:pPr>
    <w:rPr>
      <w:rFonts w:ascii="Calibri" w:hAnsi="Calibri"/>
      <w:i/>
      <w:iCs/>
      <w:sz w:val="20"/>
      <w:szCs w:val="20"/>
    </w:rPr>
  </w:style>
  <w:style w:type="paragraph" w:styleId="12">
    <w:name w:val="Plain Text"/>
    <w:basedOn w:val="1"/>
    <w:qFormat/>
    <w:uiPriority w:val="0"/>
    <w:rPr>
      <w:rFonts w:ascii="宋体" w:hAnsi="Courier New" w:cs="Courier New"/>
      <w:szCs w:val="21"/>
    </w:rPr>
  </w:style>
  <w:style w:type="paragraph" w:styleId="13">
    <w:name w:val="Balloon Text"/>
    <w:basedOn w:val="1"/>
    <w:link w:val="118"/>
    <w:qFormat/>
    <w:uiPriority w:val="0"/>
    <w:rPr>
      <w:sz w:val="18"/>
      <w:szCs w:val="18"/>
    </w:rPr>
  </w:style>
  <w:style w:type="paragraph" w:styleId="14">
    <w:name w:val="footer"/>
    <w:basedOn w:val="1"/>
    <w:next w:val="1"/>
    <w:qFormat/>
    <w:uiPriority w:val="99"/>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pPr>
      <w:spacing w:before="120" w:after="120"/>
      <w:jc w:val="left"/>
    </w:pPr>
    <w:rPr>
      <w:rFonts w:ascii="Calibri" w:hAnsi="Calibri"/>
      <w:b/>
      <w:bCs/>
      <w:caps/>
      <w:sz w:val="20"/>
      <w:szCs w:val="20"/>
    </w:rPr>
  </w:style>
  <w:style w:type="paragraph" w:styleId="17">
    <w:name w:val="Normal (Web)"/>
    <w:basedOn w:val="1"/>
    <w:qFormat/>
    <w:uiPriority w:val="0"/>
    <w:pPr>
      <w:widowControl/>
      <w:spacing w:before="100" w:beforeAutospacing="1" w:after="100" w:afterAutospacing="1"/>
      <w:jc w:val="left"/>
    </w:pPr>
    <w:rPr>
      <w:rFonts w:hint="eastAsia" w:ascii="宋体" w:hAnsi="宋体"/>
      <w:kern w:val="0"/>
      <w:sz w:val="24"/>
      <w:szCs w:val="20"/>
    </w:rPr>
  </w:style>
  <w:style w:type="paragraph" w:styleId="18">
    <w:name w:val="annotation subject"/>
    <w:basedOn w:val="8"/>
    <w:next w:val="8"/>
    <w:link w:val="120"/>
    <w:qFormat/>
    <w:uiPriority w:val="0"/>
    <w:rPr>
      <w:b/>
      <w:bCs/>
    </w:rPr>
  </w:style>
  <w:style w:type="paragraph" w:styleId="19">
    <w:name w:val="Body Text First Indent 2"/>
    <w:basedOn w:val="10"/>
    <w:semiHidden/>
    <w:unhideWhenUsed/>
    <w:qFormat/>
    <w:uiPriority w:val="0"/>
    <w:pPr>
      <w:ind w:firstLine="420" w:firstLineChars="200"/>
    </w:p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page number"/>
    <w:basedOn w:val="22"/>
    <w:qFormat/>
    <w:uiPriority w:val="0"/>
  </w:style>
  <w:style w:type="character" w:styleId="25">
    <w:name w:val="annotation reference"/>
    <w:basedOn w:val="22"/>
    <w:qFormat/>
    <w:uiPriority w:val="99"/>
    <w:rPr>
      <w:sz w:val="21"/>
      <w:szCs w:val="21"/>
    </w:rPr>
  </w:style>
  <w:style w:type="table" w:customStyle="1" w:styleId="26">
    <w:name w:val="Normal Table_file_564_file_390_file_741_file_503"/>
    <w:semiHidden/>
    <w:qFormat/>
    <w:uiPriority w:val="0"/>
    <w:tblPr>
      <w:tblCellMar>
        <w:top w:w="0" w:type="dxa"/>
        <w:left w:w="108" w:type="dxa"/>
        <w:bottom w:w="0" w:type="dxa"/>
        <w:right w:w="108" w:type="dxa"/>
      </w:tblCellMar>
    </w:tblPr>
  </w:style>
  <w:style w:type="paragraph" w:customStyle="1" w:styleId="27">
    <w:name w:val="Table Paragraph_file_564_file_390_file_741_file_503"/>
    <w:basedOn w:val="28"/>
    <w:qFormat/>
    <w:uiPriority w:val="1"/>
    <w:pPr>
      <w:autoSpaceDE w:val="0"/>
      <w:autoSpaceDN w:val="0"/>
      <w:adjustRightInd w:val="0"/>
    </w:pPr>
    <w:rPr>
      <w:rFonts w:ascii="黑体" w:eastAsia="黑体" w:cs="黑体"/>
      <w:kern w:val="0"/>
    </w:rPr>
  </w:style>
  <w:style w:type="paragraph" w:customStyle="1" w:styleId="28">
    <w:name w:val="Normal_file_564_file_390_file_741_file_503"/>
    <w:qFormat/>
    <w:uiPriority w:val="0"/>
    <w:pPr>
      <w:widowControl w:val="0"/>
    </w:pPr>
    <w:rPr>
      <w:rFonts w:ascii="宋体" w:hAnsi="Times New Roman" w:eastAsia="宋体" w:cs="Times New Roman"/>
      <w:kern w:val="2"/>
      <w:sz w:val="24"/>
      <w:lang w:val="en-US" w:eastAsia="zh-CN" w:bidi="ar-SA"/>
    </w:rPr>
  </w:style>
  <w:style w:type="paragraph" w:customStyle="1" w:styleId="29">
    <w:name w:val="Table Paragraph_file_341"/>
    <w:basedOn w:val="30"/>
    <w:qFormat/>
    <w:uiPriority w:val="1"/>
    <w:pPr>
      <w:autoSpaceDE w:val="0"/>
      <w:autoSpaceDN w:val="0"/>
      <w:adjustRightInd w:val="0"/>
      <w:jc w:val="left"/>
    </w:pPr>
    <w:rPr>
      <w:rFonts w:ascii="黑体" w:eastAsia="黑体" w:cs="黑体"/>
      <w:kern w:val="0"/>
      <w:sz w:val="24"/>
    </w:rPr>
  </w:style>
  <w:style w:type="paragraph" w:customStyle="1" w:styleId="30">
    <w:name w:val="Normal_file_341"/>
    <w:next w:val="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1">
    <w:name w:val="Table Paragraph"/>
    <w:basedOn w:val="1"/>
    <w:qFormat/>
    <w:uiPriority w:val="1"/>
    <w:pPr>
      <w:autoSpaceDE w:val="0"/>
      <w:autoSpaceDN w:val="0"/>
      <w:adjustRightInd w:val="0"/>
      <w:jc w:val="left"/>
    </w:pPr>
    <w:rPr>
      <w:rFonts w:ascii="黑体" w:eastAsia="黑体" w:cs="黑体"/>
      <w:kern w:val="0"/>
      <w:sz w:val="24"/>
    </w:rPr>
  </w:style>
  <w:style w:type="paragraph" w:styleId="32">
    <w:name w:val="List Paragraph"/>
    <w:basedOn w:val="1"/>
    <w:qFormat/>
    <w:uiPriority w:val="34"/>
    <w:pPr>
      <w:ind w:firstLine="420" w:firstLineChars="200"/>
    </w:pPr>
  </w:style>
  <w:style w:type="paragraph" w:customStyle="1" w:styleId="33">
    <w:name w:val="Normal (Web)_file_515"/>
    <w:basedOn w:val="34"/>
    <w:semiHidden/>
    <w:unhideWhenUsed/>
    <w:qFormat/>
    <w:uiPriority w:val="99"/>
  </w:style>
  <w:style w:type="paragraph" w:customStyle="1" w:styleId="34">
    <w:name w:val="Normal_file_515"/>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35">
    <w:name w:val="Strong_file_515"/>
    <w:basedOn w:val="36"/>
    <w:qFormat/>
    <w:uiPriority w:val="22"/>
    <w:rPr>
      <w:b/>
      <w:bCs/>
    </w:rPr>
  </w:style>
  <w:style w:type="character" w:customStyle="1" w:styleId="36">
    <w:name w:val="Default Paragraph Font_file_515"/>
    <w:semiHidden/>
    <w:unhideWhenUsed/>
    <w:qFormat/>
    <w:uiPriority w:val="1"/>
  </w:style>
  <w:style w:type="paragraph" w:customStyle="1" w:styleId="37">
    <w:name w:val="Normal (Web)_file_516"/>
    <w:basedOn w:val="38"/>
    <w:semiHidden/>
    <w:unhideWhenUsed/>
    <w:qFormat/>
    <w:uiPriority w:val="99"/>
  </w:style>
  <w:style w:type="paragraph" w:customStyle="1" w:styleId="38">
    <w:name w:val="Normal_file_51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9">
    <w:name w:val="Normal (Web)_file_517"/>
    <w:basedOn w:val="40"/>
    <w:semiHidden/>
    <w:unhideWhenUsed/>
    <w:qFormat/>
    <w:uiPriority w:val="99"/>
  </w:style>
  <w:style w:type="paragraph" w:customStyle="1" w:styleId="40">
    <w:name w:val="Normal_file_51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1">
    <w:name w:val="Normal (Web)_file_519"/>
    <w:basedOn w:val="42"/>
    <w:semiHidden/>
    <w:unhideWhenUsed/>
    <w:qFormat/>
    <w:uiPriority w:val="99"/>
  </w:style>
  <w:style w:type="paragraph" w:customStyle="1" w:styleId="42">
    <w:name w:val="Normal_file_519"/>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43">
    <w:name w:val="Strong_file_519"/>
    <w:basedOn w:val="44"/>
    <w:qFormat/>
    <w:uiPriority w:val="22"/>
    <w:rPr>
      <w:b/>
      <w:bCs/>
    </w:rPr>
  </w:style>
  <w:style w:type="character" w:customStyle="1" w:styleId="44">
    <w:name w:val="Default Paragraph Font_file_519"/>
    <w:semiHidden/>
    <w:unhideWhenUsed/>
    <w:qFormat/>
    <w:uiPriority w:val="1"/>
  </w:style>
  <w:style w:type="paragraph" w:customStyle="1" w:styleId="45">
    <w:name w:val="Normal (Web)_file_520"/>
    <w:basedOn w:val="46"/>
    <w:semiHidden/>
    <w:unhideWhenUsed/>
    <w:qFormat/>
    <w:uiPriority w:val="99"/>
  </w:style>
  <w:style w:type="paragraph" w:customStyle="1" w:styleId="46">
    <w:name w:val="Normal_file_52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7">
    <w:name w:val="Normal (Web)_file_521"/>
    <w:basedOn w:val="48"/>
    <w:semiHidden/>
    <w:unhideWhenUsed/>
    <w:qFormat/>
    <w:uiPriority w:val="99"/>
  </w:style>
  <w:style w:type="paragraph" w:customStyle="1" w:styleId="48">
    <w:name w:val="Normal_file_52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9">
    <w:name w:val="Normal (Web)_file_522"/>
    <w:basedOn w:val="50"/>
    <w:semiHidden/>
    <w:unhideWhenUsed/>
    <w:qFormat/>
    <w:uiPriority w:val="99"/>
  </w:style>
  <w:style w:type="paragraph" w:customStyle="1" w:styleId="50">
    <w:name w:val="Normal_file_52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1">
    <w:name w:val="Normal (Web)_file_523"/>
    <w:basedOn w:val="52"/>
    <w:semiHidden/>
    <w:unhideWhenUsed/>
    <w:qFormat/>
    <w:uiPriority w:val="99"/>
  </w:style>
  <w:style w:type="paragraph" w:customStyle="1" w:styleId="52">
    <w:name w:val="Normal_file_52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3">
    <w:name w:val="Normal (Web)_file_524"/>
    <w:basedOn w:val="54"/>
    <w:semiHidden/>
    <w:unhideWhenUsed/>
    <w:qFormat/>
    <w:uiPriority w:val="99"/>
  </w:style>
  <w:style w:type="paragraph" w:customStyle="1" w:styleId="54">
    <w:name w:val="Normal_file_52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5">
    <w:name w:val="Normal (Web)_file_525"/>
    <w:basedOn w:val="56"/>
    <w:semiHidden/>
    <w:unhideWhenUsed/>
    <w:qFormat/>
    <w:uiPriority w:val="99"/>
  </w:style>
  <w:style w:type="paragraph" w:customStyle="1" w:styleId="56">
    <w:name w:val="Normal_file_525"/>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57">
    <w:name w:val="Strong_file_525"/>
    <w:basedOn w:val="58"/>
    <w:qFormat/>
    <w:uiPriority w:val="22"/>
    <w:rPr>
      <w:b/>
      <w:bCs/>
    </w:rPr>
  </w:style>
  <w:style w:type="character" w:customStyle="1" w:styleId="58">
    <w:name w:val="Default Paragraph Font_file_525"/>
    <w:semiHidden/>
    <w:unhideWhenUsed/>
    <w:qFormat/>
    <w:uiPriority w:val="1"/>
  </w:style>
  <w:style w:type="paragraph" w:customStyle="1" w:styleId="59">
    <w:name w:val="Normal (Web)_file_526"/>
    <w:basedOn w:val="60"/>
    <w:semiHidden/>
    <w:unhideWhenUsed/>
    <w:qFormat/>
    <w:uiPriority w:val="99"/>
  </w:style>
  <w:style w:type="paragraph" w:customStyle="1" w:styleId="60">
    <w:name w:val="Normal_file_526"/>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61">
    <w:name w:val="Strong_file_526"/>
    <w:basedOn w:val="62"/>
    <w:qFormat/>
    <w:uiPriority w:val="22"/>
    <w:rPr>
      <w:b/>
      <w:bCs/>
    </w:rPr>
  </w:style>
  <w:style w:type="character" w:customStyle="1" w:styleId="62">
    <w:name w:val="Default Paragraph Font_file_526"/>
    <w:semiHidden/>
    <w:unhideWhenUsed/>
    <w:qFormat/>
    <w:uiPriority w:val="1"/>
  </w:style>
  <w:style w:type="paragraph" w:customStyle="1" w:styleId="63">
    <w:name w:val="Normal (Web)_file_527"/>
    <w:basedOn w:val="64"/>
    <w:semiHidden/>
    <w:unhideWhenUsed/>
    <w:qFormat/>
    <w:uiPriority w:val="99"/>
  </w:style>
  <w:style w:type="paragraph" w:customStyle="1" w:styleId="64">
    <w:name w:val="Normal_file_527"/>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65">
    <w:name w:val="Strong_file_527"/>
    <w:basedOn w:val="66"/>
    <w:qFormat/>
    <w:uiPriority w:val="22"/>
    <w:rPr>
      <w:b/>
      <w:bCs/>
    </w:rPr>
  </w:style>
  <w:style w:type="character" w:customStyle="1" w:styleId="66">
    <w:name w:val="Default Paragraph Font_file_527"/>
    <w:semiHidden/>
    <w:unhideWhenUsed/>
    <w:qFormat/>
    <w:uiPriority w:val="1"/>
  </w:style>
  <w:style w:type="paragraph" w:customStyle="1" w:styleId="67">
    <w:name w:val="Normal (Web)_file_528"/>
    <w:basedOn w:val="68"/>
    <w:semiHidden/>
    <w:unhideWhenUsed/>
    <w:qFormat/>
    <w:uiPriority w:val="99"/>
  </w:style>
  <w:style w:type="paragraph" w:customStyle="1" w:styleId="68">
    <w:name w:val="Normal_file_52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9">
    <w:name w:val="Normal (Web)_file_529"/>
    <w:basedOn w:val="70"/>
    <w:semiHidden/>
    <w:unhideWhenUsed/>
    <w:qFormat/>
    <w:uiPriority w:val="99"/>
  </w:style>
  <w:style w:type="paragraph" w:customStyle="1" w:styleId="70">
    <w:name w:val="Normal_file_52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1">
    <w:name w:val="Normal (Web)_file_530"/>
    <w:basedOn w:val="72"/>
    <w:semiHidden/>
    <w:unhideWhenUsed/>
    <w:qFormat/>
    <w:uiPriority w:val="99"/>
  </w:style>
  <w:style w:type="paragraph" w:customStyle="1" w:styleId="72">
    <w:name w:val="Normal_file_53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3">
    <w:name w:val="Normal (Web)_file_531"/>
    <w:basedOn w:val="74"/>
    <w:semiHidden/>
    <w:unhideWhenUsed/>
    <w:qFormat/>
    <w:uiPriority w:val="99"/>
  </w:style>
  <w:style w:type="paragraph" w:customStyle="1" w:styleId="74">
    <w:name w:val="Normal_file_53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5">
    <w:name w:val="Normal (Web)_file_504"/>
    <w:basedOn w:val="76"/>
    <w:semiHidden/>
    <w:unhideWhenUsed/>
    <w:qFormat/>
    <w:uiPriority w:val="99"/>
  </w:style>
  <w:style w:type="paragraph" w:customStyle="1" w:styleId="76">
    <w:name w:val="Normal_file_50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7">
    <w:name w:val="Normal (Web)_file_505"/>
    <w:basedOn w:val="78"/>
    <w:semiHidden/>
    <w:unhideWhenUsed/>
    <w:qFormat/>
    <w:uiPriority w:val="99"/>
  </w:style>
  <w:style w:type="paragraph" w:customStyle="1" w:styleId="78">
    <w:name w:val="Normal_file_505"/>
    <w:qFormat/>
    <w:uiPriority w:val="0"/>
    <w:pPr>
      <w:spacing w:before="100" w:beforeAutospacing="1" w:after="100" w:afterAutospacing="1"/>
    </w:pPr>
    <w:rPr>
      <w:rFonts w:ascii="宋体" w:hAnsi="宋体" w:eastAsia="宋体" w:cs="宋体"/>
      <w:sz w:val="24"/>
      <w:szCs w:val="24"/>
      <w:lang w:val="en-US" w:eastAsia="zh-CN" w:bidi="ar-SA"/>
    </w:rPr>
  </w:style>
  <w:style w:type="table" w:customStyle="1" w:styleId="79">
    <w:name w:val="Normal Table_file_592_file_509_file_669_file_674_file_578_file_744_file_506"/>
    <w:semiHidden/>
    <w:qFormat/>
    <w:uiPriority w:val="0"/>
    <w:tblPr>
      <w:tblCellMar>
        <w:top w:w="0" w:type="dxa"/>
        <w:left w:w="108" w:type="dxa"/>
        <w:bottom w:w="0" w:type="dxa"/>
        <w:right w:w="108" w:type="dxa"/>
      </w:tblCellMar>
    </w:tblPr>
  </w:style>
  <w:style w:type="paragraph" w:customStyle="1" w:styleId="80">
    <w:name w:val="Body Text First Indent 2_file_506"/>
    <w:basedOn w:val="81"/>
    <w:semiHidden/>
    <w:unhideWhenUsed/>
    <w:qFormat/>
    <w:uiPriority w:val="0"/>
    <w:pPr>
      <w:ind w:firstLine="420" w:firstLineChars="200"/>
    </w:pPr>
  </w:style>
  <w:style w:type="paragraph" w:customStyle="1" w:styleId="81">
    <w:name w:val="Body Text Indent_file_506"/>
    <w:basedOn w:val="82"/>
    <w:qFormat/>
    <w:uiPriority w:val="0"/>
    <w:pPr>
      <w:spacing w:after="120"/>
      <w:ind w:left="420" w:leftChars="200"/>
    </w:pPr>
  </w:style>
  <w:style w:type="paragraph" w:customStyle="1" w:styleId="82">
    <w:name w:val="Normal_file_506"/>
    <w:next w:val="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3">
    <w:name w:val="Plain Text_file_592_file_509_file_669_file_674_file_578_file_744_file_506"/>
    <w:basedOn w:val="84"/>
    <w:qFormat/>
    <w:uiPriority w:val="0"/>
    <w:rPr>
      <w:rFonts w:ascii="宋体" w:hAnsi="Courier New" w:cs="Courier New"/>
      <w:szCs w:val="21"/>
    </w:rPr>
  </w:style>
  <w:style w:type="paragraph" w:customStyle="1" w:styleId="84">
    <w:name w:val="Normal_file_592_file_509_file_669_file_674_file_578_file_744_file_50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5">
    <w:name w:val="表格文字_file_372_file_669_file_674_file_578_file_744_file_506"/>
    <w:basedOn w:val="86"/>
    <w:qFormat/>
    <w:uiPriority w:val="99"/>
    <w:pPr>
      <w:spacing w:before="25" w:after="25"/>
      <w:jc w:val="left"/>
    </w:pPr>
    <w:rPr>
      <w:bCs/>
      <w:spacing w:val="10"/>
      <w:kern w:val="0"/>
      <w:sz w:val="24"/>
    </w:rPr>
  </w:style>
  <w:style w:type="paragraph" w:customStyle="1" w:styleId="86">
    <w:name w:val="Normal_file_372_file_669_file_674_file_578_file_744_file_506"/>
    <w:next w:val="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7">
    <w:name w:val="Plain Text_file_372_file_669_file_674_file_578_file_744_file_506"/>
    <w:basedOn w:val="86"/>
    <w:qFormat/>
    <w:uiPriority w:val="0"/>
    <w:rPr>
      <w:rFonts w:ascii="宋体" w:hAnsi="Courier New" w:cs="Courier New"/>
      <w:szCs w:val="21"/>
    </w:rPr>
  </w:style>
  <w:style w:type="paragraph" w:customStyle="1" w:styleId="88">
    <w:name w:val="Plain Text_file_372_file_669_file_674_file_2754_file_653_file_506"/>
    <w:basedOn w:val="89"/>
    <w:qFormat/>
    <w:uiPriority w:val="0"/>
    <w:rPr>
      <w:rFonts w:ascii="宋体" w:hAnsi="Courier New" w:cs="Courier New"/>
      <w:szCs w:val="21"/>
    </w:rPr>
  </w:style>
  <w:style w:type="paragraph" w:customStyle="1" w:styleId="89">
    <w:name w:val="Normal_file_372_file_669_file_674_file_2754_file_653_file_506"/>
    <w:next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0">
    <w:name w:val="Table Text"/>
    <w:basedOn w:val="1"/>
    <w:semiHidden/>
    <w:qFormat/>
    <w:uiPriority w:val="0"/>
    <w:rPr>
      <w:rFonts w:ascii="宋体" w:hAnsi="宋体" w:cs="宋体"/>
      <w:sz w:val="19"/>
      <w:szCs w:val="19"/>
      <w:lang w:eastAsia="en-US"/>
    </w:rPr>
  </w:style>
  <w:style w:type="table" w:customStyle="1" w:styleId="91">
    <w:name w:val="Table Normal"/>
    <w:semiHidden/>
    <w:unhideWhenUsed/>
    <w:qFormat/>
    <w:uiPriority w:val="0"/>
    <w:tblPr>
      <w:tblCellMar>
        <w:top w:w="0" w:type="dxa"/>
        <w:left w:w="0" w:type="dxa"/>
        <w:bottom w:w="0" w:type="dxa"/>
        <w:right w:w="0" w:type="dxa"/>
      </w:tblCellMar>
    </w:tblPr>
  </w:style>
  <w:style w:type="paragraph" w:customStyle="1" w:styleId="92">
    <w:name w:val="Normal (Web)_file_507"/>
    <w:basedOn w:val="93"/>
    <w:semiHidden/>
    <w:unhideWhenUsed/>
    <w:qFormat/>
    <w:uiPriority w:val="99"/>
  </w:style>
  <w:style w:type="paragraph" w:customStyle="1" w:styleId="93">
    <w:name w:val="Normal_file_50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94">
    <w:name w:val="Normal (Web)_file_508"/>
    <w:basedOn w:val="95"/>
    <w:semiHidden/>
    <w:unhideWhenUsed/>
    <w:qFormat/>
    <w:uiPriority w:val="99"/>
  </w:style>
  <w:style w:type="paragraph" w:customStyle="1" w:styleId="95">
    <w:name w:val="Normal_file_50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96">
    <w:name w:val="Normal (Web)_file_509"/>
    <w:basedOn w:val="97"/>
    <w:semiHidden/>
    <w:unhideWhenUsed/>
    <w:qFormat/>
    <w:uiPriority w:val="99"/>
  </w:style>
  <w:style w:type="paragraph" w:customStyle="1" w:styleId="97">
    <w:name w:val="Normal_file_509"/>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98">
    <w:name w:val="Emphasis_file_509"/>
    <w:basedOn w:val="99"/>
    <w:qFormat/>
    <w:uiPriority w:val="20"/>
    <w:rPr>
      <w:i/>
      <w:iCs/>
    </w:rPr>
  </w:style>
  <w:style w:type="character" w:customStyle="1" w:styleId="99">
    <w:name w:val="Default Paragraph Font_file_509"/>
    <w:semiHidden/>
    <w:unhideWhenUsed/>
    <w:qFormat/>
    <w:uiPriority w:val="1"/>
  </w:style>
  <w:style w:type="paragraph" w:customStyle="1" w:styleId="100">
    <w:name w:val="Normal (Web)_file_510"/>
    <w:basedOn w:val="101"/>
    <w:semiHidden/>
    <w:unhideWhenUsed/>
    <w:qFormat/>
    <w:uiPriority w:val="99"/>
  </w:style>
  <w:style w:type="paragraph" w:customStyle="1" w:styleId="101">
    <w:name w:val="Normal_file_51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02">
    <w:name w:val="Normal (Web)_file_511"/>
    <w:basedOn w:val="103"/>
    <w:semiHidden/>
    <w:unhideWhenUsed/>
    <w:qFormat/>
    <w:uiPriority w:val="99"/>
  </w:style>
  <w:style w:type="paragraph" w:customStyle="1" w:styleId="103">
    <w:name w:val="Normal_file_51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04">
    <w:name w:val="Normal (Web)_file_512"/>
    <w:basedOn w:val="105"/>
    <w:semiHidden/>
    <w:unhideWhenUsed/>
    <w:qFormat/>
    <w:uiPriority w:val="99"/>
  </w:style>
  <w:style w:type="paragraph" w:customStyle="1" w:styleId="105">
    <w:name w:val="Normal_file_51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06">
    <w:name w:val="Normal (Web)_file_502_file_513"/>
    <w:basedOn w:val="107"/>
    <w:semiHidden/>
    <w:unhideWhenUsed/>
    <w:qFormat/>
    <w:uiPriority w:val="99"/>
  </w:style>
  <w:style w:type="paragraph" w:customStyle="1" w:styleId="107">
    <w:name w:val="Normal_file_502_file_51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08">
    <w:name w:val="Normal (Web)_file_514"/>
    <w:basedOn w:val="109"/>
    <w:semiHidden/>
    <w:unhideWhenUsed/>
    <w:qFormat/>
    <w:uiPriority w:val="99"/>
  </w:style>
  <w:style w:type="paragraph" w:customStyle="1" w:styleId="109">
    <w:name w:val="Normal_file_51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10">
    <w:name w:val="Normal (Web)_file_402"/>
    <w:basedOn w:val="111"/>
    <w:semiHidden/>
    <w:unhideWhenUsed/>
    <w:qFormat/>
    <w:uiPriority w:val="99"/>
  </w:style>
  <w:style w:type="paragraph" w:customStyle="1" w:styleId="111">
    <w:name w:val="Normal_file_402"/>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112">
    <w:name w:val="Strong_file_402"/>
    <w:basedOn w:val="113"/>
    <w:qFormat/>
    <w:uiPriority w:val="22"/>
    <w:rPr>
      <w:b/>
      <w:bCs/>
    </w:rPr>
  </w:style>
  <w:style w:type="character" w:customStyle="1" w:styleId="113">
    <w:name w:val="Default Paragraph Font_file_402"/>
    <w:semiHidden/>
    <w:unhideWhenUsed/>
    <w:qFormat/>
    <w:uiPriority w:val="1"/>
  </w:style>
  <w:style w:type="character" w:customStyle="1" w:styleId="114">
    <w:name w:val="Strong_file_753"/>
    <w:basedOn w:val="115"/>
    <w:qFormat/>
    <w:uiPriority w:val="22"/>
    <w:rPr>
      <w:b/>
      <w:bCs/>
    </w:rPr>
  </w:style>
  <w:style w:type="character" w:customStyle="1" w:styleId="115">
    <w:name w:val="Default Paragraph Font_file_753"/>
    <w:semiHidden/>
    <w:unhideWhenUsed/>
    <w:qFormat/>
    <w:uiPriority w:val="1"/>
  </w:style>
  <w:style w:type="paragraph" w:customStyle="1" w:styleId="116">
    <w:name w:val="Normal (Web)_file_754"/>
    <w:basedOn w:val="117"/>
    <w:semiHidden/>
    <w:unhideWhenUsed/>
    <w:qFormat/>
    <w:uiPriority w:val="99"/>
  </w:style>
  <w:style w:type="paragraph" w:customStyle="1" w:styleId="117">
    <w:name w:val="Normal_file_754"/>
    <w:qFormat/>
    <w:uiPriority w:val="0"/>
    <w:pPr>
      <w:spacing w:before="100" w:beforeAutospacing="1" w:after="100" w:afterAutospacing="1"/>
    </w:pPr>
    <w:rPr>
      <w:rFonts w:ascii="宋体" w:hAnsi="宋体" w:eastAsia="宋体" w:cs="宋体"/>
      <w:sz w:val="24"/>
      <w:szCs w:val="24"/>
      <w:lang w:val="en-US" w:eastAsia="zh-CN" w:bidi="ar-SA"/>
    </w:rPr>
  </w:style>
  <w:style w:type="character" w:customStyle="1" w:styleId="118">
    <w:name w:val="批注框文本 Char"/>
    <w:basedOn w:val="22"/>
    <w:link w:val="13"/>
    <w:qFormat/>
    <w:uiPriority w:val="0"/>
    <w:rPr>
      <w:kern w:val="2"/>
      <w:sz w:val="18"/>
      <w:szCs w:val="18"/>
    </w:rPr>
  </w:style>
  <w:style w:type="character" w:customStyle="1" w:styleId="119">
    <w:name w:val="批注文字 Char"/>
    <w:basedOn w:val="22"/>
    <w:link w:val="8"/>
    <w:qFormat/>
    <w:uiPriority w:val="99"/>
    <w:rPr>
      <w:kern w:val="2"/>
      <w:sz w:val="21"/>
      <w:szCs w:val="24"/>
    </w:rPr>
  </w:style>
  <w:style w:type="character" w:customStyle="1" w:styleId="120">
    <w:name w:val="批注主题 Char"/>
    <w:basedOn w:val="119"/>
    <w:link w:val="18"/>
    <w:qFormat/>
    <w:uiPriority w:val="0"/>
    <w:rPr>
      <w:b/>
      <w:bCs/>
      <w:kern w:val="2"/>
      <w:sz w:val="21"/>
      <w:szCs w:val="24"/>
    </w:rPr>
  </w:style>
  <w:style w:type="table" w:customStyle="1" w:styleId="121">
    <w:name w:val="Normal Table_file_1078_file_331_file_451_file_2820"/>
    <w:semiHidden/>
    <w:qFormat/>
    <w:uiPriority w:val="0"/>
    <w:tblPr>
      <w:tblCellMar>
        <w:top w:w="0" w:type="dxa"/>
        <w:left w:w="108" w:type="dxa"/>
        <w:bottom w:w="0" w:type="dxa"/>
        <w:right w:w="108" w:type="dxa"/>
      </w:tblCellMar>
    </w:tblPr>
  </w:style>
  <w:style w:type="paragraph" w:customStyle="1" w:styleId="122">
    <w:name w:val="Plain Text_file_873_file_451_file_2820"/>
    <w:basedOn w:val="123"/>
    <w:qFormat/>
    <w:uiPriority w:val="0"/>
    <w:rPr>
      <w:rFonts w:ascii="宋体" w:hAnsi="Courier New" w:cs="Courier New"/>
      <w:szCs w:val="21"/>
    </w:rPr>
  </w:style>
  <w:style w:type="paragraph" w:customStyle="1" w:styleId="123">
    <w:name w:val="Normal_file_873_file_451_file_2820"/>
    <w:next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4">
    <w:name w:val="表格文字_file_457_file_528_file_766_file_451_file_2820"/>
    <w:basedOn w:val="125"/>
    <w:qFormat/>
    <w:uiPriority w:val="99"/>
    <w:pPr>
      <w:spacing w:before="25" w:after="25"/>
      <w:jc w:val="left"/>
    </w:pPr>
    <w:rPr>
      <w:bCs/>
      <w:spacing w:val="10"/>
      <w:kern w:val="0"/>
      <w:sz w:val="24"/>
    </w:rPr>
  </w:style>
  <w:style w:type="paragraph" w:customStyle="1" w:styleId="125">
    <w:name w:val="Normal_file_457_file_528_file_766_file_451_file_2820"/>
    <w:next w:val="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6">
    <w:name w:val="Plain Text_file_1078_file_331_file_451_file_2820"/>
    <w:basedOn w:val="127"/>
    <w:qFormat/>
    <w:uiPriority w:val="0"/>
    <w:rPr>
      <w:rFonts w:ascii="宋体" w:hAnsi="Courier New" w:cs="Courier New"/>
      <w:szCs w:val="21"/>
    </w:rPr>
  </w:style>
  <w:style w:type="paragraph" w:customStyle="1" w:styleId="127">
    <w:name w:val="Normal_file_1078_file_331_file_451_file_2820"/>
    <w:next w:val="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8">
    <w:name w:val="表格文字_file_1078_file_331_file_451_file_2820"/>
    <w:basedOn w:val="127"/>
    <w:qFormat/>
    <w:uiPriority w:val="99"/>
    <w:pPr>
      <w:spacing w:before="25" w:after="25"/>
      <w:jc w:val="left"/>
    </w:pPr>
    <w:rPr>
      <w:bCs/>
      <w:spacing w:val="10"/>
      <w:kern w:val="0"/>
      <w:sz w:val="24"/>
    </w:rPr>
  </w:style>
  <w:style w:type="paragraph" w:customStyle="1" w:styleId="129">
    <w:name w:val="3级分论点"/>
    <w:basedOn w:val="1"/>
    <w:qFormat/>
    <w:uiPriority w:val="0"/>
    <w:pPr>
      <w:widowControl/>
      <w:spacing w:before="100" w:line="440" w:lineRule="exact"/>
      <w:jc w:val="left"/>
    </w:pPr>
    <w:rPr>
      <w:rFonts w:ascii="宋体" w:hAnsi="宋体"/>
      <w:b/>
      <w:color w:val="3F3F3F"/>
      <w:kern w:val="0"/>
      <w:sz w:val="20"/>
      <w:szCs w:val="20"/>
    </w:rPr>
  </w:style>
  <w:style w:type="paragraph" w:customStyle="1" w:styleId="130">
    <w:name w:val="Table Paragraph_file_2049"/>
    <w:basedOn w:val="1"/>
    <w:qFormat/>
    <w:uiPriority w:val="1"/>
    <w:pPr>
      <w:autoSpaceDE w:val="0"/>
      <w:autoSpaceDN w:val="0"/>
      <w:adjustRightInd w:val="0"/>
      <w:jc w:val="left"/>
    </w:pPr>
    <w:rPr>
      <w:rFonts w:ascii="黑体" w:hAnsi="Times New Roman" w:eastAsia="黑体" w:cs="黑体"/>
      <w:kern w:val="0"/>
      <w:sz w:val="24"/>
      <w:szCs w:val="24"/>
    </w:rPr>
  </w:style>
  <w:style w:type="paragraph" w:customStyle="1" w:styleId="131">
    <w:name w:val="Normal (Web)_file_939"/>
    <w:basedOn w:val="132"/>
    <w:unhideWhenUsed/>
    <w:qFormat/>
    <w:uiPriority w:val="99"/>
  </w:style>
  <w:style w:type="paragraph" w:customStyle="1" w:styleId="132">
    <w:name w:val="Normal_file_93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33">
    <w:name w:val="Normal (Web)_file_933"/>
    <w:basedOn w:val="134"/>
    <w:unhideWhenUsed/>
    <w:qFormat/>
    <w:uiPriority w:val="99"/>
  </w:style>
  <w:style w:type="paragraph" w:customStyle="1" w:styleId="134">
    <w:name w:val="Normal_file_93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35">
    <w:name w:val="Normal (Web)_file_600"/>
    <w:basedOn w:val="136"/>
    <w:semiHidden/>
    <w:unhideWhenUsed/>
    <w:qFormat/>
    <w:uiPriority w:val="99"/>
  </w:style>
  <w:style w:type="paragraph" w:customStyle="1" w:styleId="136">
    <w:name w:val="Normal_file_60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37">
    <w:name w:val="Normal (Web)_file_1526"/>
    <w:basedOn w:val="138"/>
    <w:semiHidden/>
    <w:unhideWhenUsed/>
    <w:qFormat/>
    <w:uiPriority w:val="99"/>
  </w:style>
  <w:style w:type="paragraph" w:customStyle="1" w:styleId="138">
    <w:name w:val="Normal_file_152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39">
    <w:name w:val="Normal (Web)_file_1973"/>
    <w:basedOn w:val="140"/>
    <w:semiHidden/>
    <w:unhideWhenUsed/>
    <w:qFormat/>
    <w:uiPriority w:val="99"/>
  </w:style>
  <w:style w:type="paragraph" w:customStyle="1" w:styleId="140">
    <w:name w:val="Normal_file_197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41">
    <w:name w:val="Normal (Web)_file_1392"/>
    <w:basedOn w:val="142"/>
    <w:semiHidden/>
    <w:unhideWhenUsed/>
    <w:qFormat/>
    <w:uiPriority w:val="99"/>
  </w:style>
  <w:style w:type="paragraph" w:customStyle="1" w:styleId="142">
    <w:name w:val="Normal_file_139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143">
    <w:name w:val="Table Paragraph_file_2049_file_366"/>
    <w:basedOn w:val="1"/>
    <w:qFormat/>
    <w:uiPriority w:val="1"/>
    <w:pPr>
      <w:autoSpaceDE w:val="0"/>
      <w:autoSpaceDN w:val="0"/>
      <w:adjustRightInd w:val="0"/>
      <w:jc w:val="left"/>
    </w:pPr>
    <w:rPr>
      <w:rFonts w:ascii="黑体" w:eastAsia="黑体" w:cs="黑体"/>
      <w:kern w:val="0"/>
      <w:sz w:val="24"/>
    </w:rPr>
  </w:style>
  <w:style w:type="table" w:customStyle="1" w:styleId="144">
    <w:name w:val="Normal Table_file_2113_file_129_file_230"/>
    <w:autoRedefine/>
    <w:semiHidden/>
    <w:qFormat/>
    <w:uiPriority w:val="0"/>
    <w:rPr>
      <w:rFonts w:ascii="Times New Roman" w:hAnsi="Times New Roman" w:eastAsia="宋体" w:cs="Times New Roman"/>
      <w:kern w:val="0"/>
      <w:sz w:val="20"/>
      <w:szCs w:val="20"/>
    </w:rPr>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143</Pages>
  <Words>48748</Words>
  <Characters>54347</Characters>
  <Lines>484</Lines>
  <Paragraphs>136</Paragraphs>
  <TotalTime>562</TotalTime>
  <ScaleCrop>false</ScaleCrop>
  <LinksUpToDate>false</LinksUpToDate>
  <CharactersWithSpaces>55084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2026-05-13T01:21:00Z</dcterms:created>
  <dc:creator>胡艺华</dc:creator>
  <cp:lastModifiedBy>Administrator</cp:lastModifiedBy>
  <dcterms:modified xsi:type="dcterms:W3CDTF">2026-08-27T07:53:29Z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680E462A2A124A76B7D8DA7741B082F4_13</vt:lpwstr>
  </property>
  <property fmtid="{D5CDD505-2E9C-101B-9397-08002B2CF9AE}" pid="4" name="KSOTemplateDocerSaveRecord">
    <vt:lpwstr>eyJoZGlkIjoiY2UwOGMyMDU3MjQ4NTQ4OTg0OWE2NDNmMjZlM2FlMmIiLCJ1c2VySWQiOiIyMDUyNjA1NDcifQ==</vt:lpwstr>
  </property>
</Properties>
</file>